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sz w:val="24"/>
        </w:rPr>
      </w:pPr>
      <w:r>
        <w:rPr>
          <w:rFonts w:hint="eastAsia" w:ascii="宋体" w:hAnsi="宋体"/>
        </w:rPr>
        <w:t xml:space="preserve">                  </w:t>
      </w:r>
    </w:p>
    <w:p>
      <w:pPr>
        <w:spacing w:beforeLines="50" w:line="288" w:lineRule="auto"/>
        <w:jc w:val="both"/>
        <w:rPr>
          <w:rFonts w:ascii="宋体" w:hAnsi="宋体"/>
          <w:b/>
          <w:spacing w:val="-6"/>
          <w:sz w:val="48"/>
          <w:szCs w:val="48"/>
        </w:rPr>
      </w:pPr>
    </w:p>
    <w:p>
      <w:pPr>
        <w:spacing w:beforeLines="50"/>
        <w:jc w:val="center"/>
        <w:rPr>
          <w:rFonts w:ascii="宋体" w:hAnsi="宋体"/>
          <w:b/>
          <w:sz w:val="72"/>
          <w:szCs w:val="72"/>
        </w:rPr>
      </w:pPr>
      <w:r>
        <w:rPr>
          <w:rFonts w:hint="eastAsia" w:ascii="宋体" w:hAnsi="宋体"/>
          <w:b/>
          <w:sz w:val="72"/>
          <w:szCs w:val="72"/>
        </w:rPr>
        <w:t>询</w:t>
      </w:r>
    </w:p>
    <w:p>
      <w:pPr>
        <w:spacing w:beforeLines="50"/>
        <w:jc w:val="center"/>
        <w:rPr>
          <w:rFonts w:ascii="宋体" w:hAnsi="宋体"/>
          <w:b/>
          <w:sz w:val="72"/>
          <w:szCs w:val="72"/>
        </w:rPr>
      </w:pPr>
      <w:r>
        <w:rPr>
          <w:rFonts w:hint="eastAsia" w:ascii="宋体" w:hAnsi="宋体"/>
          <w:b/>
          <w:sz w:val="72"/>
          <w:szCs w:val="72"/>
        </w:rPr>
        <w:t>价</w:t>
      </w:r>
    </w:p>
    <w:p>
      <w:pPr>
        <w:spacing w:beforeLines="50"/>
        <w:jc w:val="center"/>
        <w:rPr>
          <w:rFonts w:ascii="宋体" w:hAnsi="宋体"/>
          <w:b/>
          <w:sz w:val="72"/>
          <w:szCs w:val="72"/>
        </w:rPr>
      </w:pPr>
      <w:r>
        <w:rPr>
          <w:rFonts w:hint="eastAsia" w:ascii="宋体" w:hAnsi="宋体"/>
          <w:b/>
          <w:sz w:val="72"/>
          <w:szCs w:val="72"/>
        </w:rPr>
        <w:t>文</w:t>
      </w:r>
    </w:p>
    <w:p>
      <w:pPr>
        <w:spacing w:beforeLines="50"/>
        <w:jc w:val="center"/>
        <w:rPr>
          <w:rFonts w:ascii="宋体" w:hAnsi="宋体"/>
          <w:b/>
          <w:sz w:val="48"/>
          <w:szCs w:val="48"/>
        </w:rPr>
      </w:pPr>
      <w:r>
        <w:rPr>
          <w:rFonts w:hint="eastAsia" w:ascii="宋体" w:hAnsi="宋体"/>
          <w:b/>
          <w:sz w:val="72"/>
          <w:szCs w:val="72"/>
        </w:rPr>
        <w:t>件</w:t>
      </w:r>
    </w:p>
    <w:p>
      <w:pPr>
        <w:snapToGrid w:val="0"/>
        <w:spacing w:beforeLines="50" w:line="360" w:lineRule="auto"/>
        <w:rPr>
          <w:rFonts w:ascii="宋体" w:hAnsi="宋体"/>
          <w:sz w:val="30"/>
          <w:szCs w:val="72"/>
        </w:rPr>
      </w:pPr>
    </w:p>
    <w:p>
      <w:pPr>
        <w:snapToGrid w:val="0"/>
        <w:spacing w:beforeLines="50" w:line="360" w:lineRule="auto"/>
        <w:rPr>
          <w:rFonts w:ascii="宋体" w:hAnsi="宋体"/>
          <w:sz w:val="30"/>
          <w:szCs w:val="72"/>
        </w:rPr>
      </w:pPr>
    </w:p>
    <w:p>
      <w:pPr>
        <w:snapToGrid w:val="0"/>
        <w:spacing w:beforeLines="50" w:line="360" w:lineRule="auto"/>
        <w:rPr>
          <w:rFonts w:ascii="宋体" w:hAnsi="宋体"/>
          <w:sz w:val="30"/>
          <w:szCs w:val="72"/>
        </w:rPr>
      </w:pPr>
    </w:p>
    <w:p>
      <w:pPr>
        <w:snapToGrid w:val="0"/>
        <w:spacing w:beforeLines="50" w:line="288" w:lineRule="auto"/>
        <w:ind w:firstLine="868" w:firstLineChars="300"/>
        <w:rPr>
          <w:rFonts w:hint="default" w:hAnsi="宋体"/>
          <w:b/>
          <w:bCs/>
          <w:color w:val="FF0000"/>
          <w:spacing w:val="-6"/>
          <w:sz w:val="30"/>
          <w:szCs w:val="30"/>
          <w:lang w:val="en-US"/>
        </w:rPr>
      </w:pPr>
      <w:r>
        <w:rPr>
          <w:rFonts w:hAnsi="宋体"/>
          <w:b/>
          <w:bCs/>
          <w:spacing w:val="-6"/>
          <w:sz w:val="30"/>
          <w:szCs w:val="30"/>
        </w:rPr>
        <w:t>项目编号：</w:t>
      </w:r>
      <w:r>
        <w:rPr>
          <w:rFonts w:hint="eastAsia" w:ascii="宋体" w:hAnsi="宋体" w:eastAsia="宋体" w:cs="Times New Roman"/>
          <w:b/>
          <w:bCs/>
          <w:spacing w:val="-6"/>
          <w:kern w:val="2"/>
          <w:sz w:val="30"/>
          <w:szCs w:val="30"/>
          <w:lang w:val="en-US" w:eastAsia="zh-CN" w:bidi="ar-SA"/>
        </w:rPr>
        <w:t>HZHS</w:t>
      </w:r>
      <w:r>
        <w:rPr>
          <w:rFonts w:hint="eastAsia" w:ascii="宋体" w:hAnsi="宋体" w:cs="Times New Roman"/>
          <w:b/>
          <w:bCs/>
          <w:spacing w:val="-6"/>
          <w:kern w:val="2"/>
          <w:sz w:val="30"/>
          <w:szCs w:val="30"/>
          <w:lang w:val="en-US" w:eastAsia="zh-CN" w:bidi="ar-SA"/>
        </w:rPr>
        <w:t>202321</w:t>
      </w:r>
    </w:p>
    <w:p>
      <w:pPr>
        <w:ind w:left="895" w:leftChars="426" w:firstLine="0" w:firstLineChars="0"/>
        <w:rPr>
          <w:rFonts w:hint="eastAsia" w:ascii="宋体" w:hAnsi="宋体" w:eastAsia="宋体" w:cs="Times New Roman"/>
          <w:b/>
          <w:bCs/>
          <w:spacing w:val="-6"/>
          <w:kern w:val="2"/>
          <w:sz w:val="30"/>
          <w:szCs w:val="30"/>
          <w:lang w:val="en-US" w:eastAsia="zh-CN" w:bidi="ar-SA"/>
        </w:rPr>
      </w:pPr>
      <w:r>
        <w:rPr>
          <w:rFonts w:hint="eastAsia" w:ascii="宋体" w:hAnsi="宋体"/>
          <w:b/>
          <w:bCs/>
          <w:spacing w:val="-6"/>
          <w:sz w:val="30"/>
          <w:szCs w:val="30"/>
        </w:rPr>
        <w:t>项目名称：</w:t>
      </w:r>
      <w:r>
        <w:rPr>
          <w:rFonts w:hint="eastAsia" w:ascii="宋体" w:hAnsi="宋体" w:eastAsia="宋体" w:cs="Times New Roman"/>
          <w:b/>
          <w:bCs/>
          <w:spacing w:val="-6"/>
          <w:kern w:val="2"/>
          <w:sz w:val="30"/>
          <w:szCs w:val="30"/>
          <w:lang w:val="en-US" w:eastAsia="zh-CN" w:bidi="ar-SA"/>
        </w:rPr>
        <w:t>杭州萧山国际机场汉莎航空食品有限公司收货区域及维修仓库西侧空地钢棚搭建</w:t>
      </w:r>
      <w:r>
        <w:rPr>
          <w:rFonts w:hint="eastAsia" w:ascii="宋体" w:hAnsi="宋体" w:cs="Times New Roman"/>
          <w:b/>
          <w:bCs/>
          <w:spacing w:val="-6"/>
          <w:kern w:val="2"/>
          <w:sz w:val="30"/>
          <w:szCs w:val="30"/>
          <w:lang w:val="en-US" w:eastAsia="zh-CN" w:bidi="ar-SA"/>
        </w:rPr>
        <w:t>（重新询价）</w:t>
      </w:r>
    </w:p>
    <w:p>
      <w:pPr>
        <w:snapToGrid w:val="0"/>
        <w:spacing w:beforeLines="50" w:line="288" w:lineRule="auto"/>
        <w:ind w:firstLine="868" w:firstLineChars="300"/>
        <w:rPr>
          <w:rFonts w:hint="eastAsia" w:ascii="宋体" w:hAnsi="宋体" w:eastAsia="宋体" w:cs="Times New Roman"/>
          <w:b/>
          <w:bCs/>
          <w:spacing w:val="-6"/>
          <w:kern w:val="2"/>
          <w:sz w:val="30"/>
          <w:szCs w:val="30"/>
          <w:lang w:val="en-US" w:eastAsia="zh-CN" w:bidi="ar-SA"/>
        </w:rPr>
      </w:pPr>
      <w:r>
        <w:rPr>
          <w:rFonts w:hAnsi="宋体"/>
          <w:b/>
          <w:bCs/>
          <w:spacing w:val="-6"/>
          <w:sz w:val="30"/>
          <w:szCs w:val="30"/>
        </w:rPr>
        <w:t>采</w:t>
      </w:r>
      <w:r>
        <w:rPr>
          <w:rFonts w:hint="eastAsia" w:ascii="宋体" w:hAnsi="宋体" w:eastAsia="宋体" w:cs="Times New Roman"/>
          <w:b/>
          <w:bCs/>
          <w:spacing w:val="-6"/>
          <w:kern w:val="2"/>
          <w:sz w:val="30"/>
          <w:szCs w:val="30"/>
          <w:lang w:val="en-US" w:eastAsia="zh-CN" w:bidi="ar-SA"/>
        </w:rPr>
        <w:t>购人：杭州萧山国际机场汉莎航空食品有限公司</w:t>
      </w:r>
    </w:p>
    <w:p>
      <w:pPr>
        <w:pStyle w:val="6"/>
        <w:snapToGrid w:val="0"/>
        <w:spacing w:beforeLines="0" w:afterLines="0" w:line="288" w:lineRule="auto"/>
        <w:ind w:firstLine="1446" w:firstLineChars="500"/>
        <w:rPr>
          <w:rFonts w:hint="eastAsia" w:hAnsi="宋体" w:eastAsia="宋体"/>
          <w:b/>
          <w:bCs/>
          <w:spacing w:val="-6"/>
          <w:sz w:val="30"/>
          <w:szCs w:val="30"/>
          <w:lang w:eastAsia="zh-CN"/>
        </w:rPr>
      </w:pPr>
    </w:p>
    <w:p>
      <w:pPr>
        <w:pStyle w:val="6"/>
        <w:snapToGrid w:val="0"/>
        <w:spacing w:beforeLines="0" w:afterLines="0" w:line="288" w:lineRule="auto"/>
        <w:rPr>
          <w:rFonts w:hAnsi="宋体"/>
          <w:b/>
          <w:bCs/>
          <w:w w:val="95"/>
          <w:sz w:val="30"/>
          <w:szCs w:val="30"/>
        </w:rPr>
      </w:pPr>
    </w:p>
    <w:p>
      <w:pPr>
        <w:pStyle w:val="6"/>
        <w:snapToGrid w:val="0"/>
        <w:spacing w:beforeLines="0" w:afterLines="0" w:line="288" w:lineRule="auto"/>
        <w:rPr>
          <w:rFonts w:hAnsi="宋体"/>
          <w:b/>
          <w:bCs/>
          <w:w w:val="95"/>
          <w:sz w:val="30"/>
          <w:szCs w:val="30"/>
        </w:rPr>
      </w:pPr>
    </w:p>
    <w:p>
      <w:pPr>
        <w:pStyle w:val="6"/>
        <w:snapToGrid w:val="0"/>
        <w:spacing w:beforeLines="0" w:afterLines="0" w:line="288" w:lineRule="auto"/>
        <w:rPr>
          <w:rFonts w:hAnsi="宋体"/>
          <w:b/>
          <w:bCs/>
          <w:w w:val="95"/>
          <w:sz w:val="30"/>
          <w:szCs w:val="30"/>
        </w:rPr>
      </w:pPr>
    </w:p>
    <w:p>
      <w:pPr>
        <w:pStyle w:val="6"/>
        <w:snapToGrid w:val="0"/>
        <w:spacing w:beforeLines="0" w:afterLines="0" w:line="288" w:lineRule="auto"/>
        <w:rPr>
          <w:rFonts w:hAnsi="宋体"/>
          <w:b/>
          <w:bCs/>
          <w:w w:val="95"/>
          <w:sz w:val="30"/>
          <w:szCs w:val="30"/>
        </w:rPr>
      </w:pPr>
    </w:p>
    <w:p>
      <w:pPr>
        <w:snapToGrid w:val="0"/>
        <w:spacing w:beforeLines="50" w:line="360" w:lineRule="auto"/>
        <w:jc w:val="center"/>
        <w:rPr>
          <w:rFonts w:ascii="宋体" w:hAnsi="宋体"/>
          <w:b/>
          <w:bCs/>
          <w:color w:val="000000" w:themeColor="text1"/>
          <w:spacing w:val="-6"/>
          <w:sz w:val="30"/>
          <w:szCs w:val="30"/>
          <w14:textFill>
            <w14:solidFill>
              <w14:schemeClr w14:val="tx1"/>
            </w14:solidFill>
          </w14:textFill>
        </w:rPr>
      </w:pPr>
      <w:r>
        <w:rPr>
          <w:rFonts w:hint="eastAsia" w:ascii="宋体" w:hAnsi="宋体"/>
          <w:b/>
          <w:bCs/>
          <w:color w:val="000000" w:themeColor="text1"/>
          <w:spacing w:val="-6"/>
          <w:sz w:val="30"/>
          <w:szCs w:val="30"/>
          <w14:textFill>
            <w14:solidFill>
              <w14:schemeClr w14:val="tx1"/>
            </w14:solidFill>
          </w14:textFill>
        </w:rPr>
        <w:t>20</w:t>
      </w:r>
      <w:r>
        <w:rPr>
          <w:rFonts w:hint="eastAsia" w:ascii="宋体" w:hAnsi="宋体"/>
          <w:b/>
          <w:bCs/>
          <w:color w:val="000000" w:themeColor="text1"/>
          <w:spacing w:val="-6"/>
          <w:sz w:val="30"/>
          <w:szCs w:val="30"/>
          <w:lang w:val="en-US" w:eastAsia="zh-CN"/>
          <w14:textFill>
            <w14:solidFill>
              <w14:schemeClr w14:val="tx1"/>
            </w14:solidFill>
          </w14:textFill>
        </w:rPr>
        <w:t>23</w:t>
      </w:r>
      <w:r>
        <w:rPr>
          <w:rFonts w:hint="eastAsia" w:ascii="宋体" w:hAnsi="宋体"/>
          <w:b/>
          <w:bCs/>
          <w:color w:val="000000" w:themeColor="text1"/>
          <w:spacing w:val="-6"/>
          <w:sz w:val="30"/>
          <w:szCs w:val="30"/>
          <w14:textFill>
            <w14:solidFill>
              <w14:schemeClr w14:val="tx1"/>
            </w14:solidFill>
          </w14:textFill>
        </w:rPr>
        <w:t>年</w:t>
      </w:r>
      <w:r>
        <w:rPr>
          <w:rFonts w:hint="eastAsia" w:ascii="宋体" w:hAnsi="宋体"/>
          <w:b/>
          <w:bCs/>
          <w:color w:val="000000" w:themeColor="text1"/>
          <w:spacing w:val="-6"/>
          <w:sz w:val="30"/>
          <w:szCs w:val="30"/>
          <w:lang w:val="en-US" w:eastAsia="zh-CN"/>
          <w14:textFill>
            <w14:solidFill>
              <w14:schemeClr w14:val="tx1"/>
            </w14:solidFill>
          </w14:textFill>
        </w:rPr>
        <w:t>12</w:t>
      </w:r>
      <w:r>
        <w:rPr>
          <w:rFonts w:hint="eastAsia" w:ascii="宋体" w:hAnsi="宋体"/>
          <w:b/>
          <w:bCs/>
          <w:color w:val="000000" w:themeColor="text1"/>
          <w:spacing w:val="-6"/>
          <w:sz w:val="30"/>
          <w:szCs w:val="30"/>
          <w14:textFill>
            <w14:solidFill>
              <w14:schemeClr w14:val="tx1"/>
            </w14:solidFill>
          </w14:textFill>
        </w:rPr>
        <w:t>月</w:t>
      </w:r>
    </w:p>
    <w:p>
      <w:pPr>
        <w:pStyle w:val="20"/>
        <w:jc w:val="center"/>
        <w:rPr>
          <w:rFonts w:ascii="宋体" w:hAnsi="宋体"/>
          <w:color w:val="auto"/>
          <w:sz w:val="36"/>
          <w:szCs w:val="36"/>
          <w:lang w:val="zh-CN"/>
        </w:rPr>
        <w:sectPr>
          <w:footerReference r:id="rId6" w:type="first"/>
          <w:headerReference r:id="rId3" w:type="default"/>
          <w:footerReference r:id="rId4" w:type="default"/>
          <w:footerReference r:id="rId5" w:type="even"/>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cols w:space="425" w:num="1"/>
          <w:docGrid w:type="lines" w:linePitch="312" w:charSpace="0"/>
        </w:sectPr>
      </w:pPr>
    </w:p>
    <w:p>
      <w:pPr>
        <w:pStyle w:val="20"/>
        <w:jc w:val="center"/>
        <w:rPr>
          <w:rFonts w:ascii="宋体" w:hAnsi="宋体"/>
          <w:color w:val="auto"/>
          <w:sz w:val="32"/>
          <w:szCs w:val="32"/>
        </w:rPr>
      </w:pPr>
      <w:r>
        <w:rPr>
          <w:rFonts w:ascii="宋体" w:hAnsi="宋体"/>
          <w:color w:val="auto"/>
          <w:sz w:val="32"/>
          <w:szCs w:val="32"/>
          <w:lang w:val="zh-CN"/>
        </w:rPr>
        <w:t>目录</w:t>
      </w:r>
    </w:p>
    <w:p>
      <w:pPr>
        <w:pStyle w:val="9"/>
        <w:tabs>
          <w:tab w:val="right" w:leader="dot" w:pos="8588"/>
        </w:tabs>
        <w:rPr>
          <w:rFonts w:ascii="宋体" w:hAnsi="宋体"/>
          <w:b/>
          <w:kern w:val="2"/>
          <w:sz w:val="24"/>
          <w:szCs w:val="24"/>
        </w:rPr>
      </w:pPr>
      <w:r>
        <w:rPr>
          <w:rFonts w:ascii="宋体" w:hAnsi="宋体"/>
          <w:sz w:val="24"/>
          <w:szCs w:val="24"/>
        </w:rPr>
        <w:fldChar w:fldCharType="begin"/>
      </w:r>
      <w:r>
        <w:rPr>
          <w:rFonts w:ascii="宋体" w:hAnsi="宋体"/>
          <w:sz w:val="24"/>
          <w:szCs w:val="24"/>
        </w:rPr>
        <w:instrText xml:space="preserve"> TOC \o "1-1" \h \z \u </w:instrText>
      </w:r>
      <w:r>
        <w:rPr>
          <w:rFonts w:ascii="宋体" w:hAnsi="宋体"/>
          <w:sz w:val="24"/>
          <w:szCs w:val="24"/>
        </w:rPr>
        <w:fldChar w:fldCharType="separate"/>
      </w:r>
      <w:r>
        <w:rPr>
          <w:sz w:val="21"/>
          <w:szCs w:val="21"/>
        </w:rPr>
        <w:fldChar w:fldCharType="begin"/>
      </w:r>
      <w:r>
        <w:rPr>
          <w:sz w:val="21"/>
          <w:szCs w:val="21"/>
        </w:rPr>
        <w:instrText xml:space="preserve"> HYPERLINK \l "_Toc468093437" </w:instrText>
      </w:r>
      <w:r>
        <w:rPr>
          <w:sz w:val="21"/>
          <w:szCs w:val="21"/>
        </w:rPr>
        <w:fldChar w:fldCharType="separate"/>
      </w:r>
      <w:r>
        <w:rPr>
          <w:rStyle w:val="15"/>
          <w:rFonts w:hint="eastAsia" w:ascii="宋体" w:hAnsi="宋体"/>
          <w:b/>
          <w:sz w:val="24"/>
          <w:szCs w:val="24"/>
        </w:rPr>
        <w:t>第一章</w:t>
      </w:r>
      <w:r>
        <w:rPr>
          <w:rStyle w:val="15"/>
          <w:rFonts w:ascii="宋体" w:hAnsi="宋体"/>
          <w:b/>
          <w:sz w:val="24"/>
          <w:szCs w:val="24"/>
        </w:rPr>
        <w:t xml:space="preserve"> </w:t>
      </w:r>
      <w:r>
        <w:rPr>
          <w:rStyle w:val="15"/>
          <w:rFonts w:hint="eastAsia" w:ascii="宋体" w:hAnsi="宋体"/>
          <w:b/>
          <w:sz w:val="24"/>
          <w:szCs w:val="24"/>
        </w:rPr>
        <w:t>询价公告</w:t>
      </w:r>
      <w:r>
        <w:rPr>
          <w:rFonts w:ascii="宋体" w:hAnsi="宋体"/>
          <w:b/>
          <w:sz w:val="24"/>
          <w:szCs w:val="24"/>
        </w:rPr>
        <w:tab/>
      </w:r>
      <w:r>
        <w:rPr>
          <w:rFonts w:ascii="宋体" w:hAnsi="宋体"/>
          <w:b/>
          <w:sz w:val="24"/>
          <w:szCs w:val="24"/>
        </w:rPr>
        <w:fldChar w:fldCharType="begin"/>
      </w:r>
      <w:r>
        <w:rPr>
          <w:rFonts w:ascii="宋体" w:hAnsi="宋体"/>
          <w:b/>
          <w:sz w:val="24"/>
          <w:szCs w:val="24"/>
        </w:rPr>
        <w:instrText xml:space="preserve"> PAGEREF _Toc468093437 \h </w:instrText>
      </w:r>
      <w:r>
        <w:rPr>
          <w:rFonts w:ascii="宋体" w:hAnsi="宋体"/>
          <w:b/>
          <w:sz w:val="24"/>
          <w:szCs w:val="24"/>
        </w:rPr>
        <w:fldChar w:fldCharType="separate"/>
      </w:r>
      <w:r>
        <w:rPr>
          <w:rFonts w:ascii="宋体" w:hAnsi="宋体"/>
          <w:b/>
          <w:sz w:val="24"/>
          <w:szCs w:val="24"/>
        </w:rPr>
        <w:t>2</w:t>
      </w:r>
      <w:r>
        <w:rPr>
          <w:rFonts w:ascii="宋体" w:hAnsi="宋体"/>
          <w:b/>
          <w:sz w:val="24"/>
          <w:szCs w:val="24"/>
        </w:rPr>
        <w:fldChar w:fldCharType="end"/>
      </w:r>
      <w:r>
        <w:rPr>
          <w:rFonts w:ascii="宋体" w:hAnsi="宋体"/>
          <w:b/>
          <w:sz w:val="24"/>
          <w:szCs w:val="24"/>
        </w:rPr>
        <w:fldChar w:fldCharType="end"/>
      </w:r>
    </w:p>
    <w:p>
      <w:pPr>
        <w:pStyle w:val="9"/>
        <w:tabs>
          <w:tab w:val="right" w:leader="dot" w:pos="8588"/>
        </w:tabs>
        <w:rPr>
          <w:rFonts w:ascii="宋体" w:hAnsi="宋体"/>
          <w:b/>
          <w:kern w:val="2"/>
          <w:sz w:val="24"/>
          <w:szCs w:val="24"/>
        </w:rPr>
      </w:pPr>
      <w:r>
        <w:rPr>
          <w:sz w:val="21"/>
          <w:szCs w:val="21"/>
        </w:rPr>
        <w:fldChar w:fldCharType="begin"/>
      </w:r>
      <w:r>
        <w:rPr>
          <w:sz w:val="21"/>
          <w:szCs w:val="21"/>
        </w:rPr>
        <w:instrText xml:space="preserve"> HYPERLINK \l "_Toc468093438" </w:instrText>
      </w:r>
      <w:r>
        <w:rPr>
          <w:sz w:val="21"/>
          <w:szCs w:val="21"/>
        </w:rPr>
        <w:fldChar w:fldCharType="separate"/>
      </w:r>
      <w:r>
        <w:rPr>
          <w:rStyle w:val="15"/>
          <w:rFonts w:hint="eastAsia" w:ascii="宋体" w:hAnsi="宋体"/>
          <w:b/>
          <w:sz w:val="24"/>
          <w:szCs w:val="24"/>
        </w:rPr>
        <w:t>第二章</w:t>
      </w:r>
      <w:r>
        <w:rPr>
          <w:rStyle w:val="15"/>
          <w:rFonts w:ascii="宋体" w:hAnsi="宋体"/>
          <w:b/>
          <w:sz w:val="24"/>
          <w:szCs w:val="24"/>
        </w:rPr>
        <w:t xml:space="preserve"> </w:t>
      </w:r>
      <w:r>
        <w:rPr>
          <w:rStyle w:val="15"/>
          <w:rFonts w:hint="eastAsia" w:ascii="宋体" w:hAnsi="宋体"/>
          <w:b/>
          <w:sz w:val="24"/>
          <w:szCs w:val="24"/>
        </w:rPr>
        <w:t>采购要求</w:t>
      </w:r>
      <w:r>
        <w:rPr>
          <w:rFonts w:ascii="宋体" w:hAnsi="宋体"/>
          <w:b/>
          <w:sz w:val="24"/>
          <w:szCs w:val="24"/>
        </w:rPr>
        <w:tab/>
      </w:r>
      <w:r>
        <w:rPr>
          <w:rFonts w:hint="eastAsia" w:ascii="宋体" w:hAnsi="宋体"/>
          <w:b/>
          <w:sz w:val="24"/>
          <w:szCs w:val="24"/>
          <w:lang w:val="en-US" w:eastAsia="zh-CN"/>
        </w:rPr>
        <w:t>4</w:t>
      </w:r>
      <w:r>
        <w:rPr>
          <w:rFonts w:ascii="宋体" w:hAnsi="宋体"/>
          <w:b/>
          <w:sz w:val="24"/>
          <w:szCs w:val="24"/>
        </w:rPr>
        <w:fldChar w:fldCharType="end"/>
      </w:r>
    </w:p>
    <w:p>
      <w:pPr>
        <w:pStyle w:val="9"/>
        <w:tabs>
          <w:tab w:val="right" w:leader="dot" w:pos="8588"/>
        </w:tabs>
        <w:rPr>
          <w:rFonts w:ascii="宋体" w:hAnsi="宋体"/>
          <w:b/>
          <w:kern w:val="2"/>
          <w:sz w:val="24"/>
          <w:szCs w:val="24"/>
        </w:rPr>
      </w:pPr>
      <w:r>
        <w:rPr>
          <w:sz w:val="21"/>
          <w:szCs w:val="21"/>
        </w:rPr>
        <w:fldChar w:fldCharType="begin"/>
      </w:r>
      <w:r>
        <w:rPr>
          <w:sz w:val="21"/>
          <w:szCs w:val="21"/>
        </w:rPr>
        <w:instrText xml:space="preserve"> HYPERLINK \l "_Toc468093439" </w:instrText>
      </w:r>
      <w:r>
        <w:rPr>
          <w:sz w:val="21"/>
          <w:szCs w:val="21"/>
        </w:rPr>
        <w:fldChar w:fldCharType="separate"/>
      </w:r>
      <w:r>
        <w:rPr>
          <w:rStyle w:val="15"/>
          <w:rFonts w:hint="eastAsia" w:ascii="宋体" w:hAnsi="宋体"/>
          <w:b/>
          <w:sz w:val="24"/>
          <w:szCs w:val="24"/>
        </w:rPr>
        <w:t>第三章</w:t>
      </w:r>
      <w:r>
        <w:rPr>
          <w:rStyle w:val="15"/>
          <w:rFonts w:ascii="宋体" w:hAnsi="宋体"/>
          <w:b/>
          <w:sz w:val="24"/>
          <w:szCs w:val="24"/>
        </w:rPr>
        <w:t xml:space="preserve"> </w:t>
      </w:r>
      <w:r>
        <w:rPr>
          <w:rStyle w:val="15"/>
          <w:rFonts w:hint="eastAsia" w:ascii="宋体" w:hAnsi="宋体"/>
          <w:b/>
          <w:sz w:val="24"/>
          <w:szCs w:val="24"/>
        </w:rPr>
        <w:t>报价文件格式</w:t>
      </w:r>
      <w:r>
        <w:rPr>
          <w:rFonts w:ascii="宋体" w:hAnsi="宋体"/>
          <w:b/>
          <w:sz w:val="24"/>
          <w:szCs w:val="24"/>
        </w:rPr>
        <w:tab/>
      </w:r>
      <w:r>
        <w:rPr>
          <w:rFonts w:ascii="宋体" w:hAnsi="宋体"/>
          <w:b/>
          <w:sz w:val="24"/>
          <w:szCs w:val="24"/>
        </w:rPr>
        <w:fldChar w:fldCharType="begin"/>
      </w:r>
      <w:r>
        <w:rPr>
          <w:rFonts w:ascii="宋体" w:hAnsi="宋体"/>
          <w:b/>
          <w:sz w:val="24"/>
          <w:szCs w:val="24"/>
        </w:rPr>
        <w:instrText xml:space="preserve"> PAGEREF _Toc468093439 \h </w:instrText>
      </w:r>
      <w:r>
        <w:rPr>
          <w:rFonts w:ascii="宋体" w:hAnsi="宋体"/>
          <w:b/>
          <w:sz w:val="24"/>
          <w:szCs w:val="24"/>
        </w:rPr>
        <w:fldChar w:fldCharType="separate"/>
      </w:r>
      <w:r>
        <w:rPr>
          <w:rFonts w:ascii="宋体" w:hAnsi="宋体"/>
          <w:b/>
          <w:sz w:val="24"/>
          <w:szCs w:val="24"/>
        </w:rPr>
        <w:t>1</w:t>
      </w:r>
      <w:r>
        <w:rPr>
          <w:rFonts w:ascii="宋体" w:hAnsi="宋体"/>
          <w:b/>
          <w:sz w:val="24"/>
          <w:szCs w:val="24"/>
        </w:rPr>
        <w:fldChar w:fldCharType="end"/>
      </w:r>
      <w:r>
        <w:rPr>
          <w:rFonts w:ascii="宋体" w:hAnsi="宋体"/>
          <w:b/>
          <w:sz w:val="24"/>
          <w:szCs w:val="24"/>
        </w:rPr>
        <w:fldChar w:fldCharType="end"/>
      </w:r>
    </w:p>
    <w:p>
      <w:pPr>
        <w:pStyle w:val="9"/>
        <w:tabs>
          <w:tab w:val="right" w:leader="dot" w:pos="8588"/>
        </w:tabs>
        <w:rPr>
          <w:rFonts w:ascii="宋体" w:hAnsi="宋体"/>
          <w:b/>
          <w:kern w:val="2"/>
          <w:sz w:val="24"/>
          <w:szCs w:val="24"/>
        </w:rPr>
      </w:pPr>
      <w:r>
        <w:rPr>
          <w:sz w:val="21"/>
          <w:szCs w:val="21"/>
        </w:rPr>
        <w:fldChar w:fldCharType="begin"/>
      </w:r>
      <w:r>
        <w:rPr>
          <w:sz w:val="21"/>
          <w:szCs w:val="21"/>
        </w:rPr>
        <w:instrText xml:space="preserve"> HYPERLINK \l "_Toc468093440" </w:instrText>
      </w:r>
      <w:r>
        <w:rPr>
          <w:sz w:val="21"/>
          <w:szCs w:val="21"/>
        </w:rPr>
        <w:fldChar w:fldCharType="separate"/>
      </w:r>
      <w:r>
        <w:rPr>
          <w:rStyle w:val="15"/>
          <w:rFonts w:hint="eastAsia" w:ascii="宋体" w:hAnsi="宋体"/>
          <w:b/>
          <w:sz w:val="24"/>
          <w:szCs w:val="24"/>
        </w:rPr>
        <w:t>第四章</w:t>
      </w:r>
      <w:r>
        <w:rPr>
          <w:rStyle w:val="15"/>
          <w:rFonts w:ascii="宋体" w:hAnsi="宋体"/>
          <w:b/>
          <w:sz w:val="24"/>
          <w:szCs w:val="24"/>
        </w:rPr>
        <w:t xml:space="preserve"> </w:t>
      </w:r>
      <w:r>
        <w:rPr>
          <w:rStyle w:val="15"/>
          <w:rFonts w:hint="eastAsia" w:ascii="宋体" w:hAnsi="宋体"/>
          <w:b/>
          <w:sz w:val="24"/>
          <w:szCs w:val="24"/>
        </w:rPr>
        <w:t>报价文件编制要求及评审办法</w:t>
      </w:r>
      <w:r>
        <w:rPr>
          <w:rFonts w:ascii="宋体" w:hAnsi="宋体"/>
          <w:b/>
          <w:sz w:val="24"/>
          <w:szCs w:val="24"/>
        </w:rPr>
        <w:tab/>
      </w:r>
      <w:r>
        <w:rPr>
          <w:rFonts w:hint="eastAsia" w:ascii="宋体" w:hAnsi="宋体"/>
          <w:b/>
          <w:sz w:val="24"/>
          <w:szCs w:val="24"/>
          <w:lang w:val="en-US" w:eastAsia="zh-CN"/>
        </w:rPr>
        <w:t>8</w:t>
      </w:r>
      <w:r>
        <w:rPr>
          <w:rFonts w:ascii="宋体" w:hAnsi="宋体"/>
          <w:b/>
          <w:sz w:val="24"/>
          <w:szCs w:val="24"/>
        </w:rPr>
        <w:fldChar w:fldCharType="end"/>
      </w:r>
    </w:p>
    <w:p>
      <w:pPr>
        <w:pStyle w:val="9"/>
        <w:tabs>
          <w:tab w:val="right" w:leader="dot" w:pos="8588"/>
        </w:tabs>
        <w:rPr>
          <w:rFonts w:ascii="宋体" w:hAnsi="宋体"/>
          <w:kern w:val="2"/>
          <w:sz w:val="24"/>
          <w:szCs w:val="24"/>
        </w:rPr>
      </w:pPr>
      <w:r>
        <w:rPr>
          <w:sz w:val="21"/>
          <w:szCs w:val="21"/>
        </w:rPr>
        <w:fldChar w:fldCharType="begin"/>
      </w:r>
      <w:r>
        <w:rPr>
          <w:sz w:val="21"/>
          <w:szCs w:val="21"/>
        </w:rPr>
        <w:instrText xml:space="preserve"> HYPERLINK \l "_Toc468093441" </w:instrText>
      </w:r>
      <w:r>
        <w:rPr>
          <w:sz w:val="21"/>
          <w:szCs w:val="21"/>
        </w:rPr>
        <w:fldChar w:fldCharType="separate"/>
      </w:r>
      <w:r>
        <w:rPr>
          <w:rStyle w:val="15"/>
          <w:rFonts w:hint="eastAsia" w:ascii="宋体" w:hAnsi="宋体"/>
          <w:b/>
          <w:sz w:val="24"/>
          <w:szCs w:val="24"/>
        </w:rPr>
        <w:t>第五章</w:t>
      </w:r>
      <w:r>
        <w:rPr>
          <w:rStyle w:val="15"/>
          <w:rFonts w:ascii="宋体" w:hAnsi="宋体"/>
          <w:b/>
          <w:sz w:val="24"/>
          <w:szCs w:val="24"/>
        </w:rPr>
        <w:t xml:space="preserve"> </w:t>
      </w:r>
      <w:r>
        <w:rPr>
          <w:rStyle w:val="15"/>
          <w:rFonts w:hint="eastAsia" w:ascii="宋体" w:hAnsi="宋体"/>
          <w:b/>
          <w:sz w:val="24"/>
          <w:szCs w:val="24"/>
        </w:rPr>
        <w:t>合同主要条款</w:t>
      </w:r>
      <w:r>
        <w:rPr>
          <w:rFonts w:ascii="宋体" w:hAnsi="宋体"/>
          <w:b/>
          <w:sz w:val="24"/>
          <w:szCs w:val="24"/>
        </w:rPr>
        <w:tab/>
      </w:r>
      <w:r>
        <w:rPr>
          <w:rFonts w:hint="eastAsia" w:ascii="宋体" w:hAnsi="宋体"/>
          <w:b/>
          <w:sz w:val="24"/>
          <w:szCs w:val="24"/>
          <w:lang w:val="en-US" w:eastAsia="zh-CN"/>
        </w:rPr>
        <w:t>9</w:t>
      </w:r>
      <w:r>
        <w:rPr>
          <w:rFonts w:ascii="宋体" w:hAnsi="宋体"/>
          <w:b/>
          <w:sz w:val="24"/>
          <w:szCs w:val="24"/>
        </w:rPr>
        <w:fldChar w:fldCharType="end"/>
      </w:r>
    </w:p>
    <w:p>
      <w:pPr>
        <w:pStyle w:val="9"/>
        <w:tabs>
          <w:tab w:val="right" w:leader="dot" w:pos="8588"/>
        </w:tabs>
        <w:rPr>
          <w:rFonts w:ascii="宋体" w:hAnsi="宋体"/>
          <w:kern w:val="2"/>
          <w:sz w:val="24"/>
          <w:szCs w:val="24"/>
        </w:rPr>
      </w:pPr>
      <w:r>
        <w:rPr>
          <w:rFonts w:ascii="宋体" w:hAnsi="宋体"/>
          <w:sz w:val="24"/>
          <w:szCs w:val="24"/>
        </w:rPr>
        <w:fldChar w:fldCharType="end"/>
      </w:r>
      <w:r>
        <w:rPr>
          <w:rStyle w:val="15"/>
          <w:rFonts w:hint="eastAsia" w:ascii="宋体" w:hAnsi="宋体"/>
          <w:b/>
          <w:color w:val="auto"/>
          <w:sz w:val="24"/>
          <w:szCs w:val="24"/>
          <w:u w:val="none"/>
        </w:rPr>
        <w:t>第六章</w:t>
      </w:r>
      <w:r>
        <w:rPr>
          <w:rStyle w:val="15"/>
          <w:rFonts w:ascii="宋体" w:hAnsi="宋体"/>
          <w:b/>
          <w:color w:val="auto"/>
          <w:sz w:val="24"/>
          <w:szCs w:val="24"/>
          <w:u w:val="none"/>
        </w:rPr>
        <w:t xml:space="preserve"> </w:t>
      </w:r>
      <w:r>
        <w:rPr>
          <w:rStyle w:val="15"/>
          <w:rFonts w:hint="eastAsia" w:ascii="宋体" w:hAnsi="宋体"/>
          <w:b/>
          <w:color w:val="auto"/>
          <w:sz w:val="24"/>
          <w:szCs w:val="24"/>
          <w:u w:val="none"/>
        </w:rPr>
        <w:t>附件</w:t>
      </w:r>
      <w:r>
        <w:rPr>
          <w:rFonts w:ascii="宋体" w:hAnsi="宋体"/>
          <w:b/>
          <w:sz w:val="24"/>
          <w:szCs w:val="24"/>
        </w:rPr>
        <w:tab/>
      </w:r>
      <w:r>
        <w:rPr>
          <w:rFonts w:hint="eastAsia" w:ascii="宋体" w:hAnsi="宋体"/>
          <w:b/>
          <w:sz w:val="24"/>
          <w:szCs w:val="24"/>
          <w:lang w:val="en-US" w:eastAsia="zh-CN"/>
        </w:rPr>
        <w:t>23</w:t>
      </w:r>
      <w:r>
        <w:rPr>
          <w:rFonts w:ascii="宋体" w:hAnsi="宋体"/>
          <w:kern w:val="2"/>
          <w:sz w:val="24"/>
          <w:szCs w:val="24"/>
        </w:rPr>
        <w:t xml:space="preserve"> </w:t>
      </w:r>
    </w:p>
    <w:p/>
    <w:p>
      <w:pPr>
        <w:pStyle w:val="12"/>
      </w:pPr>
      <w:r>
        <w:br w:type="page"/>
      </w:r>
      <w:bookmarkStart w:id="0" w:name="_Toc468093437"/>
      <w:r>
        <w:t>第一章</w:t>
      </w:r>
      <w:r>
        <w:rPr>
          <w:rFonts w:hint="eastAsia"/>
        </w:rPr>
        <w:t xml:space="preserve"> 询价</w:t>
      </w:r>
      <w:r>
        <w:t>公告</w:t>
      </w:r>
      <w:bookmarkEnd w:id="0"/>
    </w:p>
    <w:p>
      <w:pPr>
        <w:keepNext w:val="0"/>
        <w:keepLines w:val="0"/>
        <w:pageBreakBefore w:val="0"/>
        <w:widowControl w:val="0"/>
        <w:kinsoku/>
        <w:wordWrap/>
        <w:overflowPunct/>
        <w:topLinePunct w:val="0"/>
        <w:autoSpaceDE/>
        <w:autoSpaceDN/>
        <w:bidi w:val="0"/>
        <w:adjustRightInd/>
        <w:spacing w:line="320" w:lineRule="exact"/>
        <w:ind w:left="0" w:leftChars="0" w:firstLine="550" w:firstLineChars="250"/>
        <w:textAlignment w:val="auto"/>
        <w:outlineLvl w:val="9"/>
        <w:rPr>
          <w:rFonts w:hint="eastAsia" w:ascii="宋体" w:hAnsi="宋体"/>
          <w:sz w:val="22"/>
          <w:szCs w:val="22"/>
          <w:lang w:val="zh-CN"/>
        </w:rPr>
      </w:pPr>
      <w:bookmarkStart w:id="1" w:name="_Toc468093438"/>
      <w:bookmarkStart w:id="13" w:name="_GoBack"/>
      <w:r>
        <w:rPr>
          <w:rFonts w:hint="eastAsia" w:ascii="宋体" w:hAnsi="宋体"/>
          <w:sz w:val="22"/>
          <w:szCs w:val="22"/>
          <w:lang w:val="zh-CN"/>
        </w:rPr>
        <w:t>我公司就</w:t>
      </w:r>
      <w:r>
        <w:rPr>
          <w:rFonts w:hint="eastAsia" w:ascii="宋体" w:hAnsi="宋体"/>
          <w:b/>
          <w:bCs/>
          <w:sz w:val="22"/>
          <w:szCs w:val="22"/>
          <w:u w:val="single"/>
          <w:lang w:val="en-US" w:eastAsia="zh-CN"/>
        </w:rPr>
        <w:t>杭州萧山国际机场汉莎航空食品有限公司收货区域及维修仓库西侧空地钢棚搭建工程项目进行重新询价</w:t>
      </w:r>
      <w:r>
        <w:rPr>
          <w:rFonts w:hint="eastAsia" w:ascii="宋体" w:hAnsi="宋体"/>
          <w:sz w:val="22"/>
          <w:szCs w:val="22"/>
          <w:lang w:val="zh-CN"/>
        </w:rPr>
        <w:t>，以询价的方式确定合作单位，欢迎具有相关资格和能力的供应商前来参加。</w:t>
      </w:r>
    </w:p>
    <w:p>
      <w:pPr>
        <w:keepNext w:val="0"/>
        <w:keepLines w:val="0"/>
        <w:pageBreakBefore w:val="0"/>
        <w:widowControl w:val="0"/>
        <w:kinsoku/>
        <w:wordWrap/>
        <w:overflowPunct/>
        <w:topLinePunct w:val="0"/>
        <w:autoSpaceDE/>
        <w:autoSpaceDN/>
        <w:bidi w:val="0"/>
        <w:adjustRightInd/>
        <w:spacing w:line="320" w:lineRule="exact"/>
        <w:ind w:left="0" w:leftChars="0"/>
        <w:textAlignment w:val="auto"/>
        <w:outlineLvl w:val="9"/>
        <w:rPr>
          <w:rFonts w:ascii="宋体" w:hAnsi="宋体"/>
          <w:b w:val="0"/>
          <w:bCs/>
          <w:sz w:val="22"/>
          <w:szCs w:val="22"/>
          <w:lang w:val="zh-CN"/>
        </w:rPr>
      </w:pPr>
      <w:r>
        <w:rPr>
          <w:rFonts w:hint="eastAsia" w:ascii="宋体" w:hAnsi="宋体"/>
          <w:b/>
          <w:spacing w:val="-6"/>
          <w:sz w:val="21"/>
          <w:szCs w:val="21"/>
          <w:lang w:val="zh-CN"/>
        </w:rPr>
        <w:t>一、项目名称：</w:t>
      </w:r>
      <w:r>
        <w:rPr>
          <w:rFonts w:hint="eastAsia" w:ascii="宋体" w:hAnsi="宋体"/>
          <w:b w:val="0"/>
          <w:bCs/>
          <w:sz w:val="22"/>
          <w:szCs w:val="22"/>
          <w:u w:val="none"/>
          <w:lang w:val="en-US" w:eastAsia="zh-CN"/>
        </w:rPr>
        <w:t>食品公司收货区域及维修仓库西侧空地钢棚搭建工程项目</w:t>
      </w:r>
      <w:r>
        <w:rPr>
          <w:rFonts w:hint="eastAsia" w:ascii="Helvetica" w:hAnsi="Helvetica" w:eastAsia="Helvetica" w:cs="Helvetica"/>
          <w:b w:val="0"/>
          <w:bCs/>
          <w:i w:val="0"/>
          <w:iCs w:val="0"/>
          <w:caps w:val="0"/>
          <w:color w:val="333333"/>
          <w:spacing w:val="0"/>
          <w:sz w:val="22"/>
          <w:szCs w:val="22"/>
          <w:shd w:val="clear" w:fill="FFFFFF"/>
          <w:lang w:val="zh-CN"/>
        </w:rPr>
        <w:t xml:space="preserve"> （重新询价）</w:t>
      </w:r>
    </w:p>
    <w:p>
      <w:pPr>
        <w:keepNext w:val="0"/>
        <w:keepLines w:val="0"/>
        <w:pageBreakBefore w:val="0"/>
        <w:widowControl w:val="0"/>
        <w:kinsoku/>
        <w:wordWrap/>
        <w:overflowPunct/>
        <w:topLinePunct w:val="0"/>
        <w:autoSpaceDE/>
        <w:autoSpaceDN/>
        <w:bidi w:val="0"/>
        <w:adjustRightInd/>
        <w:spacing w:line="320" w:lineRule="exact"/>
        <w:ind w:left="0" w:leftChars="0"/>
        <w:textAlignment w:val="auto"/>
        <w:outlineLvl w:val="9"/>
        <w:rPr>
          <w:rFonts w:ascii="宋体" w:hAnsi="宋体"/>
          <w:b w:val="0"/>
          <w:bCs/>
          <w:sz w:val="21"/>
          <w:szCs w:val="21"/>
          <w:lang w:val="zh-CN"/>
        </w:rPr>
      </w:pPr>
      <w:r>
        <w:rPr>
          <w:rFonts w:hint="eastAsia" w:ascii="宋体" w:hAnsi="宋体"/>
          <w:b/>
          <w:spacing w:val="-6"/>
          <w:sz w:val="21"/>
          <w:szCs w:val="21"/>
          <w:lang w:val="zh-CN"/>
        </w:rPr>
        <w:t>二、项目编号</w:t>
      </w:r>
      <w:r>
        <w:rPr>
          <w:rFonts w:hint="eastAsia" w:ascii="宋体" w:hAnsi="宋体"/>
          <w:b w:val="0"/>
          <w:bCs/>
          <w:spacing w:val="-6"/>
          <w:sz w:val="22"/>
          <w:szCs w:val="22"/>
        </w:rPr>
        <w:t>：</w:t>
      </w:r>
      <w:r>
        <w:rPr>
          <w:rFonts w:hint="eastAsia" w:ascii="宋体" w:hAnsi="宋体" w:eastAsia="宋体" w:cs="Times New Roman"/>
          <w:b w:val="0"/>
          <w:bCs/>
          <w:spacing w:val="-6"/>
          <w:kern w:val="2"/>
          <w:sz w:val="24"/>
          <w:szCs w:val="24"/>
          <w:lang w:val="en-US" w:eastAsia="zh-CN" w:bidi="ar-SA"/>
        </w:rPr>
        <w:t>HZHS202</w:t>
      </w:r>
      <w:r>
        <w:rPr>
          <w:rFonts w:hint="eastAsia" w:ascii="宋体" w:hAnsi="宋体" w:cs="Times New Roman"/>
          <w:b w:val="0"/>
          <w:bCs/>
          <w:spacing w:val="-6"/>
          <w:kern w:val="2"/>
          <w:sz w:val="24"/>
          <w:szCs w:val="24"/>
          <w:lang w:val="en-US" w:eastAsia="zh-CN" w:bidi="ar-SA"/>
        </w:rPr>
        <w:t>321</w:t>
      </w:r>
    </w:p>
    <w:p>
      <w:pPr>
        <w:pStyle w:val="21"/>
        <w:keepNext w:val="0"/>
        <w:keepLines w:val="0"/>
        <w:pageBreakBefore w:val="0"/>
        <w:widowControl w:val="0"/>
        <w:kinsoku/>
        <w:wordWrap/>
        <w:overflowPunct/>
        <w:topLinePunct w:val="0"/>
        <w:autoSpaceDE/>
        <w:autoSpaceDN/>
        <w:bidi w:val="0"/>
        <w:adjustRightInd/>
        <w:spacing w:afterLines="0" w:line="320" w:lineRule="exact"/>
        <w:ind w:left="0" w:leftChars="0" w:firstLine="0" w:firstLineChars="0"/>
        <w:textAlignment w:val="auto"/>
        <w:outlineLvl w:val="9"/>
        <w:rPr>
          <w:rFonts w:hint="eastAsia" w:ascii="宋体" w:hAnsi="宋体"/>
          <w:b w:val="0"/>
          <w:bCs/>
          <w:sz w:val="22"/>
          <w:szCs w:val="22"/>
          <w:lang w:val="zh-CN"/>
        </w:rPr>
      </w:pPr>
      <w:r>
        <w:rPr>
          <w:rFonts w:hint="eastAsia" w:ascii="宋体" w:hAnsi="宋体" w:eastAsia="宋体" w:cs="Times New Roman"/>
          <w:b/>
          <w:spacing w:val="-6"/>
          <w:kern w:val="2"/>
          <w:sz w:val="21"/>
          <w:szCs w:val="21"/>
          <w:lang w:val="zh-CN" w:eastAsia="zh-CN" w:bidi="ar-SA"/>
        </w:rPr>
        <w:t>三、采购方式：</w:t>
      </w:r>
      <w:r>
        <w:rPr>
          <w:rFonts w:hint="eastAsia" w:ascii="宋体" w:hAnsi="宋体"/>
          <w:b w:val="0"/>
          <w:bCs/>
          <w:sz w:val="22"/>
          <w:szCs w:val="22"/>
          <w:lang w:val="zh-CN"/>
        </w:rPr>
        <w:t>询价</w:t>
      </w:r>
    </w:p>
    <w:p>
      <w:pPr>
        <w:keepNext w:val="0"/>
        <w:keepLines w:val="0"/>
        <w:pageBreakBefore w:val="0"/>
        <w:widowControl/>
        <w:kinsoku/>
        <w:overflowPunct/>
        <w:topLinePunct w:val="0"/>
        <w:autoSpaceDE/>
        <w:autoSpaceDN/>
        <w:bidi w:val="0"/>
        <w:adjustRightInd/>
        <w:spacing w:line="320" w:lineRule="exact"/>
        <w:ind w:left="0" w:leftChars="0"/>
        <w:jc w:val="left"/>
        <w:textAlignment w:val="auto"/>
        <w:rPr>
          <w:rFonts w:hint="eastAsia" w:ascii="宋体" w:hAnsi="宋体"/>
          <w:b w:val="0"/>
          <w:bCs/>
          <w:sz w:val="22"/>
          <w:szCs w:val="22"/>
          <w:u w:val="none"/>
          <w:lang w:val="zh-CN" w:eastAsia="zh-CN"/>
        </w:rPr>
      </w:pPr>
      <w:r>
        <w:rPr>
          <w:rFonts w:hint="eastAsia" w:ascii="宋体" w:hAnsi="宋体"/>
          <w:b/>
          <w:spacing w:val="-6"/>
          <w:sz w:val="21"/>
          <w:szCs w:val="21"/>
          <w:lang w:val="zh-CN"/>
        </w:rPr>
        <w:t>四、采购内容及数量：</w:t>
      </w:r>
      <w:r>
        <w:rPr>
          <w:rFonts w:hint="eastAsia" w:ascii="宋体" w:hAnsi="宋体"/>
          <w:b w:val="0"/>
          <w:bCs/>
          <w:sz w:val="22"/>
          <w:szCs w:val="22"/>
          <w:u w:val="none"/>
          <w:lang w:val="zh-CN" w:eastAsia="zh-CN"/>
        </w:rPr>
        <w:t>详见询价文件</w:t>
      </w:r>
    </w:p>
    <w:p>
      <w:pPr>
        <w:keepNext w:val="0"/>
        <w:keepLines w:val="0"/>
        <w:pageBreakBefore w:val="0"/>
        <w:widowControl/>
        <w:kinsoku/>
        <w:overflowPunct/>
        <w:topLinePunct w:val="0"/>
        <w:autoSpaceDE/>
        <w:autoSpaceDN/>
        <w:bidi w:val="0"/>
        <w:adjustRightInd/>
        <w:spacing w:line="320" w:lineRule="exact"/>
        <w:ind w:left="0" w:leftChars="0"/>
        <w:jc w:val="left"/>
        <w:textAlignment w:val="auto"/>
        <w:rPr>
          <w:rFonts w:ascii="宋体" w:hAnsi="宋体"/>
          <w:b/>
          <w:spacing w:val="-6"/>
          <w:sz w:val="21"/>
          <w:szCs w:val="21"/>
        </w:rPr>
      </w:pPr>
      <w:r>
        <w:rPr>
          <w:rFonts w:hint="eastAsia" w:ascii="宋体" w:hAnsi="宋体"/>
          <w:b/>
          <w:spacing w:val="-6"/>
          <w:sz w:val="21"/>
          <w:szCs w:val="21"/>
        </w:rPr>
        <w:t>五、合格供应商的资格要求</w:t>
      </w:r>
    </w:p>
    <w:p>
      <w:pPr>
        <w:pStyle w:val="21"/>
        <w:keepNext w:val="0"/>
        <w:keepLines w:val="0"/>
        <w:pageBreakBefore w:val="0"/>
        <w:widowControl w:val="0"/>
        <w:kinsoku/>
        <w:overflowPunct/>
        <w:topLinePunct w:val="0"/>
        <w:autoSpaceDE/>
        <w:autoSpaceDN/>
        <w:bidi w:val="0"/>
        <w:adjustRightInd/>
        <w:spacing w:afterLines="0" w:line="320" w:lineRule="exact"/>
        <w:ind w:left="0" w:leftChars="0" w:firstLine="396"/>
        <w:textAlignment w:val="auto"/>
        <w:outlineLvl w:val="9"/>
        <w:rPr>
          <w:rFonts w:hint="eastAsia" w:ascii="宋体" w:hAnsi="宋体" w:cs="宋体"/>
          <w:color w:val="000000"/>
          <w:sz w:val="22"/>
        </w:rPr>
      </w:pPr>
      <w:r>
        <w:rPr>
          <w:rFonts w:hint="eastAsia" w:ascii="宋体" w:hAnsi="宋体" w:cs="宋体"/>
          <w:color w:val="000000"/>
          <w:sz w:val="22"/>
        </w:rPr>
        <w:t>1.具有独立法人资格的</w:t>
      </w:r>
      <w:r>
        <w:rPr>
          <w:rFonts w:hint="eastAsia" w:ascii="宋体" w:hAnsi="宋体" w:cs="宋体"/>
          <w:color w:val="000000"/>
          <w:sz w:val="22"/>
          <w:lang w:val="en-US" w:eastAsia="zh-CN"/>
        </w:rPr>
        <w:t>供应</w:t>
      </w:r>
      <w:r>
        <w:rPr>
          <w:rFonts w:hint="eastAsia" w:ascii="宋体" w:hAnsi="宋体" w:cs="宋体"/>
          <w:color w:val="000000"/>
          <w:sz w:val="22"/>
        </w:rPr>
        <w:t>商，需提供营业执照复印件并加盖公章作为证明材料，原件备查。如营业执照未登记注册资本的，须另外提供企业在“全国企业信用信息公示系统”中自行公示的出资实缴情况，附相关公示网页复制件，并加盖投标人公章。</w:t>
      </w:r>
    </w:p>
    <w:p>
      <w:pPr>
        <w:pStyle w:val="21"/>
        <w:keepNext w:val="0"/>
        <w:keepLines w:val="0"/>
        <w:pageBreakBefore w:val="0"/>
        <w:widowControl w:val="0"/>
        <w:kinsoku/>
        <w:overflowPunct/>
        <w:topLinePunct w:val="0"/>
        <w:autoSpaceDE/>
        <w:autoSpaceDN/>
        <w:bidi w:val="0"/>
        <w:adjustRightInd/>
        <w:spacing w:afterLines="0" w:line="320" w:lineRule="exact"/>
        <w:ind w:left="0" w:leftChars="0" w:firstLine="396"/>
        <w:textAlignment w:val="auto"/>
        <w:outlineLvl w:val="9"/>
        <w:rPr>
          <w:rFonts w:hint="eastAsia" w:ascii="宋体" w:hAnsi="宋体" w:cs="宋体"/>
          <w:color w:val="000000"/>
          <w:sz w:val="22"/>
        </w:rPr>
      </w:pPr>
      <w:r>
        <w:rPr>
          <w:rFonts w:hint="eastAsia" w:ascii="宋体" w:hAnsi="宋体" w:cs="宋体"/>
          <w:color w:val="000000"/>
          <w:sz w:val="22"/>
        </w:rPr>
        <w:t>2.具有一般纳税人资格或小规模纳税人资格。</w:t>
      </w:r>
    </w:p>
    <w:p>
      <w:pPr>
        <w:pStyle w:val="21"/>
        <w:keepNext w:val="0"/>
        <w:keepLines w:val="0"/>
        <w:pageBreakBefore w:val="0"/>
        <w:widowControl w:val="0"/>
        <w:kinsoku/>
        <w:overflowPunct/>
        <w:topLinePunct w:val="0"/>
        <w:autoSpaceDE/>
        <w:autoSpaceDN/>
        <w:bidi w:val="0"/>
        <w:adjustRightInd/>
        <w:spacing w:afterLines="0" w:line="320" w:lineRule="exact"/>
        <w:ind w:left="0" w:leftChars="0" w:firstLine="396"/>
        <w:textAlignment w:val="auto"/>
        <w:outlineLvl w:val="9"/>
        <w:rPr>
          <w:rFonts w:hint="eastAsia" w:ascii="宋体" w:hAnsi="宋体" w:cs="宋体"/>
          <w:color w:val="000000"/>
          <w:sz w:val="22"/>
        </w:rPr>
      </w:pPr>
      <w:r>
        <w:rPr>
          <w:rFonts w:hint="eastAsia" w:ascii="宋体" w:hAnsi="宋体" w:cs="宋体"/>
          <w:color w:val="000000"/>
          <w:sz w:val="22"/>
        </w:rPr>
        <w:t>1）一般纳税人资格，可提供增值税专用发票（需提供下列四项证明材料中任意一项并加盖公章，①主管税务部门出具的一般纳税人资格认定《税务事项通知书》；②《增值税一般纳税人登记表》；③打印投标人电子税务局一般纳税人资格查询网页；④在投标函中承诺投标人具有一般纳税人资格，可提供增值税专用发票）。</w:t>
      </w:r>
    </w:p>
    <w:p>
      <w:pPr>
        <w:pStyle w:val="21"/>
        <w:keepNext w:val="0"/>
        <w:keepLines w:val="0"/>
        <w:pageBreakBefore w:val="0"/>
        <w:widowControl w:val="0"/>
        <w:kinsoku/>
        <w:overflowPunct/>
        <w:topLinePunct w:val="0"/>
        <w:autoSpaceDE/>
        <w:autoSpaceDN/>
        <w:bidi w:val="0"/>
        <w:adjustRightInd/>
        <w:spacing w:afterLines="0" w:line="320" w:lineRule="exact"/>
        <w:ind w:left="0" w:leftChars="0" w:firstLine="396"/>
        <w:textAlignment w:val="auto"/>
        <w:outlineLvl w:val="9"/>
        <w:rPr>
          <w:rFonts w:hint="eastAsia" w:ascii="宋体" w:hAnsi="宋体" w:cs="宋体"/>
          <w:color w:val="000000"/>
          <w:sz w:val="22"/>
        </w:rPr>
      </w:pPr>
      <w:r>
        <w:rPr>
          <w:rFonts w:hint="eastAsia" w:ascii="宋体" w:hAnsi="宋体" w:cs="宋体"/>
          <w:color w:val="000000"/>
          <w:sz w:val="22"/>
        </w:rPr>
        <w:t>2）小规模纳税人资格，提供近期开具的增值税专用发票。</w:t>
      </w:r>
    </w:p>
    <w:p>
      <w:pPr>
        <w:keepNext w:val="0"/>
        <w:keepLines w:val="0"/>
        <w:pageBreakBefore w:val="0"/>
        <w:widowControl/>
        <w:kinsoku/>
        <w:overflowPunct/>
        <w:topLinePunct w:val="0"/>
        <w:autoSpaceDE/>
        <w:autoSpaceDN/>
        <w:bidi w:val="0"/>
        <w:adjustRightInd/>
        <w:spacing w:line="320" w:lineRule="exact"/>
        <w:ind w:left="0" w:leftChars="0"/>
        <w:jc w:val="left"/>
        <w:textAlignment w:val="auto"/>
        <w:rPr>
          <w:rFonts w:hint="default" w:ascii="宋体" w:hAnsi="宋体"/>
          <w:b/>
          <w:spacing w:val="-6"/>
          <w:sz w:val="21"/>
          <w:szCs w:val="21"/>
          <w:lang w:val="en-US" w:eastAsia="zh-CN"/>
        </w:rPr>
      </w:pPr>
      <w:r>
        <w:rPr>
          <w:rFonts w:hint="default" w:ascii="宋体" w:hAnsi="宋体"/>
          <w:b/>
          <w:spacing w:val="-6"/>
          <w:sz w:val="21"/>
          <w:szCs w:val="21"/>
          <w:lang w:val="en-US" w:eastAsia="zh-CN"/>
        </w:rPr>
        <w:t xml:space="preserve"> 六、询价文件获取</w:t>
      </w:r>
    </w:p>
    <w:p>
      <w:pPr>
        <w:pStyle w:val="21"/>
        <w:keepNext w:val="0"/>
        <w:keepLines w:val="0"/>
        <w:pageBreakBefore w:val="0"/>
        <w:widowControl w:val="0"/>
        <w:kinsoku/>
        <w:overflowPunct/>
        <w:topLinePunct w:val="0"/>
        <w:autoSpaceDE/>
        <w:autoSpaceDN/>
        <w:bidi w:val="0"/>
        <w:adjustRightInd/>
        <w:spacing w:afterLines="0" w:line="320" w:lineRule="exact"/>
        <w:ind w:left="0" w:leftChars="0"/>
        <w:textAlignment w:val="auto"/>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1.时间：202</w:t>
      </w:r>
      <w:r>
        <w:rPr>
          <w:rFonts w:hint="eastAsia" w:cs="Times New Roman"/>
          <w:b w:val="0"/>
          <w:bCs/>
          <w:spacing w:val="-6"/>
          <w:sz w:val="21"/>
          <w:szCs w:val="21"/>
          <w:highlight w:val="none"/>
          <w:lang w:val="en-US" w:eastAsia="zh-CN"/>
        </w:rPr>
        <w:t>3</w:t>
      </w:r>
      <w:r>
        <w:rPr>
          <w:rFonts w:hint="default" w:ascii="Times New Roman" w:hAnsi="Times New Roman" w:eastAsia="宋体" w:cs="Times New Roman"/>
          <w:b w:val="0"/>
          <w:bCs/>
          <w:spacing w:val="-6"/>
          <w:sz w:val="21"/>
          <w:szCs w:val="21"/>
          <w:highlight w:val="none"/>
          <w:lang w:val="en-US" w:eastAsia="zh-CN"/>
        </w:rPr>
        <w:t>年</w:t>
      </w:r>
      <w:r>
        <w:rPr>
          <w:rFonts w:hint="eastAsia" w:cs="Times New Roman"/>
          <w:b w:val="0"/>
          <w:bCs/>
          <w:spacing w:val="-6"/>
          <w:sz w:val="21"/>
          <w:szCs w:val="21"/>
          <w:highlight w:val="none"/>
          <w:lang w:val="en-US" w:eastAsia="zh-CN"/>
        </w:rPr>
        <w:t>12</w:t>
      </w:r>
      <w:r>
        <w:rPr>
          <w:rFonts w:hint="default" w:ascii="Times New Roman" w:hAnsi="Times New Roman" w:eastAsia="宋体" w:cs="Times New Roman"/>
          <w:b w:val="0"/>
          <w:bCs/>
          <w:spacing w:val="-6"/>
          <w:sz w:val="21"/>
          <w:szCs w:val="21"/>
          <w:highlight w:val="none"/>
          <w:lang w:val="en-US" w:eastAsia="zh-CN"/>
        </w:rPr>
        <w:t>月</w:t>
      </w:r>
      <w:r>
        <w:rPr>
          <w:rFonts w:hint="eastAsia" w:cs="Times New Roman"/>
          <w:b w:val="0"/>
          <w:bCs/>
          <w:spacing w:val="-6"/>
          <w:sz w:val="21"/>
          <w:szCs w:val="21"/>
          <w:highlight w:val="none"/>
          <w:lang w:val="en-US" w:eastAsia="zh-CN"/>
        </w:rPr>
        <w:t>20</w:t>
      </w:r>
      <w:r>
        <w:rPr>
          <w:rFonts w:hint="default" w:ascii="Times New Roman" w:hAnsi="Times New Roman" w:eastAsia="宋体" w:cs="Times New Roman"/>
          <w:b w:val="0"/>
          <w:bCs/>
          <w:spacing w:val="-6"/>
          <w:sz w:val="21"/>
          <w:szCs w:val="21"/>
          <w:highlight w:val="none"/>
          <w:lang w:val="en-US" w:eastAsia="zh-CN"/>
        </w:rPr>
        <w:t>日至202</w:t>
      </w:r>
      <w:r>
        <w:rPr>
          <w:rFonts w:hint="eastAsia" w:cs="Times New Roman"/>
          <w:b w:val="0"/>
          <w:bCs/>
          <w:spacing w:val="-6"/>
          <w:sz w:val="21"/>
          <w:szCs w:val="21"/>
          <w:highlight w:val="none"/>
          <w:lang w:val="en-US" w:eastAsia="zh-CN"/>
        </w:rPr>
        <w:t>3年12</w:t>
      </w:r>
      <w:r>
        <w:rPr>
          <w:rFonts w:hint="default" w:ascii="Times New Roman" w:hAnsi="Times New Roman" w:eastAsia="宋体" w:cs="Times New Roman"/>
          <w:b w:val="0"/>
          <w:bCs/>
          <w:spacing w:val="-6"/>
          <w:sz w:val="21"/>
          <w:szCs w:val="21"/>
          <w:highlight w:val="none"/>
          <w:lang w:val="en-US" w:eastAsia="zh-CN"/>
        </w:rPr>
        <w:t>月</w:t>
      </w:r>
      <w:r>
        <w:rPr>
          <w:rFonts w:hint="eastAsia" w:cs="Times New Roman"/>
          <w:b w:val="0"/>
          <w:bCs/>
          <w:spacing w:val="-6"/>
          <w:sz w:val="21"/>
          <w:szCs w:val="21"/>
          <w:highlight w:val="none"/>
          <w:lang w:val="en-US" w:eastAsia="zh-CN"/>
        </w:rPr>
        <w:t xml:space="preserve"> 25</w:t>
      </w:r>
      <w:r>
        <w:rPr>
          <w:rFonts w:hint="default" w:ascii="Times New Roman" w:hAnsi="Times New Roman" w:eastAsia="宋体" w:cs="Times New Roman"/>
          <w:b w:val="0"/>
          <w:bCs/>
          <w:spacing w:val="-6"/>
          <w:sz w:val="21"/>
          <w:szCs w:val="21"/>
          <w:highlight w:val="none"/>
          <w:lang w:val="en-US" w:eastAsia="zh-CN"/>
        </w:rPr>
        <w:t>日</w:t>
      </w:r>
    </w:p>
    <w:p>
      <w:pPr>
        <w:pStyle w:val="21"/>
        <w:keepNext w:val="0"/>
        <w:keepLines w:val="0"/>
        <w:pageBreakBefore w:val="0"/>
        <w:widowControl w:val="0"/>
        <w:kinsoku/>
        <w:overflowPunct/>
        <w:topLinePunct w:val="0"/>
        <w:autoSpaceDE/>
        <w:autoSpaceDN/>
        <w:bidi w:val="0"/>
        <w:adjustRightInd/>
        <w:spacing w:afterLines="0" w:line="320" w:lineRule="exact"/>
        <w:ind w:left="0" w:leftChars="0" w:firstLine="398"/>
        <w:textAlignment w:val="auto"/>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2.获取方式：杭州萧山国际机场网站下载</w:t>
      </w:r>
    </w:p>
    <w:p>
      <w:pPr>
        <w:keepNext w:val="0"/>
        <w:keepLines w:val="0"/>
        <w:pageBreakBefore w:val="0"/>
        <w:widowControl/>
        <w:kinsoku/>
        <w:overflowPunct/>
        <w:topLinePunct w:val="0"/>
        <w:autoSpaceDE/>
        <w:autoSpaceDN/>
        <w:bidi w:val="0"/>
        <w:adjustRightInd/>
        <w:spacing w:line="320" w:lineRule="exact"/>
        <w:ind w:left="0" w:leftChars="0"/>
        <w:jc w:val="left"/>
        <w:textAlignment w:val="auto"/>
        <w:rPr>
          <w:rFonts w:hint="default" w:ascii="宋体" w:hAnsi="宋体"/>
          <w:b/>
          <w:spacing w:val="-6"/>
          <w:sz w:val="21"/>
          <w:szCs w:val="21"/>
          <w:lang w:val="en-US" w:eastAsia="zh-CN"/>
        </w:rPr>
      </w:pPr>
      <w:r>
        <w:rPr>
          <w:rFonts w:hint="default" w:ascii="宋体" w:hAnsi="宋体"/>
          <w:b/>
          <w:spacing w:val="-6"/>
          <w:sz w:val="21"/>
          <w:szCs w:val="21"/>
          <w:lang w:val="en-US" w:eastAsia="zh-CN"/>
        </w:rPr>
        <w:t>七、报价文件递交截止时间和地点</w:t>
      </w:r>
    </w:p>
    <w:p>
      <w:pPr>
        <w:pStyle w:val="21"/>
        <w:keepNext w:val="0"/>
        <w:keepLines w:val="0"/>
        <w:pageBreakBefore w:val="0"/>
        <w:widowControl w:val="0"/>
        <w:kinsoku/>
        <w:overflowPunct/>
        <w:topLinePunct w:val="0"/>
        <w:autoSpaceDE/>
        <w:autoSpaceDN/>
        <w:bidi w:val="0"/>
        <w:adjustRightInd/>
        <w:spacing w:afterLines="0" w:line="320" w:lineRule="exact"/>
        <w:ind w:left="0" w:leftChars="0" w:firstLine="398"/>
        <w:textAlignment w:val="auto"/>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以快递或当面递交方式提交密封报价单（封口处加盖公章）。本项目设置报名截止时间为202</w:t>
      </w:r>
      <w:r>
        <w:rPr>
          <w:rFonts w:hint="eastAsia" w:cs="Times New Roman"/>
          <w:b w:val="0"/>
          <w:bCs/>
          <w:spacing w:val="-6"/>
          <w:sz w:val="21"/>
          <w:szCs w:val="21"/>
          <w:highlight w:val="none"/>
          <w:lang w:val="en-US" w:eastAsia="zh-CN"/>
        </w:rPr>
        <w:t>3</w:t>
      </w:r>
      <w:r>
        <w:rPr>
          <w:rFonts w:hint="default" w:ascii="Times New Roman" w:hAnsi="Times New Roman" w:eastAsia="宋体" w:cs="Times New Roman"/>
          <w:b w:val="0"/>
          <w:bCs/>
          <w:spacing w:val="-6"/>
          <w:sz w:val="21"/>
          <w:szCs w:val="21"/>
          <w:highlight w:val="none"/>
          <w:lang w:val="en-US" w:eastAsia="zh-CN"/>
        </w:rPr>
        <w:t>年</w:t>
      </w:r>
      <w:r>
        <w:rPr>
          <w:rFonts w:hint="eastAsia" w:cs="Times New Roman"/>
          <w:b w:val="0"/>
          <w:bCs/>
          <w:spacing w:val="-6"/>
          <w:sz w:val="21"/>
          <w:szCs w:val="21"/>
          <w:highlight w:val="none"/>
          <w:lang w:val="en-US" w:eastAsia="zh-CN"/>
        </w:rPr>
        <w:t>12</w:t>
      </w:r>
      <w:r>
        <w:rPr>
          <w:rFonts w:hint="default" w:ascii="Times New Roman" w:hAnsi="Times New Roman" w:eastAsia="宋体" w:cs="Times New Roman"/>
          <w:b w:val="0"/>
          <w:bCs/>
          <w:spacing w:val="-6"/>
          <w:sz w:val="21"/>
          <w:szCs w:val="21"/>
          <w:highlight w:val="none"/>
          <w:lang w:val="en-US" w:eastAsia="zh-CN"/>
        </w:rPr>
        <w:t>月</w:t>
      </w:r>
      <w:r>
        <w:rPr>
          <w:rFonts w:hint="eastAsia" w:cs="Times New Roman"/>
          <w:b w:val="0"/>
          <w:bCs/>
          <w:spacing w:val="-6"/>
          <w:sz w:val="21"/>
          <w:szCs w:val="21"/>
          <w:highlight w:val="none"/>
          <w:lang w:val="en-US" w:eastAsia="zh-CN"/>
        </w:rPr>
        <w:t>25</w:t>
      </w:r>
      <w:r>
        <w:rPr>
          <w:rFonts w:hint="default" w:ascii="Times New Roman" w:hAnsi="Times New Roman" w:eastAsia="宋体" w:cs="Times New Roman"/>
          <w:b w:val="0"/>
          <w:bCs/>
          <w:spacing w:val="-6"/>
          <w:sz w:val="21"/>
          <w:szCs w:val="21"/>
          <w:highlight w:val="none"/>
          <w:lang w:val="en-US" w:eastAsia="zh-CN"/>
        </w:rPr>
        <w:t>日</w:t>
      </w:r>
      <w:r>
        <w:rPr>
          <w:rFonts w:hint="eastAsia" w:cs="Times New Roman"/>
          <w:b w:val="0"/>
          <w:bCs/>
          <w:spacing w:val="-6"/>
          <w:sz w:val="21"/>
          <w:szCs w:val="21"/>
          <w:highlight w:val="none"/>
          <w:lang w:val="en-US" w:eastAsia="zh-CN"/>
        </w:rPr>
        <w:t>09</w:t>
      </w:r>
      <w:r>
        <w:rPr>
          <w:rFonts w:hint="default" w:ascii="Times New Roman" w:hAnsi="Times New Roman" w:eastAsia="宋体" w:cs="Times New Roman"/>
          <w:b w:val="0"/>
          <w:bCs/>
          <w:spacing w:val="-6"/>
          <w:sz w:val="21"/>
          <w:szCs w:val="21"/>
          <w:highlight w:val="none"/>
          <w:lang w:val="en-US" w:eastAsia="zh-CN"/>
        </w:rPr>
        <w:t>:00，报名联系人：</w:t>
      </w:r>
      <w:r>
        <w:rPr>
          <w:rFonts w:hint="eastAsia" w:cs="Times New Roman"/>
          <w:b w:val="0"/>
          <w:bCs/>
          <w:spacing w:val="-6"/>
          <w:sz w:val="21"/>
          <w:szCs w:val="21"/>
          <w:highlight w:val="none"/>
          <w:lang w:val="en-US" w:eastAsia="zh-CN"/>
        </w:rPr>
        <w:t xml:space="preserve">陈国春  </w:t>
      </w:r>
      <w:r>
        <w:rPr>
          <w:rFonts w:hint="default" w:ascii="Times New Roman" w:hAnsi="Times New Roman" w:eastAsia="宋体" w:cs="Times New Roman"/>
          <w:b w:val="0"/>
          <w:bCs/>
          <w:spacing w:val="-6"/>
          <w:sz w:val="21"/>
          <w:szCs w:val="21"/>
          <w:highlight w:val="none"/>
          <w:lang w:val="en-US" w:eastAsia="zh-CN"/>
        </w:rPr>
        <w:t xml:space="preserve"> </w:t>
      </w:r>
      <w:r>
        <w:rPr>
          <w:rFonts w:hint="eastAsia" w:cs="Times New Roman"/>
          <w:b w:val="0"/>
          <w:bCs/>
          <w:spacing w:val="-6"/>
          <w:sz w:val="21"/>
          <w:szCs w:val="21"/>
          <w:highlight w:val="none"/>
          <w:lang w:val="en-US" w:eastAsia="zh-CN"/>
        </w:rPr>
        <w:t>0571-</w:t>
      </w:r>
      <w:r>
        <w:rPr>
          <w:rFonts w:hint="default" w:ascii="Times New Roman" w:hAnsi="Times New Roman" w:eastAsia="宋体" w:cs="Times New Roman"/>
          <w:b w:val="0"/>
          <w:bCs/>
          <w:spacing w:val="-6"/>
          <w:sz w:val="21"/>
          <w:szCs w:val="21"/>
          <w:highlight w:val="none"/>
          <w:lang w:val="en-US" w:eastAsia="zh-CN"/>
        </w:rPr>
        <w:t>86662</w:t>
      </w:r>
      <w:r>
        <w:rPr>
          <w:rFonts w:hint="eastAsia" w:cs="Times New Roman"/>
          <w:b w:val="0"/>
          <w:bCs/>
          <w:spacing w:val="-6"/>
          <w:sz w:val="21"/>
          <w:szCs w:val="21"/>
          <w:highlight w:val="none"/>
          <w:lang w:val="en-US" w:eastAsia="zh-CN"/>
        </w:rPr>
        <w:t>784</w:t>
      </w:r>
      <w:r>
        <w:rPr>
          <w:rFonts w:hint="default" w:ascii="Times New Roman" w:hAnsi="Times New Roman" w:eastAsia="宋体" w:cs="Times New Roman"/>
          <w:b w:val="0"/>
          <w:bCs/>
          <w:spacing w:val="-6"/>
          <w:sz w:val="21"/>
          <w:szCs w:val="21"/>
          <w:highlight w:val="none"/>
          <w:lang w:val="en-US" w:eastAsia="zh-CN"/>
        </w:rPr>
        <w:t>。</w:t>
      </w:r>
    </w:p>
    <w:p>
      <w:pPr>
        <w:pStyle w:val="21"/>
        <w:keepNext w:val="0"/>
        <w:keepLines w:val="0"/>
        <w:pageBreakBefore w:val="0"/>
        <w:widowControl w:val="0"/>
        <w:kinsoku/>
        <w:overflowPunct/>
        <w:topLinePunct w:val="0"/>
        <w:autoSpaceDE/>
        <w:autoSpaceDN/>
        <w:bidi w:val="0"/>
        <w:adjustRightInd/>
        <w:spacing w:afterLines="0" w:line="320" w:lineRule="exact"/>
        <w:ind w:left="0" w:leftChars="0" w:firstLine="398"/>
        <w:textAlignment w:val="auto"/>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（二）投递地址：杭州萧山国际机场汉莎航空食品有限公司（新厂房），</w:t>
      </w:r>
      <w:r>
        <w:rPr>
          <w:rFonts w:hint="eastAsia" w:cs="Times New Roman"/>
          <w:b w:val="0"/>
          <w:bCs/>
          <w:spacing w:val="-6"/>
          <w:sz w:val="21"/>
          <w:szCs w:val="21"/>
          <w:highlight w:val="none"/>
          <w:lang w:val="en-US" w:eastAsia="zh-CN"/>
        </w:rPr>
        <w:t>陈国春</w:t>
      </w:r>
      <w:r>
        <w:rPr>
          <w:rFonts w:hint="default" w:ascii="Times New Roman" w:hAnsi="Times New Roman" w:eastAsia="宋体" w:cs="Times New Roman"/>
          <w:b w:val="0"/>
          <w:bCs/>
          <w:spacing w:val="-6"/>
          <w:sz w:val="21"/>
          <w:szCs w:val="21"/>
          <w:highlight w:val="none"/>
          <w:lang w:val="en-US" w:eastAsia="zh-CN"/>
        </w:rPr>
        <w:t>收   邮编：311207。</w:t>
      </w:r>
    </w:p>
    <w:p>
      <w:pPr>
        <w:keepNext w:val="0"/>
        <w:keepLines w:val="0"/>
        <w:pageBreakBefore w:val="0"/>
        <w:widowControl/>
        <w:kinsoku/>
        <w:overflowPunct/>
        <w:topLinePunct w:val="0"/>
        <w:autoSpaceDE/>
        <w:autoSpaceDN/>
        <w:bidi w:val="0"/>
        <w:adjustRightInd/>
        <w:spacing w:line="320" w:lineRule="exact"/>
        <w:ind w:left="0" w:leftChars="0"/>
        <w:jc w:val="left"/>
        <w:textAlignment w:val="auto"/>
        <w:rPr>
          <w:rFonts w:hint="default" w:ascii="宋体" w:hAnsi="宋体"/>
          <w:b/>
          <w:spacing w:val="-6"/>
          <w:sz w:val="21"/>
          <w:szCs w:val="21"/>
          <w:lang w:val="en-US" w:eastAsia="zh-CN"/>
        </w:rPr>
      </w:pPr>
      <w:r>
        <w:rPr>
          <w:rFonts w:hint="default" w:ascii="宋体" w:hAnsi="宋体"/>
          <w:b/>
          <w:spacing w:val="-6"/>
          <w:sz w:val="21"/>
          <w:szCs w:val="21"/>
          <w:lang w:val="en-US" w:eastAsia="zh-CN"/>
        </w:rPr>
        <w:t>八、开标时间及地点</w:t>
      </w:r>
    </w:p>
    <w:p>
      <w:pPr>
        <w:pStyle w:val="21"/>
        <w:keepNext w:val="0"/>
        <w:keepLines w:val="0"/>
        <w:pageBreakBefore w:val="0"/>
        <w:widowControl w:val="0"/>
        <w:kinsoku/>
        <w:overflowPunct/>
        <w:topLinePunct w:val="0"/>
        <w:autoSpaceDE/>
        <w:autoSpaceDN/>
        <w:bidi w:val="0"/>
        <w:adjustRightInd/>
        <w:spacing w:afterLines="0" w:line="320" w:lineRule="exact"/>
        <w:ind w:left="0" w:leftChars="0" w:firstLine="398"/>
        <w:textAlignment w:val="auto"/>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1.投标文件递交的截止时间：202</w:t>
      </w:r>
      <w:r>
        <w:rPr>
          <w:rFonts w:hint="eastAsia" w:cs="Times New Roman"/>
          <w:b w:val="0"/>
          <w:bCs/>
          <w:spacing w:val="-6"/>
          <w:sz w:val="21"/>
          <w:szCs w:val="21"/>
          <w:highlight w:val="none"/>
          <w:lang w:val="en-US" w:eastAsia="zh-CN"/>
        </w:rPr>
        <w:t>3</w:t>
      </w:r>
      <w:r>
        <w:rPr>
          <w:rFonts w:hint="default" w:ascii="Times New Roman" w:hAnsi="Times New Roman" w:eastAsia="宋体" w:cs="Times New Roman"/>
          <w:b w:val="0"/>
          <w:bCs/>
          <w:spacing w:val="-6"/>
          <w:sz w:val="21"/>
          <w:szCs w:val="21"/>
          <w:highlight w:val="none"/>
          <w:lang w:val="en-US" w:eastAsia="zh-CN"/>
        </w:rPr>
        <w:t>年</w:t>
      </w:r>
      <w:r>
        <w:rPr>
          <w:rFonts w:hint="eastAsia" w:cs="Times New Roman"/>
          <w:b w:val="0"/>
          <w:bCs/>
          <w:spacing w:val="-6"/>
          <w:sz w:val="21"/>
          <w:szCs w:val="21"/>
          <w:highlight w:val="none"/>
          <w:lang w:val="en-US" w:eastAsia="zh-CN"/>
        </w:rPr>
        <w:t>12</w:t>
      </w:r>
      <w:r>
        <w:rPr>
          <w:rFonts w:hint="default" w:ascii="Times New Roman" w:hAnsi="Times New Roman" w:eastAsia="宋体" w:cs="Times New Roman"/>
          <w:b w:val="0"/>
          <w:bCs/>
          <w:spacing w:val="-6"/>
          <w:sz w:val="21"/>
          <w:szCs w:val="21"/>
          <w:highlight w:val="none"/>
          <w:lang w:val="en-US" w:eastAsia="zh-CN"/>
        </w:rPr>
        <w:t>月</w:t>
      </w:r>
      <w:r>
        <w:rPr>
          <w:rFonts w:hint="eastAsia" w:cs="Times New Roman"/>
          <w:b w:val="0"/>
          <w:bCs/>
          <w:spacing w:val="-6"/>
          <w:sz w:val="21"/>
          <w:szCs w:val="21"/>
          <w:highlight w:val="none"/>
          <w:lang w:val="en-US" w:eastAsia="zh-CN"/>
        </w:rPr>
        <w:t>25</w:t>
      </w:r>
      <w:r>
        <w:rPr>
          <w:rFonts w:hint="default" w:ascii="Times New Roman" w:hAnsi="Times New Roman" w:eastAsia="宋体" w:cs="Times New Roman"/>
          <w:b w:val="0"/>
          <w:bCs/>
          <w:spacing w:val="-6"/>
          <w:sz w:val="21"/>
          <w:szCs w:val="21"/>
          <w:highlight w:val="none"/>
          <w:lang w:val="en-US" w:eastAsia="zh-CN"/>
        </w:rPr>
        <w:t>日</w:t>
      </w:r>
      <w:r>
        <w:rPr>
          <w:rFonts w:hint="eastAsia" w:cs="Times New Roman"/>
          <w:b w:val="0"/>
          <w:bCs/>
          <w:spacing w:val="-6"/>
          <w:sz w:val="21"/>
          <w:szCs w:val="21"/>
          <w:highlight w:val="none"/>
          <w:lang w:val="en-US" w:eastAsia="zh-CN"/>
        </w:rPr>
        <w:t>09</w:t>
      </w:r>
      <w:r>
        <w:rPr>
          <w:rFonts w:hint="default" w:ascii="Times New Roman" w:hAnsi="Times New Roman" w:eastAsia="宋体" w:cs="Times New Roman"/>
          <w:b w:val="0"/>
          <w:bCs/>
          <w:spacing w:val="-6"/>
          <w:sz w:val="21"/>
          <w:szCs w:val="21"/>
          <w:highlight w:val="none"/>
          <w:lang w:val="en-US" w:eastAsia="zh-CN"/>
        </w:rPr>
        <w:t>时(北京时间)。</w:t>
      </w:r>
    </w:p>
    <w:p>
      <w:pPr>
        <w:pStyle w:val="21"/>
        <w:keepNext w:val="0"/>
        <w:keepLines w:val="0"/>
        <w:pageBreakBefore w:val="0"/>
        <w:widowControl w:val="0"/>
        <w:kinsoku/>
        <w:overflowPunct/>
        <w:topLinePunct w:val="0"/>
        <w:autoSpaceDE/>
        <w:autoSpaceDN/>
        <w:bidi w:val="0"/>
        <w:adjustRightInd/>
        <w:spacing w:afterLines="0" w:line="320" w:lineRule="exact"/>
        <w:ind w:left="0" w:leftChars="0" w:firstLine="398"/>
        <w:textAlignment w:val="auto"/>
        <w:outlineLvl w:val="9"/>
        <w:rPr>
          <w:rFonts w:hint="eastAsia"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2.逾期送达的、未送达指定地点的或者未密封的投标文件，招标人将予以拒收</w:t>
      </w:r>
      <w:r>
        <w:rPr>
          <w:rFonts w:hint="eastAsia" w:cs="Times New Roman"/>
          <w:b w:val="0"/>
          <w:bCs/>
          <w:spacing w:val="-6"/>
          <w:sz w:val="21"/>
          <w:szCs w:val="21"/>
          <w:highlight w:val="none"/>
          <w:lang w:val="en-US" w:eastAsia="zh-CN"/>
        </w:rPr>
        <w:t>。</w:t>
      </w:r>
    </w:p>
    <w:p>
      <w:pPr>
        <w:pStyle w:val="21"/>
        <w:keepNext w:val="0"/>
        <w:keepLines w:val="0"/>
        <w:pageBreakBefore w:val="0"/>
        <w:widowControl w:val="0"/>
        <w:kinsoku/>
        <w:overflowPunct/>
        <w:topLinePunct w:val="0"/>
        <w:autoSpaceDE/>
        <w:autoSpaceDN/>
        <w:bidi w:val="0"/>
        <w:adjustRightInd/>
        <w:spacing w:afterLines="0" w:line="320" w:lineRule="exact"/>
        <w:ind w:left="0" w:leftChars="0" w:firstLine="398"/>
        <w:textAlignment w:val="auto"/>
        <w:outlineLvl w:val="9"/>
        <w:rPr>
          <w:rFonts w:hint="default" w:cs="Times New Roman"/>
          <w:b w:val="0"/>
          <w:bCs/>
          <w:spacing w:val="-6"/>
          <w:sz w:val="21"/>
          <w:szCs w:val="21"/>
          <w:highlight w:val="none"/>
          <w:lang w:val="en-US" w:eastAsia="zh-CN"/>
        </w:rPr>
      </w:pPr>
      <w:r>
        <w:rPr>
          <w:rFonts w:hint="eastAsia" w:cs="Times New Roman"/>
          <w:b w:val="0"/>
          <w:bCs/>
          <w:spacing w:val="-6"/>
          <w:sz w:val="21"/>
          <w:szCs w:val="21"/>
          <w:highlight w:val="none"/>
          <w:lang w:val="en-US" w:eastAsia="zh-CN"/>
        </w:rPr>
        <w:t>3.开标地点：杭州萧山国际机场翔越路综合服务楼园区招标中心</w:t>
      </w:r>
    </w:p>
    <w:p>
      <w:pPr>
        <w:keepNext w:val="0"/>
        <w:keepLines w:val="0"/>
        <w:pageBreakBefore w:val="0"/>
        <w:widowControl/>
        <w:kinsoku/>
        <w:overflowPunct/>
        <w:topLinePunct w:val="0"/>
        <w:autoSpaceDE/>
        <w:autoSpaceDN/>
        <w:bidi w:val="0"/>
        <w:adjustRightInd/>
        <w:spacing w:line="320" w:lineRule="exact"/>
        <w:ind w:left="0" w:leftChars="0"/>
        <w:jc w:val="left"/>
        <w:textAlignment w:val="auto"/>
        <w:rPr>
          <w:rFonts w:hint="default" w:ascii="宋体" w:hAnsi="宋体"/>
          <w:b/>
          <w:spacing w:val="-6"/>
          <w:sz w:val="21"/>
          <w:szCs w:val="21"/>
          <w:lang w:val="en-US" w:eastAsia="zh-CN"/>
        </w:rPr>
      </w:pPr>
      <w:r>
        <w:rPr>
          <w:rFonts w:hint="default" w:ascii="宋体" w:hAnsi="宋体"/>
          <w:b/>
          <w:spacing w:val="-6"/>
          <w:sz w:val="21"/>
          <w:szCs w:val="21"/>
          <w:lang w:val="en-US" w:eastAsia="zh-CN"/>
        </w:rPr>
        <w:t>九、发布公告的媒介</w:t>
      </w:r>
    </w:p>
    <w:p>
      <w:pPr>
        <w:pStyle w:val="21"/>
        <w:keepNext w:val="0"/>
        <w:keepLines w:val="0"/>
        <w:pageBreakBefore w:val="0"/>
        <w:widowControl w:val="0"/>
        <w:kinsoku/>
        <w:overflowPunct/>
        <w:topLinePunct w:val="0"/>
        <w:autoSpaceDE/>
        <w:autoSpaceDN/>
        <w:bidi w:val="0"/>
        <w:adjustRightInd/>
        <w:spacing w:afterLines="0" w:line="320" w:lineRule="exact"/>
        <w:ind w:left="0" w:leftChars="0" w:firstLine="398"/>
        <w:textAlignment w:val="auto"/>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1、浙江省机场集团有限公司官网 http://www.zjsairport.com</w:t>
      </w:r>
    </w:p>
    <w:p>
      <w:pPr>
        <w:pStyle w:val="21"/>
        <w:keepNext w:val="0"/>
        <w:keepLines w:val="0"/>
        <w:pageBreakBefore w:val="0"/>
        <w:widowControl w:val="0"/>
        <w:kinsoku/>
        <w:overflowPunct/>
        <w:topLinePunct w:val="0"/>
        <w:autoSpaceDE/>
        <w:autoSpaceDN/>
        <w:bidi w:val="0"/>
        <w:adjustRightInd/>
        <w:spacing w:afterLines="0" w:line="320" w:lineRule="exact"/>
        <w:ind w:left="0" w:leftChars="0" w:firstLine="398"/>
        <w:textAlignment w:val="auto"/>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2、杭州萧山国际机场有限公司官网 http://www.hzairport.com</w:t>
      </w:r>
    </w:p>
    <w:p>
      <w:pPr>
        <w:keepNext w:val="0"/>
        <w:keepLines w:val="0"/>
        <w:pageBreakBefore w:val="0"/>
        <w:widowControl/>
        <w:kinsoku/>
        <w:overflowPunct/>
        <w:topLinePunct w:val="0"/>
        <w:autoSpaceDE/>
        <w:autoSpaceDN/>
        <w:bidi w:val="0"/>
        <w:adjustRightInd/>
        <w:spacing w:line="320" w:lineRule="exact"/>
        <w:ind w:left="0" w:leftChars="0"/>
        <w:jc w:val="left"/>
        <w:textAlignment w:val="auto"/>
        <w:rPr>
          <w:rFonts w:hint="default" w:ascii="宋体" w:hAnsi="宋体"/>
          <w:b/>
          <w:spacing w:val="-6"/>
          <w:sz w:val="21"/>
          <w:szCs w:val="21"/>
          <w:lang w:val="en-US" w:eastAsia="zh-CN"/>
        </w:rPr>
      </w:pPr>
      <w:r>
        <w:rPr>
          <w:rFonts w:hint="eastAsia" w:ascii="宋体" w:hAnsi="宋体"/>
          <w:b/>
          <w:spacing w:val="-6"/>
          <w:sz w:val="21"/>
          <w:szCs w:val="21"/>
          <w:lang w:val="en-US" w:eastAsia="zh-CN"/>
        </w:rPr>
        <w:t>十</w:t>
      </w:r>
      <w:r>
        <w:rPr>
          <w:rFonts w:hint="default" w:ascii="宋体" w:hAnsi="宋体"/>
          <w:b/>
          <w:spacing w:val="-6"/>
          <w:sz w:val="21"/>
          <w:szCs w:val="21"/>
          <w:lang w:val="en-US" w:eastAsia="zh-CN"/>
        </w:rPr>
        <w:t>、联系方式</w:t>
      </w:r>
    </w:p>
    <w:p>
      <w:pPr>
        <w:pStyle w:val="21"/>
        <w:keepNext w:val="0"/>
        <w:keepLines w:val="0"/>
        <w:pageBreakBefore w:val="0"/>
        <w:widowControl w:val="0"/>
        <w:kinsoku/>
        <w:overflowPunct/>
        <w:topLinePunct w:val="0"/>
        <w:autoSpaceDE/>
        <w:autoSpaceDN/>
        <w:bidi w:val="0"/>
        <w:adjustRightInd/>
        <w:spacing w:afterLines="0" w:line="320" w:lineRule="exact"/>
        <w:ind w:left="0" w:leftChars="0" w:firstLine="396"/>
        <w:textAlignment w:val="auto"/>
        <w:outlineLvl w:val="9"/>
        <w:rPr>
          <w:rFonts w:hint="default" w:ascii="Times New Roman" w:hAnsi="Times New Roman" w:eastAsia="宋体" w:cs="Times New Roman"/>
          <w:spacing w:val="-6"/>
          <w:sz w:val="21"/>
          <w:szCs w:val="21"/>
          <w:highlight w:val="none"/>
          <w:lang w:val="en-US" w:eastAsia="zh-CN"/>
        </w:rPr>
      </w:pPr>
      <w:r>
        <w:rPr>
          <w:rFonts w:hint="default" w:ascii="Times New Roman" w:hAnsi="Times New Roman" w:eastAsia="宋体" w:cs="Times New Roman"/>
          <w:spacing w:val="-6"/>
          <w:sz w:val="21"/>
          <w:szCs w:val="21"/>
          <w:highlight w:val="none"/>
        </w:rPr>
        <w:t>采购联系人：</w:t>
      </w:r>
      <w:r>
        <w:rPr>
          <w:rFonts w:hint="eastAsia" w:cs="Times New Roman"/>
          <w:spacing w:val="-6"/>
          <w:sz w:val="21"/>
          <w:szCs w:val="21"/>
          <w:highlight w:val="none"/>
          <w:lang w:eastAsia="zh-CN"/>
        </w:rPr>
        <w:t>陈</w:t>
      </w:r>
      <w:r>
        <w:rPr>
          <w:rFonts w:hint="default" w:ascii="Times New Roman" w:hAnsi="Times New Roman" w:eastAsia="宋体" w:cs="Times New Roman"/>
          <w:spacing w:val="-6"/>
          <w:sz w:val="21"/>
          <w:szCs w:val="21"/>
          <w:highlight w:val="none"/>
          <w:lang w:eastAsia="zh-CN"/>
        </w:rPr>
        <w:t>工</w:t>
      </w:r>
      <w:r>
        <w:rPr>
          <w:rFonts w:hint="default" w:ascii="Times New Roman" w:hAnsi="Times New Roman" w:eastAsia="宋体" w:cs="Times New Roman"/>
          <w:spacing w:val="-6"/>
          <w:sz w:val="21"/>
          <w:szCs w:val="21"/>
          <w:highlight w:val="none"/>
          <w:lang w:val="en-US" w:eastAsia="zh-CN"/>
        </w:rPr>
        <w:t xml:space="preserve">    联系</w:t>
      </w:r>
      <w:r>
        <w:rPr>
          <w:rFonts w:hint="default" w:ascii="Times New Roman" w:hAnsi="Times New Roman" w:eastAsia="宋体" w:cs="Times New Roman"/>
          <w:spacing w:val="-6"/>
          <w:sz w:val="21"/>
          <w:szCs w:val="21"/>
          <w:highlight w:val="none"/>
        </w:rPr>
        <w:t>电话：</w:t>
      </w:r>
      <w:r>
        <w:rPr>
          <w:rFonts w:hint="default" w:ascii="Times New Roman" w:hAnsi="Times New Roman" w:eastAsia="宋体" w:cs="Times New Roman"/>
          <w:spacing w:val="-6"/>
          <w:sz w:val="21"/>
          <w:szCs w:val="21"/>
          <w:highlight w:val="none"/>
          <w:lang w:val="en-US" w:eastAsia="zh-CN"/>
        </w:rPr>
        <w:t xml:space="preserve"> 0571-8666</w:t>
      </w:r>
      <w:r>
        <w:rPr>
          <w:rFonts w:hint="eastAsia" w:cs="Times New Roman"/>
          <w:spacing w:val="-6"/>
          <w:sz w:val="21"/>
          <w:szCs w:val="21"/>
          <w:highlight w:val="none"/>
          <w:lang w:val="en-US" w:eastAsia="zh-CN"/>
        </w:rPr>
        <w:t>2784</w:t>
      </w:r>
    </w:p>
    <w:p>
      <w:pPr>
        <w:pStyle w:val="21"/>
        <w:keepNext w:val="0"/>
        <w:keepLines w:val="0"/>
        <w:pageBreakBefore w:val="0"/>
        <w:widowControl w:val="0"/>
        <w:kinsoku/>
        <w:overflowPunct/>
        <w:topLinePunct w:val="0"/>
        <w:autoSpaceDE/>
        <w:autoSpaceDN/>
        <w:bidi w:val="0"/>
        <w:adjustRightInd/>
        <w:spacing w:afterLines="0" w:line="320" w:lineRule="exact"/>
        <w:ind w:left="0" w:leftChars="0" w:firstLine="398"/>
        <w:textAlignment w:val="auto"/>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eastAsia="zh-CN"/>
        </w:rPr>
        <w:t>监督联系人：顾工</w:t>
      </w:r>
      <w:r>
        <w:rPr>
          <w:rFonts w:hint="default" w:ascii="Times New Roman" w:hAnsi="Times New Roman" w:eastAsia="宋体" w:cs="Times New Roman"/>
          <w:b w:val="0"/>
          <w:bCs/>
          <w:spacing w:val="-6"/>
          <w:sz w:val="21"/>
          <w:szCs w:val="21"/>
          <w:highlight w:val="none"/>
          <w:lang w:val="en-US" w:eastAsia="zh-CN"/>
        </w:rPr>
        <w:t xml:space="preserve">    联系</w:t>
      </w:r>
      <w:r>
        <w:rPr>
          <w:rFonts w:hint="default" w:ascii="Times New Roman" w:hAnsi="Times New Roman" w:eastAsia="宋体" w:cs="Times New Roman"/>
          <w:b w:val="0"/>
          <w:bCs/>
          <w:spacing w:val="-6"/>
          <w:sz w:val="21"/>
          <w:szCs w:val="21"/>
          <w:highlight w:val="none"/>
        </w:rPr>
        <w:t>电话：</w:t>
      </w:r>
      <w:r>
        <w:rPr>
          <w:rFonts w:hint="default" w:ascii="Times New Roman" w:hAnsi="Times New Roman" w:eastAsia="宋体" w:cs="Times New Roman"/>
          <w:b w:val="0"/>
          <w:bCs/>
          <w:spacing w:val="-6"/>
          <w:sz w:val="21"/>
          <w:szCs w:val="21"/>
          <w:highlight w:val="none"/>
          <w:lang w:val="en-US" w:eastAsia="zh-CN"/>
        </w:rPr>
        <w:t xml:space="preserve"> 0571-86662489</w:t>
      </w:r>
    </w:p>
    <w:p>
      <w:pPr>
        <w:pStyle w:val="21"/>
        <w:keepNext w:val="0"/>
        <w:keepLines w:val="0"/>
        <w:pageBreakBefore w:val="0"/>
        <w:widowControl w:val="0"/>
        <w:kinsoku/>
        <w:overflowPunct/>
        <w:topLinePunct w:val="0"/>
        <w:autoSpaceDE/>
        <w:autoSpaceDN/>
        <w:bidi w:val="0"/>
        <w:adjustRightInd/>
        <w:spacing w:afterLines="0" w:line="320" w:lineRule="exact"/>
        <w:ind w:left="0" w:leftChars="0" w:firstLine="398"/>
        <w:textAlignment w:val="auto"/>
        <w:outlineLvl w:val="9"/>
        <w:rPr>
          <w:rFonts w:hint="default" w:ascii="Times New Roman" w:hAnsi="Times New Roman" w:eastAsia="宋体" w:cs="Times New Roman"/>
          <w:b w:val="0"/>
          <w:bCs/>
          <w:spacing w:val="-6"/>
          <w:sz w:val="21"/>
          <w:szCs w:val="21"/>
          <w:highlight w:val="none"/>
          <w:lang w:val="en-US" w:eastAsia="zh-CN"/>
        </w:rPr>
      </w:pPr>
    </w:p>
    <w:p>
      <w:pPr>
        <w:pStyle w:val="21"/>
        <w:keepNext w:val="0"/>
        <w:keepLines w:val="0"/>
        <w:pageBreakBefore w:val="0"/>
        <w:widowControl w:val="0"/>
        <w:kinsoku/>
        <w:wordWrap w:val="0"/>
        <w:overflowPunct/>
        <w:topLinePunct w:val="0"/>
        <w:autoSpaceDE/>
        <w:autoSpaceDN/>
        <w:bidi w:val="0"/>
        <w:adjustRightInd/>
        <w:spacing w:after="156" w:line="320" w:lineRule="exact"/>
        <w:ind w:left="0" w:leftChars="0" w:firstLine="396"/>
        <w:jc w:val="right"/>
        <w:textAlignment w:val="auto"/>
        <w:outlineLvl w:val="9"/>
        <w:rPr>
          <w:rFonts w:hint="default" w:ascii="Times New Roman" w:hAnsi="Times New Roman" w:eastAsia="宋体" w:cs="Times New Roman"/>
          <w:spacing w:val="-6"/>
          <w:sz w:val="21"/>
          <w:szCs w:val="21"/>
          <w:highlight w:val="none"/>
        </w:rPr>
      </w:pPr>
      <w:r>
        <w:rPr>
          <w:rFonts w:hint="default" w:ascii="Times New Roman" w:hAnsi="Times New Roman" w:eastAsia="宋体" w:cs="Times New Roman"/>
          <w:color w:val="000000"/>
          <w:sz w:val="22"/>
          <w:highlight w:val="none"/>
        </w:rPr>
        <w:t>杭州萧山国际机场汉莎航空食品有限公司</w:t>
      </w:r>
      <w:r>
        <w:rPr>
          <w:rFonts w:hint="default" w:ascii="Times New Roman" w:hAnsi="Times New Roman" w:eastAsia="宋体" w:cs="Times New Roman"/>
          <w:spacing w:val="-6"/>
          <w:sz w:val="21"/>
          <w:szCs w:val="21"/>
          <w:highlight w:val="none"/>
        </w:rPr>
        <w:t xml:space="preserve"> </w:t>
      </w:r>
    </w:p>
    <w:p>
      <w:pPr>
        <w:pStyle w:val="21"/>
        <w:keepNext w:val="0"/>
        <w:keepLines w:val="0"/>
        <w:pageBreakBefore w:val="0"/>
        <w:widowControl w:val="0"/>
        <w:kinsoku/>
        <w:overflowPunct/>
        <w:topLinePunct w:val="0"/>
        <w:autoSpaceDE/>
        <w:autoSpaceDN/>
        <w:bidi w:val="0"/>
        <w:adjustRightInd/>
        <w:spacing w:after="156" w:line="320" w:lineRule="exact"/>
        <w:ind w:left="0" w:leftChars="0" w:right="693" w:firstLine="0" w:firstLineChars="0"/>
        <w:jc w:val="right"/>
        <w:textAlignment w:val="auto"/>
        <w:outlineLvl w:val="9"/>
        <w:rPr>
          <w:rFonts w:hint="eastAsia"/>
        </w:rPr>
      </w:pPr>
      <w:r>
        <w:rPr>
          <w:rFonts w:hint="default" w:ascii="Times New Roman" w:hAnsi="Times New Roman" w:eastAsia="宋体" w:cs="Times New Roman"/>
          <w:spacing w:val="-6"/>
          <w:sz w:val="21"/>
          <w:szCs w:val="21"/>
          <w:highlight w:val="none"/>
          <w:lang w:val="en-US" w:eastAsia="zh-CN"/>
        </w:rPr>
        <w:t>2023</w:t>
      </w:r>
      <w:r>
        <w:rPr>
          <w:rFonts w:hint="default" w:ascii="Times New Roman" w:hAnsi="Times New Roman" w:eastAsia="宋体" w:cs="Times New Roman"/>
          <w:spacing w:val="-6"/>
          <w:sz w:val="21"/>
          <w:szCs w:val="21"/>
          <w:highlight w:val="none"/>
        </w:rPr>
        <w:t>年</w:t>
      </w:r>
      <w:r>
        <w:rPr>
          <w:rFonts w:hint="eastAsia" w:cs="Times New Roman"/>
          <w:spacing w:val="-6"/>
          <w:sz w:val="21"/>
          <w:szCs w:val="21"/>
          <w:highlight w:val="none"/>
          <w:lang w:val="en-US" w:eastAsia="zh-CN"/>
        </w:rPr>
        <w:t>12</w:t>
      </w:r>
      <w:r>
        <w:rPr>
          <w:rFonts w:hint="default" w:ascii="Times New Roman" w:hAnsi="Times New Roman" w:eastAsia="宋体" w:cs="Times New Roman"/>
          <w:spacing w:val="-6"/>
          <w:sz w:val="21"/>
          <w:szCs w:val="21"/>
          <w:highlight w:val="none"/>
        </w:rPr>
        <w:t>月</w:t>
      </w:r>
      <w:r>
        <w:rPr>
          <w:rFonts w:hint="eastAsia" w:cs="Times New Roman"/>
          <w:spacing w:val="-6"/>
          <w:sz w:val="21"/>
          <w:szCs w:val="21"/>
          <w:highlight w:val="none"/>
          <w:lang w:val="en-US" w:eastAsia="zh-CN"/>
        </w:rPr>
        <w:t>20</w:t>
      </w:r>
      <w:r>
        <w:rPr>
          <w:rFonts w:hint="default" w:ascii="Times New Roman" w:hAnsi="Times New Roman" w:eastAsia="宋体" w:cs="Times New Roman"/>
          <w:spacing w:val="-6"/>
          <w:sz w:val="21"/>
          <w:szCs w:val="21"/>
          <w:highlight w:val="none"/>
        </w:rPr>
        <w:t>日　</w:t>
      </w:r>
      <w:r>
        <w:rPr>
          <w:rFonts w:hint="eastAsia" w:ascii="宋体" w:hAnsi="宋体"/>
          <w:spacing w:val="-6"/>
          <w:sz w:val="21"/>
          <w:szCs w:val="21"/>
        </w:rPr>
        <w:t>　</w:t>
      </w:r>
    </w:p>
    <w:bookmarkEnd w:id="13"/>
    <w:p>
      <w:pPr>
        <w:pStyle w:val="12"/>
        <w:keepNext w:val="0"/>
        <w:keepLines w:val="0"/>
        <w:pageBreakBefore w:val="0"/>
        <w:numPr>
          <w:ilvl w:val="0"/>
          <w:numId w:val="1"/>
        </w:numPr>
        <w:kinsoku/>
        <w:wordWrap/>
        <w:overflowPunct/>
        <w:topLinePunct w:val="0"/>
        <w:autoSpaceDE/>
        <w:autoSpaceDN/>
        <w:bidi w:val="0"/>
        <w:adjustRightInd/>
        <w:snapToGrid/>
        <w:spacing w:line="15" w:lineRule="auto"/>
        <w:textAlignment w:val="auto"/>
        <w:rPr>
          <w:rFonts w:hint="eastAsia"/>
        </w:rPr>
      </w:pPr>
      <w:r>
        <w:rPr>
          <w:rFonts w:hint="eastAsia"/>
        </w:rPr>
        <w:t>采购要求</w:t>
      </w:r>
      <w:bookmarkEnd w:id="1"/>
      <w:bookmarkStart w:id="2" w:name="_Toc215567897"/>
    </w:p>
    <w:p>
      <w:pPr>
        <w:pStyle w:val="21"/>
        <w:keepNext w:val="0"/>
        <w:keepLines w:val="0"/>
        <w:pageBreakBefore w:val="0"/>
        <w:widowControl w:val="0"/>
        <w:kinsoku/>
        <w:wordWrap/>
        <w:overflowPunct/>
        <w:topLinePunct w:val="0"/>
        <w:autoSpaceDE/>
        <w:autoSpaceDN/>
        <w:bidi w:val="0"/>
        <w:adjustRightInd/>
        <w:spacing w:afterLines="0" w:line="360" w:lineRule="auto"/>
        <w:ind w:left="0" w:leftChars="0" w:firstLine="552" w:firstLineChars="250"/>
        <w:jc w:val="both"/>
        <w:textAlignment w:val="auto"/>
        <w:outlineLvl w:val="9"/>
        <w:rPr>
          <w:rFonts w:hint="eastAsia" w:ascii="宋体" w:hAnsi="宋体"/>
          <w:b/>
          <w:bCs w:val="0"/>
          <w:sz w:val="22"/>
          <w:szCs w:val="22"/>
          <w:lang w:val="zh-CN"/>
        </w:rPr>
      </w:pPr>
      <w:r>
        <w:rPr>
          <w:rFonts w:hint="eastAsia" w:ascii="宋体" w:hAnsi="宋体"/>
          <w:b/>
          <w:bCs w:val="0"/>
          <w:sz w:val="22"/>
          <w:szCs w:val="22"/>
          <w:u w:val="none"/>
          <w:lang w:val="en-US" w:eastAsia="zh-CN"/>
        </w:rPr>
        <w:t>* 1. 收货区域钢棚</w:t>
      </w:r>
    </w:p>
    <w:tbl>
      <w:tblPr>
        <w:tblStyle w:val="16"/>
        <w:tblW w:w="9435" w:type="dxa"/>
        <w:tblInd w:w="-39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990"/>
        <w:gridCol w:w="150"/>
        <w:gridCol w:w="1005"/>
        <w:gridCol w:w="5385"/>
        <w:gridCol w:w="765"/>
        <w:gridCol w:w="11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360" w:hRule="atLeast"/>
        </w:trPr>
        <w:tc>
          <w:tcPr>
            <w:tcW w:w="990" w:type="dxa"/>
            <w:vMerge w:val="restart"/>
            <w:tcBorders>
              <w:tl2br w:val="nil"/>
              <w:tr2bl w:val="nil"/>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155" w:type="dxa"/>
            <w:gridSpan w:val="2"/>
            <w:vMerge w:val="restart"/>
            <w:tcBorders>
              <w:tl2br w:val="nil"/>
              <w:tr2bl w:val="nil"/>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5385" w:type="dxa"/>
            <w:vMerge w:val="restart"/>
            <w:tcBorders>
              <w:tl2br w:val="nil"/>
              <w:tr2bl w:val="nil"/>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项目特征</w:t>
            </w:r>
          </w:p>
        </w:tc>
        <w:tc>
          <w:tcPr>
            <w:tcW w:w="765" w:type="dxa"/>
            <w:vMerge w:val="restar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计量</w:t>
            </w:r>
          </w:p>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1140" w:type="dxa"/>
            <w:vMerge w:val="restart"/>
            <w:tcBorders>
              <w:tl2br w:val="nil"/>
              <w:tr2bl w:val="nil"/>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工程量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60" w:hRule="atLeast"/>
        </w:trPr>
        <w:tc>
          <w:tcPr>
            <w:tcW w:w="990" w:type="dxa"/>
            <w:vMerge w:val="continue"/>
            <w:tcBorders>
              <w:tl2br w:val="nil"/>
              <w:tr2bl w:val="nil"/>
            </w:tcBorders>
            <w:shd w:val="clear" w:color="auto" w:fill="FFFFFF"/>
            <w:vAlign w:val="center"/>
          </w:tcPr>
          <w:p>
            <w:pPr>
              <w:jc w:val="center"/>
              <w:rPr>
                <w:rFonts w:hint="eastAsia" w:ascii="仿宋_GB2312" w:hAnsi="仿宋_GB2312" w:eastAsia="仿宋_GB2312" w:cs="仿宋_GB2312"/>
                <w:b/>
                <w:bCs/>
                <w:i w:val="0"/>
                <w:iCs w:val="0"/>
                <w:color w:val="000000"/>
                <w:sz w:val="21"/>
                <w:szCs w:val="21"/>
                <w:u w:val="none"/>
              </w:rPr>
            </w:pPr>
          </w:p>
        </w:tc>
        <w:tc>
          <w:tcPr>
            <w:tcW w:w="1155" w:type="dxa"/>
            <w:gridSpan w:val="2"/>
            <w:vMerge w:val="continue"/>
            <w:tcBorders>
              <w:tl2br w:val="nil"/>
              <w:tr2bl w:val="nil"/>
            </w:tcBorders>
            <w:shd w:val="clear" w:color="auto" w:fill="FFFFFF"/>
            <w:vAlign w:val="center"/>
          </w:tcPr>
          <w:p>
            <w:pPr>
              <w:jc w:val="center"/>
              <w:rPr>
                <w:rFonts w:hint="eastAsia" w:ascii="仿宋_GB2312" w:hAnsi="仿宋_GB2312" w:eastAsia="仿宋_GB2312" w:cs="仿宋_GB2312"/>
                <w:b/>
                <w:bCs/>
                <w:i w:val="0"/>
                <w:iCs w:val="0"/>
                <w:color w:val="000000"/>
                <w:sz w:val="21"/>
                <w:szCs w:val="21"/>
                <w:u w:val="none"/>
              </w:rPr>
            </w:pPr>
          </w:p>
        </w:tc>
        <w:tc>
          <w:tcPr>
            <w:tcW w:w="5385" w:type="dxa"/>
            <w:vMerge w:val="continue"/>
            <w:tcBorders>
              <w:tl2br w:val="nil"/>
              <w:tr2bl w:val="nil"/>
            </w:tcBorders>
            <w:shd w:val="clear" w:color="auto" w:fill="FFFFFF"/>
            <w:vAlign w:val="center"/>
          </w:tcPr>
          <w:p>
            <w:pPr>
              <w:jc w:val="center"/>
              <w:rPr>
                <w:rFonts w:hint="eastAsia" w:ascii="仿宋_GB2312" w:hAnsi="仿宋_GB2312" w:eastAsia="仿宋_GB2312" w:cs="仿宋_GB2312"/>
                <w:b/>
                <w:bCs/>
                <w:i w:val="0"/>
                <w:iCs w:val="0"/>
                <w:color w:val="000000"/>
                <w:sz w:val="21"/>
                <w:szCs w:val="21"/>
                <w:u w:val="none"/>
              </w:rPr>
            </w:pPr>
          </w:p>
        </w:tc>
        <w:tc>
          <w:tcPr>
            <w:tcW w:w="765" w:type="dxa"/>
            <w:vMerge w:val="continue"/>
            <w:tcBorders>
              <w:tl2br w:val="nil"/>
              <w:tr2bl w:val="nil"/>
            </w:tcBorders>
            <w:shd w:val="clear" w:color="auto" w:fill="FFFFFF"/>
            <w:vAlign w:val="center"/>
          </w:tcPr>
          <w:p>
            <w:pPr>
              <w:jc w:val="center"/>
              <w:rPr>
                <w:rFonts w:hint="eastAsia" w:ascii="仿宋_GB2312" w:hAnsi="仿宋_GB2312" w:eastAsia="仿宋_GB2312" w:cs="仿宋_GB2312"/>
                <w:b/>
                <w:bCs/>
                <w:i w:val="0"/>
                <w:iCs w:val="0"/>
                <w:color w:val="000000"/>
                <w:sz w:val="21"/>
                <w:szCs w:val="21"/>
                <w:u w:val="none"/>
              </w:rPr>
            </w:pPr>
          </w:p>
        </w:tc>
        <w:tc>
          <w:tcPr>
            <w:tcW w:w="1140" w:type="dxa"/>
            <w:vMerge w:val="continue"/>
            <w:tcBorders>
              <w:tl2br w:val="nil"/>
              <w:tr2bl w:val="nil"/>
            </w:tcBorders>
            <w:shd w:val="clear" w:color="auto" w:fill="FFFFFF"/>
            <w:vAlign w:val="center"/>
          </w:tcPr>
          <w:p>
            <w:pPr>
              <w:jc w:val="center"/>
              <w:rPr>
                <w:rFonts w:hint="eastAsia" w:ascii="仿宋_GB2312" w:hAnsi="仿宋_GB2312" w:eastAsia="仿宋_GB2312" w:cs="仿宋_GB2312"/>
                <w:b/>
                <w:bCs/>
                <w:i w:val="0"/>
                <w:iCs w:val="0"/>
                <w:color w:val="000000"/>
                <w:sz w:val="21"/>
                <w:szCs w:val="21"/>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45" w:hRule="atLeast"/>
        </w:trPr>
        <w:tc>
          <w:tcPr>
            <w:tcW w:w="9435" w:type="dxa"/>
            <w:gridSpan w:val="6"/>
            <w:tcBorders>
              <w:tl2br w:val="nil"/>
              <w:tr2bl w:val="nil"/>
            </w:tcBorders>
            <w:shd w:val="clear" w:color="auto" w:fill="FFFFFF"/>
            <w:vAlign w:val="center"/>
          </w:tcPr>
          <w:p>
            <w:pPr>
              <w:jc w:val="center"/>
              <w:rPr>
                <w:rFonts w:hint="eastAsia" w:ascii="宋体" w:hAnsi="宋体" w:eastAsia="宋体" w:cs="宋体"/>
                <w:b/>
                <w:bCs/>
                <w:i w:val="0"/>
                <w:iCs w:val="0"/>
                <w:color w:val="000000"/>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土石方工程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990" w:type="dxa"/>
            <w:tcBorders>
              <w:tl2br w:val="nil"/>
              <w:tr2bl w:val="nil"/>
            </w:tcBorders>
            <w:shd w:val="clear" w:color="auto" w:fill="FFFFFF"/>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155" w:type="dxa"/>
            <w:gridSpan w:val="2"/>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挖基坑土方</w:t>
            </w:r>
          </w:p>
        </w:tc>
        <w:tc>
          <w:tcPr>
            <w:tcW w:w="5385" w:type="dxa"/>
            <w:tcBorders>
              <w:tl2br w:val="nil"/>
              <w:tr2bl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1.机械挖基坑土方，人工配合 </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2.土质类别：根据地勘报告及现场实际情况自行考虑 </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3.挖土深度：基础垫层底面标高至室外地坪标高 </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4.土石方场内短驳运输，综合考虑在综合单价内 </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5.土石比、干湿土比结合地勘报告及现场实际情况综合考虑 </w:t>
            </w:r>
          </w:p>
          <w:p>
            <w:pPr>
              <w:keepNext w:val="0"/>
              <w:keepLines w:val="0"/>
              <w:widowControl/>
              <w:suppressLineNumbers w:val="0"/>
              <w:jc w:val="left"/>
              <w:textAlignment w:val="center"/>
              <w:rPr>
                <w:rFonts w:hint="eastAsia" w:ascii="宋体" w:hAnsi="宋体" w:eastAsia="宋体" w:cs="宋体"/>
                <w:b/>
                <w:bCs/>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6.清单工程量未含放坡，自行综合考虑在单价内</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140"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990" w:type="dxa"/>
            <w:tcBorders>
              <w:tl2br w:val="nil"/>
              <w:tr2bl w:val="nil"/>
            </w:tcBorders>
            <w:shd w:val="clear" w:color="auto" w:fill="FFFFFF"/>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155" w:type="dxa"/>
            <w:gridSpan w:val="2"/>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回填方</w:t>
            </w:r>
          </w:p>
        </w:tc>
        <w:tc>
          <w:tcPr>
            <w:tcW w:w="5385" w:type="dxa"/>
            <w:tcBorders>
              <w:tl2br w:val="nil"/>
              <w:tr2bl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基坑、基槽回填土 </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1.回填土土质需符合要求，应用粘土分层夯实，严禁用建筑垃圾回填 </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2.回填土需震动分层夯实，压实系数≥0.94 </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3.本工程所涉及土方回填的土方来源为甲供，场内短驳运输综合考虑在单价内</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140"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20" w:hRule="atLeast"/>
        </w:trPr>
        <w:tc>
          <w:tcPr>
            <w:tcW w:w="9435" w:type="dxa"/>
            <w:gridSpan w:val="6"/>
            <w:tcBorders>
              <w:tl2br w:val="nil"/>
              <w:tr2bl w:val="nil"/>
            </w:tcBorders>
            <w:shd w:val="clear" w:color="auto" w:fill="FFFFFF"/>
            <w:vAlign w:val="center"/>
          </w:tcPr>
          <w:p>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混凝土及钢筋混凝土工程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1140" w:type="dxa"/>
            <w:gridSpan w:val="2"/>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垫层</w:t>
            </w:r>
          </w:p>
        </w:tc>
        <w:tc>
          <w:tcPr>
            <w:tcW w:w="5385" w:type="dxa"/>
            <w:tcBorders>
              <w:tl2br w:val="nil"/>
              <w:tr2bl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1.混凝土种类：商品砼 h=100 </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2.混凝土强度等级：C15 </w:t>
            </w:r>
          </w:p>
          <w:p>
            <w:pPr>
              <w:keepNext w:val="0"/>
              <w:keepLines w:val="0"/>
              <w:widowControl/>
              <w:suppressLineNumbers w:val="0"/>
              <w:jc w:val="left"/>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3.混凝土运输方式、运距及泵送方式自行考虑</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140"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1140" w:type="dxa"/>
            <w:gridSpan w:val="2"/>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独立基础</w:t>
            </w:r>
          </w:p>
        </w:tc>
        <w:tc>
          <w:tcPr>
            <w:tcW w:w="5385" w:type="dxa"/>
            <w:tcBorders>
              <w:tl2br w:val="nil"/>
              <w:tr2bl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1.混凝土种类：商品砼 </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2.混凝土强度等级：C30 </w:t>
            </w:r>
          </w:p>
          <w:p>
            <w:pPr>
              <w:keepNext w:val="0"/>
              <w:keepLines w:val="0"/>
              <w:widowControl/>
              <w:suppressLineNumbers w:val="0"/>
              <w:jc w:val="left"/>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3.混凝土运输方式、运距及泵送方式自行考虑</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140"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1140" w:type="dxa"/>
            <w:gridSpan w:val="2"/>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基础板</w:t>
            </w:r>
          </w:p>
        </w:tc>
        <w:tc>
          <w:tcPr>
            <w:tcW w:w="5385" w:type="dxa"/>
            <w:tcBorders>
              <w:tl2br w:val="nil"/>
              <w:tr2bl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1.混凝土种类：商品砼 </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2.混凝土强度等级：C30 </w:t>
            </w:r>
          </w:p>
          <w:p>
            <w:pPr>
              <w:keepNext w:val="0"/>
              <w:keepLines w:val="0"/>
              <w:widowControl/>
              <w:suppressLineNumbers w:val="0"/>
              <w:jc w:val="left"/>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3.混凝土运输方式、运距及泵送方式自行考虑</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140"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1140" w:type="dxa"/>
            <w:gridSpan w:val="2"/>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矩形柱</w:t>
            </w:r>
          </w:p>
        </w:tc>
        <w:tc>
          <w:tcPr>
            <w:tcW w:w="5385" w:type="dxa"/>
            <w:tcBorders>
              <w:tl2br w:val="nil"/>
              <w:tr2bl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1.混凝土种类：商品砼 </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2.混凝土强度等级：C30 </w:t>
            </w:r>
          </w:p>
          <w:p>
            <w:pPr>
              <w:keepNext w:val="0"/>
              <w:keepLines w:val="0"/>
              <w:widowControl/>
              <w:suppressLineNumbers w:val="0"/>
              <w:jc w:val="left"/>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3.混凝土运输方式、运距及泵送方式自行考虑</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140"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35" w:hRule="atLeast"/>
        </w:trPr>
        <w:tc>
          <w:tcPr>
            <w:tcW w:w="9435" w:type="dxa"/>
            <w:gridSpan w:val="6"/>
            <w:tcBorders>
              <w:tl2br w:val="nil"/>
              <w:tr2bl w:val="nil"/>
            </w:tcBorders>
            <w:shd w:val="clear" w:color="auto" w:fill="FFFFFF"/>
            <w:vAlign w:val="center"/>
          </w:tcPr>
          <w:p>
            <w:pPr>
              <w:jc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金属结构工程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1140" w:type="dxa"/>
            <w:gridSpan w:val="2"/>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钢梁</w:t>
            </w:r>
          </w:p>
        </w:tc>
        <w:tc>
          <w:tcPr>
            <w:tcW w:w="5385" w:type="dxa"/>
            <w:tcBorders>
              <w:tl2br w:val="nil"/>
              <w:tr2bl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100mm*200mm*5mm镀锌方管</w:t>
            </w:r>
            <w:r>
              <w:rPr>
                <w:rFonts w:hint="eastAsia" w:ascii="宋体" w:hAnsi="宋体" w:eastAsia="宋体" w:cs="宋体"/>
                <w:i w:val="0"/>
                <w:iCs w:val="0"/>
                <w:color w:val="000000"/>
                <w:kern w:val="0"/>
                <w:sz w:val="21"/>
                <w:szCs w:val="21"/>
                <w:u w:val="none"/>
                <w:lang w:val="en-US" w:eastAsia="zh-CN" w:bidi="ar"/>
              </w:rPr>
              <w:t>钢梁</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100mm*200mm*5mm镀锌方管</w:t>
            </w:r>
            <w:r>
              <w:rPr>
                <w:rFonts w:hint="eastAsia" w:ascii="宋体" w:hAnsi="宋体" w:eastAsia="宋体" w:cs="宋体"/>
                <w:i w:val="0"/>
                <w:iCs w:val="0"/>
                <w:color w:val="000000"/>
                <w:kern w:val="0"/>
                <w:sz w:val="21"/>
                <w:szCs w:val="21"/>
                <w:u w:val="none"/>
                <w:lang w:val="en-US" w:eastAsia="zh-CN" w:bidi="ar"/>
              </w:rPr>
              <w:t>镀锌钢梁</w:t>
            </w:r>
            <w:r>
              <w:rPr>
                <w:rFonts w:hint="eastAsia" w:ascii="宋体" w:hAnsi="宋体" w:cs="宋体"/>
                <w:i w:val="0"/>
                <w:iCs w:val="0"/>
                <w:color w:val="000000"/>
                <w:kern w:val="0"/>
                <w:sz w:val="21"/>
                <w:szCs w:val="21"/>
                <w:u w:val="none"/>
                <w:lang w:val="en-US" w:eastAsia="zh-CN" w:bidi="ar"/>
              </w:rPr>
              <w:t>托板链</w:t>
            </w:r>
            <w:r>
              <w:rPr>
                <w:rFonts w:hint="eastAsia" w:ascii="宋体" w:hAnsi="宋体" w:eastAsia="宋体" w:cs="宋体"/>
                <w:i w:val="0"/>
                <w:iCs w:val="0"/>
                <w:color w:val="000000"/>
                <w:kern w:val="0"/>
                <w:sz w:val="21"/>
                <w:szCs w:val="21"/>
                <w:u w:val="none"/>
                <w:lang w:val="en-US" w:eastAsia="zh-CN" w:bidi="ar"/>
              </w:rPr>
              <w:t>接，工作内容含材料的采购、加工制作，运输，安装，检测等及相应的安装螺栓等辅材。</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2、运输由投标人结合实际运距综合考虑。</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3、不包含防火涂料、面漆费用，有防火要求部位不涂刷面漆。</w:t>
            </w:r>
          </w:p>
          <w:p>
            <w:pPr>
              <w:keepNext w:val="0"/>
              <w:keepLines w:val="0"/>
              <w:widowControl/>
              <w:suppressLineNumbers w:val="0"/>
              <w:jc w:val="left"/>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5、探伤要求：满足设计规范要求</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w:t>
            </w:r>
          </w:p>
        </w:tc>
        <w:tc>
          <w:tcPr>
            <w:tcW w:w="1140"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1140" w:type="dxa"/>
            <w:gridSpan w:val="2"/>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实腹钢柱</w:t>
            </w:r>
          </w:p>
        </w:tc>
        <w:tc>
          <w:tcPr>
            <w:tcW w:w="5385" w:type="dxa"/>
            <w:tcBorders>
              <w:tl2br w:val="nil"/>
              <w:tr2bl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Ф2</w:t>
            </w:r>
            <w:r>
              <w:rPr>
                <w:rFonts w:hint="eastAsia" w:ascii="宋体" w:hAnsi="宋体" w:cs="宋体"/>
                <w:i w:val="0"/>
                <w:iCs w:val="0"/>
                <w:color w:val="000000"/>
                <w:kern w:val="0"/>
                <w:sz w:val="21"/>
                <w:szCs w:val="21"/>
                <w:u w:val="none"/>
                <w:lang w:val="en-US" w:eastAsia="zh-CN" w:bidi="ar"/>
              </w:rPr>
              <w:t>0</w:t>
            </w:r>
            <w:r>
              <w:rPr>
                <w:rFonts w:hint="eastAsia" w:ascii="宋体" w:hAnsi="宋体" w:eastAsia="宋体" w:cs="宋体"/>
                <w:i w:val="0"/>
                <w:iCs w:val="0"/>
                <w:color w:val="000000"/>
                <w:kern w:val="0"/>
                <w:sz w:val="21"/>
                <w:szCs w:val="21"/>
                <w:u w:val="none"/>
                <w:lang w:val="en-US" w:eastAsia="zh-CN" w:bidi="ar"/>
              </w:rPr>
              <w:t>0型钢柱</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1、Ф2</w:t>
            </w:r>
            <w:r>
              <w:rPr>
                <w:rFonts w:hint="eastAsia" w:ascii="宋体" w:hAnsi="宋体" w:cs="宋体"/>
                <w:i w:val="0"/>
                <w:iCs w:val="0"/>
                <w:color w:val="000000"/>
                <w:kern w:val="0"/>
                <w:sz w:val="21"/>
                <w:szCs w:val="21"/>
                <w:u w:val="none"/>
                <w:lang w:val="en-US" w:eastAsia="zh-CN" w:bidi="ar"/>
              </w:rPr>
              <w:t>0</w:t>
            </w:r>
            <w:r>
              <w:rPr>
                <w:rFonts w:hint="eastAsia" w:ascii="宋体" w:hAnsi="宋体" w:eastAsia="宋体" w:cs="宋体"/>
                <w:i w:val="0"/>
                <w:iCs w:val="0"/>
                <w:color w:val="000000"/>
                <w:kern w:val="0"/>
                <w:sz w:val="21"/>
                <w:szCs w:val="21"/>
                <w:u w:val="none"/>
                <w:lang w:val="en-US" w:eastAsia="zh-CN" w:bidi="ar"/>
              </w:rPr>
              <w:t>0型镀锌空心钢立柱，工作内容含材料的采购、加工制作，运输，安装，检测等及相应的安装螺栓等辅材。</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2、运输由投标人结合实际运距综合考虑。</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3、不包含防火涂料、面漆费用，有防火要求部位不涂刷面漆。</w:t>
            </w:r>
          </w:p>
          <w:p>
            <w:pPr>
              <w:keepNext w:val="0"/>
              <w:keepLines w:val="0"/>
              <w:widowControl/>
              <w:suppressLineNumbers w:val="0"/>
              <w:jc w:val="left"/>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5、探伤要求：满足设计规范要求</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w:t>
            </w:r>
          </w:p>
        </w:tc>
        <w:tc>
          <w:tcPr>
            <w:tcW w:w="1140"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1140" w:type="dxa"/>
            <w:gridSpan w:val="2"/>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钢檩条</w:t>
            </w:r>
          </w:p>
        </w:tc>
        <w:tc>
          <w:tcPr>
            <w:tcW w:w="5385" w:type="dxa"/>
            <w:tcBorders>
              <w:tl2br w:val="nil"/>
              <w:tr2bl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屋面檩条（C型钢，镀锌）</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1、C1</w:t>
            </w:r>
            <w:r>
              <w:rPr>
                <w:rFonts w:hint="eastAsia" w:ascii="宋体" w:hAnsi="宋体" w:cs="宋体"/>
                <w:i w:val="0"/>
                <w:iCs w:val="0"/>
                <w:color w:val="000000"/>
                <w:kern w:val="0"/>
                <w:sz w:val="21"/>
                <w:szCs w:val="21"/>
                <w:u w:val="none"/>
                <w:lang w:val="en-US" w:eastAsia="zh-CN" w:bidi="ar"/>
              </w:rPr>
              <w:t>8</w:t>
            </w:r>
            <w:r>
              <w:rPr>
                <w:rFonts w:hint="eastAsia" w:ascii="宋体" w:hAnsi="宋体" w:eastAsia="宋体" w:cs="宋体"/>
                <w:i w:val="0"/>
                <w:iCs w:val="0"/>
                <w:color w:val="000000"/>
                <w:kern w:val="0"/>
                <w:sz w:val="21"/>
                <w:szCs w:val="21"/>
                <w:u w:val="none"/>
                <w:lang w:val="en-US" w:eastAsia="zh-CN" w:bidi="ar"/>
              </w:rPr>
              <w:t>0型镀锌钢梁焊接，工作内容含材料的采购、加工制作，运输，安装，检测等，表面涂装及相应的安装螺栓等辅材。</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2、运输由投标人结合实际运距综合考虑。</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4、不包含防火涂料、面漆费用，有防火要求部位不涂刷面漆。</w:t>
            </w:r>
          </w:p>
          <w:p>
            <w:pPr>
              <w:keepNext w:val="0"/>
              <w:keepLines w:val="0"/>
              <w:widowControl/>
              <w:suppressLineNumbers w:val="0"/>
              <w:jc w:val="left"/>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5、探伤要求：满足设计规范要求</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w:t>
            </w:r>
          </w:p>
        </w:tc>
        <w:tc>
          <w:tcPr>
            <w:tcW w:w="1140"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1140" w:type="dxa"/>
            <w:gridSpan w:val="2"/>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预埋铁件</w:t>
            </w:r>
          </w:p>
        </w:tc>
        <w:tc>
          <w:tcPr>
            <w:tcW w:w="5385" w:type="dxa"/>
            <w:tcBorders>
              <w:tl2br w:val="nil"/>
              <w:tr2bl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1、预埋铁件， 综合各类规格，含油漆等。 </w:t>
            </w:r>
          </w:p>
          <w:p>
            <w:pPr>
              <w:keepNext w:val="0"/>
              <w:keepLines w:val="0"/>
              <w:widowControl/>
              <w:suppressLineNumbers w:val="0"/>
              <w:jc w:val="left"/>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2、其他未说明部分按照图纸及相关规范</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w:t>
            </w:r>
          </w:p>
        </w:tc>
        <w:tc>
          <w:tcPr>
            <w:tcW w:w="1140"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1140" w:type="dxa"/>
            <w:gridSpan w:val="2"/>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型材屋面</w:t>
            </w:r>
          </w:p>
        </w:tc>
        <w:tc>
          <w:tcPr>
            <w:tcW w:w="5385" w:type="dxa"/>
            <w:tcBorders>
              <w:tl2br w:val="nil"/>
              <w:tr2bl w:val="nil"/>
            </w:tcBorders>
            <w:shd w:val="clear" w:color="auto" w:fill="FFFFFF"/>
            <w:vAlign w:val="center"/>
          </w:tcPr>
          <w:p>
            <w:pPr>
              <w:keepNext w:val="0"/>
              <w:keepLines w:val="0"/>
              <w:widowControl/>
              <w:suppressLineNumbers w:val="0"/>
              <w:jc w:val="left"/>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r>
              <w:rPr>
                <w:rFonts w:hint="eastAsia" w:ascii="宋体" w:hAnsi="宋体" w:cs="宋体"/>
                <w:i w:val="0"/>
                <w:iCs w:val="0"/>
                <w:color w:val="000000"/>
                <w:kern w:val="0"/>
                <w:sz w:val="21"/>
                <w:szCs w:val="21"/>
                <w:u w:val="none"/>
                <w:lang w:val="en-US" w:eastAsia="zh-CN" w:bidi="ar"/>
              </w:rPr>
              <w:t>5mm</w:t>
            </w:r>
            <w:r>
              <w:rPr>
                <w:rFonts w:hint="eastAsia" w:ascii="宋体" w:hAnsi="宋体" w:eastAsia="宋体" w:cs="宋体"/>
                <w:i w:val="0"/>
                <w:iCs w:val="0"/>
                <w:color w:val="000000"/>
                <w:kern w:val="0"/>
                <w:sz w:val="21"/>
                <w:szCs w:val="21"/>
                <w:u w:val="none"/>
                <w:lang w:val="en-US" w:eastAsia="zh-CN" w:bidi="ar"/>
              </w:rPr>
              <w:t>厚彩钢板（</w:t>
            </w:r>
            <w:r>
              <w:rPr>
                <w:rFonts w:hint="eastAsia" w:ascii="宋体" w:hAnsi="宋体" w:cs="宋体"/>
                <w:i w:val="0"/>
                <w:iCs w:val="0"/>
                <w:color w:val="000000"/>
                <w:kern w:val="0"/>
                <w:sz w:val="21"/>
                <w:szCs w:val="21"/>
                <w:u w:val="none"/>
                <w:lang w:val="en-US" w:eastAsia="zh-CN" w:bidi="ar"/>
              </w:rPr>
              <w:t>宝钢</w:t>
            </w:r>
            <w:r>
              <w:rPr>
                <w:rFonts w:hint="eastAsia" w:ascii="宋体" w:hAnsi="宋体" w:eastAsia="宋体" w:cs="宋体"/>
                <w:i w:val="0"/>
                <w:iCs w:val="0"/>
                <w:color w:val="000000"/>
                <w:kern w:val="0"/>
                <w:sz w:val="21"/>
                <w:szCs w:val="21"/>
                <w:u w:val="none"/>
                <w:lang w:val="en-US" w:eastAsia="zh-CN" w:bidi="ar"/>
              </w:rPr>
              <w:t>灰色金属屋面板）</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m2</w:t>
            </w:r>
          </w:p>
        </w:tc>
        <w:tc>
          <w:tcPr>
            <w:tcW w:w="1140"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195.60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1140" w:type="dxa"/>
            <w:gridSpan w:val="2"/>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钢板天沟</w:t>
            </w:r>
          </w:p>
        </w:tc>
        <w:tc>
          <w:tcPr>
            <w:tcW w:w="5385" w:type="dxa"/>
            <w:tcBorders>
              <w:tl2br w:val="nil"/>
              <w:tr2bl w:val="nil"/>
            </w:tcBorders>
            <w:shd w:val="clear" w:color="auto" w:fill="FFFFFF"/>
            <w:vAlign w:val="center"/>
          </w:tcPr>
          <w:p>
            <w:pPr>
              <w:keepNext w:val="0"/>
              <w:keepLines w:val="0"/>
              <w:widowControl/>
              <w:suppressLineNumbers w:val="0"/>
              <w:jc w:val="left"/>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0.8</w:t>
            </w:r>
            <w:r>
              <w:rPr>
                <w:rFonts w:hint="eastAsia" w:ascii="宋体" w:hAnsi="宋体" w:eastAsia="宋体" w:cs="宋体"/>
                <w:i w:val="0"/>
                <w:iCs w:val="0"/>
                <w:color w:val="000000"/>
                <w:kern w:val="0"/>
                <w:sz w:val="21"/>
                <w:szCs w:val="21"/>
                <w:u w:val="none"/>
                <w:lang w:val="en-US" w:eastAsia="zh-CN" w:bidi="ar"/>
              </w:rPr>
              <w:t>mm厚钢板泛水板，天沟内外刷防腐涂料,含自折钢及溢流口，具体参见图集17J925-1</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1140"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39.00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1140" w:type="dxa"/>
            <w:gridSpan w:val="2"/>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屋面变形缝</w:t>
            </w:r>
          </w:p>
        </w:tc>
        <w:tc>
          <w:tcPr>
            <w:tcW w:w="5385" w:type="dxa"/>
            <w:tcBorders>
              <w:tl2br w:val="nil"/>
              <w:tr2bl w:val="nil"/>
            </w:tcBorders>
            <w:shd w:val="clear" w:color="auto" w:fill="FFFFFF"/>
            <w:vAlign w:val="center"/>
          </w:tcPr>
          <w:p>
            <w:pPr>
              <w:keepNext w:val="0"/>
              <w:keepLines w:val="0"/>
              <w:widowControl/>
              <w:suppressLineNumbers w:val="0"/>
              <w:jc w:val="left"/>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屋面与老墙搭接时用防水沥青填充，具体详施工图纸</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1140"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39.00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1140" w:type="dxa"/>
            <w:gridSpan w:val="2"/>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螺栓</w:t>
            </w:r>
          </w:p>
        </w:tc>
        <w:tc>
          <w:tcPr>
            <w:tcW w:w="5385" w:type="dxa"/>
            <w:tcBorders>
              <w:tl2br w:val="nil"/>
              <w:tr2bl w:val="nil"/>
            </w:tcBorders>
            <w:shd w:val="clear" w:color="auto" w:fill="FFFFFF"/>
            <w:vAlign w:val="center"/>
          </w:tcPr>
          <w:p>
            <w:pPr>
              <w:keepNext w:val="0"/>
              <w:keepLines w:val="0"/>
              <w:widowControl/>
              <w:suppressLineNumbers w:val="0"/>
              <w:jc w:val="left"/>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M20高强螺栓均采用摩擦型10.9级，具体详图纸</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1140"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48.00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1140" w:type="dxa"/>
            <w:gridSpan w:val="2"/>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螺栓</w:t>
            </w:r>
          </w:p>
        </w:tc>
        <w:tc>
          <w:tcPr>
            <w:tcW w:w="5385" w:type="dxa"/>
            <w:tcBorders>
              <w:tl2br w:val="nil"/>
              <w:tr2bl w:val="nil"/>
            </w:tcBorders>
            <w:shd w:val="clear" w:color="auto" w:fill="FFFFFF"/>
            <w:vAlign w:val="center"/>
          </w:tcPr>
          <w:p>
            <w:pPr>
              <w:keepNext w:val="0"/>
              <w:keepLines w:val="0"/>
              <w:widowControl/>
              <w:suppressLineNumbers w:val="0"/>
              <w:jc w:val="left"/>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螺栓</w:t>
            </w:r>
            <w:r>
              <w:rPr>
                <w:rFonts w:hint="eastAsia" w:ascii="宋体" w:hAnsi="宋体" w:cs="宋体"/>
                <w:i w:val="0"/>
                <w:iCs w:val="0"/>
                <w:color w:val="000000"/>
                <w:kern w:val="0"/>
                <w:sz w:val="21"/>
                <w:szCs w:val="21"/>
                <w:u w:val="none"/>
                <w:lang w:val="en-US" w:eastAsia="zh-CN" w:bidi="ar"/>
              </w:rPr>
              <w:t>拉杆。</w:t>
            </w:r>
            <w:r>
              <w:rPr>
                <w:rFonts w:hint="eastAsia" w:ascii="宋体" w:hAnsi="宋体" w:eastAsia="宋体" w:cs="宋体"/>
                <w:i w:val="0"/>
                <w:iCs w:val="0"/>
                <w:color w:val="000000"/>
                <w:kern w:val="0"/>
                <w:sz w:val="21"/>
                <w:szCs w:val="21"/>
                <w:u w:val="none"/>
                <w:lang w:val="en-US" w:eastAsia="zh-CN" w:bidi="ar"/>
              </w:rPr>
              <w:t>Ф</w:t>
            </w:r>
            <w:r>
              <w:rPr>
                <w:rFonts w:hint="eastAsia" w:ascii="宋体" w:hAnsi="宋体" w:cs="宋体"/>
                <w:i w:val="0"/>
                <w:iCs w:val="0"/>
                <w:color w:val="000000"/>
                <w:kern w:val="0"/>
                <w:sz w:val="21"/>
                <w:szCs w:val="21"/>
                <w:u w:val="none"/>
                <w:lang w:val="en-US" w:eastAsia="zh-CN" w:bidi="ar"/>
              </w:rPr>
              <w:t>16</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1140"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80.00</w:t>
            </w:r>
          </w:p>
        </w:tc>
      </w:tr>
    </w:tbl>
    <w:p>
      <w:pPr>
        <w:rPr>
          <w:rFonts w:hint="eastAsia"/>
        </w:rPr>
      </w:pPr>
    </w:p>
    <w:p>
      <w:pPr>
        <w:widowControl/>
        <w:jc w:val="left"/>
        <w:rPr>
          <w:rFonts w:hint="eastAsia" w:ascii="宋体" w:hAnsi="宋体"/>
          <w:b/>
          <w:bCs/>
          <w:sz w:val="24"/>
          <w:szCs w:val="24"/>
          <w:u w:val="none"/>
          <w:lang w:val="en-US" w:eastAsia="zh-CN"/>
        </w:rPr>
      </w:pPr>
    </w:p>
    <w:p>
      <w:pPr>
        <w:pStyle w:val="2"/>
        <w:rPr>
          <w:rFonts w:hint="eastAsia" w:ascii="宋体" w:hAnsi="宋体"/>
          <w:b/>
          <w:bCs/>
          <w:sz w:val="24"/>
          <w:szCs w:val="24"/>
          <w:u w:val="none"/>
          <w:lang w:val="en-US" w:eastAsia="zh-CN"/>
        </w:rPr>
      </w:pPr>
    </w:p>
    <w:p>
      <w:pPr>
        <w:pStyle w:val="2"/>
        <w:rPr>
          <w:rFonts w:hint="eastAsia" w:ascii="宋体" w:hAnsi="宋体"/>
          <w:b/>
          <w:bCs/>
          <w:sz w:val="24"/>
          <w:szCs w:val="24"/>
          <w:u w:val="none"/>
          <w:lang w:val="en-US" w:eastAsia="zh-CN"/>
        </w:rPr>
      </w:pPr>
    </w:p>
    <w:p>
      <w:pPr>
        <w:pStyle w:val="2"/>
        <w:rPr>
          <w:rFonts w:hint="eastAsia" w:ascii="宋体" w:hAnsi="宋体"/>
          <w:b/>
          <w:bCs/>
          <w:sz w:val="24"/>
          <w:szCs w:val="24"/>
          <w:u w:val="none"/>
          <w:lang w:val="en-US" w:eastAsia="zh-CN"/>
        </w:rPr>
      </w:pPr>
    </w:p>
    <w:p>
      <w:pPr>
        <w:pStyle w:val="2"/>
        <w:rPr>
          <w:rFonts w:hint="eastAsia" w:ascii="宋体" w:hAnsi="宋体"/>
          <w:b/>
          <w:bCs/>
          <w:sz w:val="24"/>
          <w:szCs w:val="24"/>
          <w:u w:val="none"/>
          <w:lang w:val="en-US" w:eastAsia="zh-CN"/>
        </w:rPr>
      </w:pPr>
    </w:p>
    <w:p>
      <w:pPr>
        <w:pStyle w:val="2"/>
        <w:rPr>
          <w:rFonts w:hint="eastAsia" w:ascii="宋体" w:hAnsi="宋体"/>
          <w:b/>
          <w:bCs/>
          <w:sz w:val="24"/>
          <w:szCs w:val="24"/>
          <w:u w:val="none"/>
          <w:lang w:val="en-US" w:eastAsia="zh-CN"/>
        </w:rPr>
      </w:pPr>
    </w:p>
    <w:p>
      <w:pPr>
        <w:widowControl/>
        <w:jc w:val="left"/>
        <w:rPr>
          <w:rFonts w:hint="eastAsia" w:ascii="宋体" w:hAnsi="宋体"/>
          <w:b/>
          <w:bCs/>
          <w:sz w:val="24"/>
          <w:szCs w:val="24"/>
          <w:u w:val="none"/>
          <w:lang w:val="en-US" w:eastAsia="zh-CN"/>
        </w:rPr>
      </w:pPr>
    </w:p>
    <w:p>
      <w:pPr>
        <w:widowControl/>
        <w:jc w:val="left"/>
        <w:rPr>
          <w:sz w:val="21"/>
          <w:szCs w:val="24"/>
          <w:u w:val="none"/>
        </w:rPr>
      </w:pPr>
      <w:r>
        <w:rPr>
          <w:rFonts w:hint="eastAsia" w:ascii="宋体" w:hAnsi="宋体"/>
          <w:b/>
          <w:bCs/>
          <w:sz w:val="22"/>
          <w:szCs w:val="22"/>
          <w:u w:val="none"/>
          <w:lang w:val="en-US" w:eastAsia="zh-CN"/>
        </w:rPr>
        <w:t>* 2.维修仓库西侧空地钢棚</w:t>
      </w:r>
    </w:p>
    <w:p>
      <w:pPr>
        <w:rPr>
          <w:rFonts w:hint="eastAsia"/>
        </w:rPr>
      </w:pPr>
    </w:p>
    <w:tbl>
      <w:tblPr>
        <w:tblStyle w:val="16"/>
        <w:tblW w:w="9450" w:type="dxa"/>
        <w:tblInd w:w="-4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1155"/>
        <w:gridCol w:w="1185"/>
        <w:gridCol w:w="5205"/>
        <w:gridCol w:w="975"/>
        <w:gridCol w:w="9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360" w:hRule="atLeast"/>
        </w:trPr>
        <w:tc>
          <w:tcPr>
            <w:tcW w:w="1155" w:type="dxa"/>
            <w:vMerge w:val="restart"/>
            <w:tcBorders>
              <w:tl2br w:val="nil"/>
              <w:tr2bl w:val="nil"/>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185" w:type="dxa"/>
            <w:vMerge w:val="restart"/>
            <w:tcBorders>
              <w:tl2br w:val="nil"/>
              <w:tr2bl w:val="nil"/>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5205" w:type="dxa"/>
            <w:vMerge w:val="restart"/>
            <w:tcBorders>
              <w:tl2br w:val="nil"/>
              <w:tr2bl w:val="nil"/>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项目特征</w:t>
            </w:r>
          </w:p>
        </w:tc>
        <w:tc>
          <w:tcPr>
            <w:tcW w:w="975" w:type="dxa"/>
            <w:vMerge w:val="restar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计量</w:t>
            </w:r>
          </w:p>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930" w:type="dxa"/>
            <w:vMerge w:val="restart"/>
            <w:tcBorders>
              <w:tl2br w:val="nil"/>
              <w:tr2bl w:val="nil"/>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工程量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60" w:hRule="atLeast"/>
        </w:trPr>
        <w:tc>
          <w:tcPr>
            <w:tcW w:w="1155" w:type="dxa"/>
            <w:vMerge w:val="continue"/>
            <w:tcBorders>
              <w:tl2br w:val="nil"/>
              <w:tr2bl w:val="nil"/>
            </w:tcBorders>
            <w:shd w:val="clear" w:color="auto" w:fill="FFFFFF"/>
            <w:vAlign w:val="center"/>
          </w:tcPr>
          <w:p>
            <w:pPr>
              <w:jc w:val="center"/>
              <w:rPr>
                <w:rFonts w:hint="eastAsia" w:ascii="仿宋_GB2312" w:hAnsi="仿宋_GB2312" w:eastAsia="仿宋_GB2312" w:cs="仿宋_GB2312"/>
                <w:b/>
                <w:bCs/>
                <w:i w:val="0"/>
                <w:iCs w:val="0"/>
                <w:color w:val="000000"/>
                <w:sz w:val="21"/>
                <w:szCs w:val="21"/>
                <w:u w:val="none"/>
              </w:rPr>
            </w:pPr>
          </w:p>
        </w:tc>
        <w:tc>
          <w:tcPr>
            <w:tcW w:w="1185" w:type="dxa"/>
            <w:vMerge w:val="continue"/>
            <w:tcBorders>
              <w:tl2br w:val="nil"/>
              <w:tr2bl w:val="nil"/>
            </w:tcBorders>
            <w:shd w:val="clear" w:color="auto" w:fill="FFFFFF"/>
            <w:vAlign w:val="center"/>
          </w:tcPr>
          <w:p>
            <w:pPr>
              <w:jc w:val="center"/>
              <w:rPr>
                <w:rFonts w:hint="eastAsia" w:ascii="仿宋_GB2312" w:hAnsi="仿宋_GB2312" w:eastAsia="仿宋_GB2312" w:cs="仿宋_GB2312"/>
                <w:b/>
                <w:bCs/>
                <w:i w:val="0"/>
                <w:iCs w:val="0"/>
                <w:color w:val="000000"/>
                <w:sz w:val="21"/>
                <w:szCs w:val="21"/>
                <w:u w:val="none"/>
              </w:rPr>
            </w:pPr>
          </w:p>
        </w:tc>
        <w:tc>
          <w:tcPr>
            <w:tcW w:w="5205" w:type="dxa"/>
            <w:vMerge w:val="continue"/>
            <w:tcBorders>
              <w:tl2br w:val="nil"/>
              <w:tr2bl w:val="nil"/>
            </w:tcBorders>
            <w:shd w:val="clear" w:color="auto" w:fill="FFFFFF"/>
            <w:vAlign w:val="center"/>
          </w:tcPr>
          <w:p>
            <w:pPr>
              <w:jc w:val="center"/>
              <w:rPr>
                <w:rFonts w:hint="eastAsia" w:ascii="仿宋_GB2312" w:hAnsi="仿宋_GB2312" w:eastAsia="仿宋_GB2312" w:cs="仿宋_GB2312"/>
                <w:b/>
                <w:bCs/>
                <w:i w:val="0"/>
                <w:iCs w:val="0"/>
                <w:color w:val="000000"/>
                <w:sz w:val="21"/>
                <w:szCs w:val="21"/>
                <w:u w:val="none"/>
              </w:rPr>
            </w:pPr>
          </w:p>
        </w:tc>
        <w:tc>
          <w:tcPr>
            <w:tcW w:w="975" w:type="dxa"/>
            <w:vMerge w:val="continue"/>
            <w:tcBorders>
              <w:tl2br w:val="nil"/>
              <w:tr2bl w:val="nil"/>
            </w:tcBorders>
            <w:shd w:val="clear" w:color="auto" w:fill="FFFFFF"/>
            <w:vAlign w:val="center"/>
          </w:tcPr>
          <w:p>
            <w:pPr>
              <w:jc w:val="center"/>
              <w:rPr>
                <w:rFonts w:hint="eastAsia" w:ascii="仿宋_GB2312" w:hAnsi="仿宋_GB2312" w:eastAsia="仿宋_GB2312" w:cs="仿宋_GB2312"/>
                <w:b/>
                <w:bCs/>
                <w:i w:val="0"/>
                <w:iCs w:val="0"/>
                <w:color w:val="000000"/>
                <w:sz w:val="21"/>
                <w:szCs w:val="21"/>
                <w:u w:val="none"/>
              </w:rPr>
            </w:pPr>
          </w:p>
        </w:tc>
        <w:tc>
          <w:tcPr>
            <w:tcW w:w="930" w:type="dxa"/>
            <w:vMerge w:val="continue"/>
            <w:tcBorders>
              <w:tl2br w:val="nil"/>
              <w:tr2bl w:val="nil"/>
            </w:tcBorders>
            <w:shd w:val="clear" w:color="auto" w:fill="FFFFFF"/>
            <w:vAlign w:val="center"/>
          </w:tcPr>
          <w:p>
            <w:pPr>
              <w:jc w:val="center"/>
              <w:rPr>
                <w:rFonts w:hint="eastAsia" w:ascii="仿宋_GB2312" w:hAnsi="仿宋_GB2312" w:eastAsia="仿宋_GB2312" w:cs="仿宋_GB2312"/>
                <w:b/>
                <w:bCs/>
                <w:i w:val="0"/>
                <w:iCs w:val="0"/>
                <w:color w:val="000000"/>
                <w:sz w:val="21"/>
                <w:szCs w:val="21"/>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50" w:hRule="atLeast"/>
        </w:trPr>
        <w:tc>
          <w:tcPr>
            <w:tcW w:w="9450" w:type="dxa"/>
            <w:gridSpan w:val="5"/>
            <w:tcBorders>
              <w:tl2br w:val="nil"/>
              <w:tr2bl w:val="nil"/>
            </w:tcBorders>
            <w:shd w:val="clear" w:color="auto" w:fill="FFFFFF"/>
            <w:vAlign w:val="center"/>
          </w:tcPr>
          <w:p>
            <w:pPr>
              <w:jc w:val="center"/>
              <w:rPr>
                <w:rFonts w:hint="eastAsia" w:ascii="宋体" w:hAnsi="宋体" w:eastAsia="宋体" w:cs="宋体"/>
                <w:b/>
                <w:bCs/>
                <w:i w:val="0"/>
                <w:iCs w:val="0"/>
                <w:color w:val="000000"/>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金属结构工程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1155" w:type="dxa"/>
            <w:tcBorders>
              <w:tl2br w:val="nil"/>
              <w:tr2bl w:val="nil"/>
            </w:tcBorders>
            <w:shd w:val="clear" w:color="auto" w:fill="FFFFFF"/>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18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钢梁</w:t>
            </w:r>
          </w:p>
        </w:tc>
        <w:tc>
          <w:tcPr>
            <w:tcW w:w="5205" w:type="dxa"/>
            <w:tcBorders>
              <w:tl2br w:val="nil"/>
              <w:tr2bl w:val="nil"/>
            </w:tcBorders>
            <w:shd w:val="clear" w:color="auto" w:fill="FFFFFF"/>
            <w:vAlign w:val="center"/>
          </w:tcPr>
          <w:p>
            <w:pPr>
              <w:keepNext w:val="0"/>
              <w:keepLines w:val="0"/>
              <w:widowControl/>
              <w:suppressLineNumbers w:val="0"/>
              <w:ind w:firstLine="630" w:firstLineChars="3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100mm*200mm*5mm镀锌方管</w:t>
            </w:r>
            <w:r>
              <w:rPr>
                <w:rFonts w:hint="eastAsia" w:ascii="宋体" w:hAnsi="宋体" w:eastAsia="宋体" w:cs="宋体"/>
                <w:i w:val="0"/>
                <w:iCs w:val="0"/>
                <w:color w:val="000000"/>
                <w:kern w:val="0"/>
                <w:sz w:val="21"/>
                <w:szCs w:val="21"/>
                <w:u w:val="none"/>
                <w:lang w:val="en-US" w:eastAsia="zh-CN" w:bidi="ar"/>
              </w:rPr>
              <w:t>钢梁</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100mm*200mm*5mm镀锌方管</w:t>
            </w:r>
            <w:r>
              <w:rPr>
                <w:rFonts w:hint="eastAsia" w:ascii="宋体" w:hAnsi="宋体" w:eastAsia="宋体" w:cs="宋体"/>
                <w:i w:val="0"/>
                <w:iCs w:val="0"/>
                <w:color w:val="000000"/>
                <w:kern w:val="0"/>
                <w:sz w:val="21"/>
                <w:szCs w:val="21"/>
                <w:u w:val="none"/>
                <w:lang w:val="en-US" w:eastAsia="zh-CN" w:bidi="ar"/>
              </w:rPr>
              <w:t>钢梁焊接，工作内容含材料的采购、加工制作，运输，安装，检测等及相应的安装螺栓等辅材。</w:t>
            </w:r>
          </w:p>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2、运输由投标人结合实际运距综合考虑。</w:t>
            </w:r>
          </w:p>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3、不包含防火涂料、面漆费用，有防火要求部位不涂刷面漆。</w:t>
            </w:r>
          </w:p>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5、探伤要求：满足设计规范要求</w:t>
            </w:r>
          </w:p>
        </w:tc>
        <w:tc>
          <w:tcPr>
            <w:tcW w:w="97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w:t>
            </w:r>
          </w:p>
        </w:tc>
        <w:tc>
          <w:tcPr>
            <w:tcW w:w="930"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0.61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115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18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实腹钢柱</w:t>
            </w:r>
          </w:p>
        </w:tc>
        <w:tc>
          <w:tcPr>
            <w:tcW w:w="52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Ф</w:t>
            </w:r>
            <w:r>
              <w:rPr>
                <w:rFonts w:hint="eastAsia" w:ascii="宋体" w:hAnsi="宋体" w:cs="宋体"/>
                <w:i w:val="0"/>
                <w:iCs w:val="0"/>
                <w:color w:val="000000"/>
                <w:kern w:val="0"/>
                <w:sz w:val="21"/>
                <w:szCs w:val="21"/>
                <w:u w:val="none"/>
                <w:lang w:val="en-US" w:eastAsia="zh-CN" w:bidi="ar"/>
              </w:rPr>
              <w:t>15</w:t>
            </w:r>
            <w:r>
              <w:rPr>
                <w:rFonts w:hint="eastAsia" w:ascii="宋体" w:hAnsi="宋体" w:eastAsia="宋体" w:cs="宋体"/>
                <w:i w:val="0"/>
                <w:iCs w:val="0"/>
                <w:color w:val="000000"/>
                <w:kern w:val="0"/>
                <w:sz w:val="21"/>
                <w:szCs w:val="21"/>
                <w:u w:val="none"/>
                <w:lang w:val="en-US" w:eastAsia="zh-CN" w:bidi="ar"/>
              </w:rPr>
              <w:t>0型钢柱</w:t>
            </w:r>
          </w:p>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1、Ф</w:t>
            </w:r>
            <w:r>
              <w:rPr>
                <w:rFonts w:hint="eastAsia" w:ascii="宋体" w:hAnsi="宋体" w:cs="宋体"/>
                <w:i w:val="0"/>
                <w:iCs w:val="0"/>
                <w:color w:val="000000"/>
                <w:kern w:val="0"/>
                <w:sz w:val="21"/>
                <w:szCs w:val="21"/>
                <w:u w:val="none"/>
                <w:lang w:val="en-US" w:eastAsia="zh-CN" w:bidi="ar"/>
              </w:rPr>
              <w:t>15</w:t>
            </w:r>
            <w:r>
              <w:rPr>
                <w:rFonts w:hint="eastAsia" w:ascii="宋体" w:hAnsi="宋体" w:eastAsia="宋体" w:cs="宋体"/>
                <w:i w:val="0"/>
                <w:iCs w:val="0"/>
                <w:color w:val="000000"/>
                <w:kern w:val="0"/>
                <w:sz w:val="21"/>
                <w:szCs w:val="21"/>
                <w:u w:val="none"/>
                <w:lang w:val="en-US" w:eastAsia="zh-CN" w:bidi="ar"/>
              </w:rPr>
              <w:t>0型镀锌空心钢立柱，工作内容含材料的采购、加工制作，运输，安装，检测等及相应的安装螺栓等辅材。</w:t>
            </w:r>
          </w:p>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2、运输由投标人结合实际运距综合考虑。</w:t>
            </w:r>
          </w:p>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3、不包含防火涂料、面漆费用，有防火要求部位不涂刷面漆。</w:t>
            </w:r>
          </w:p>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5、探伤要求：满足设计规范要求</w:t>
            </w:r>
          </w:p>
        </w:tc>
        <w:tc>
          <w:tcPr>
            <w:tcW w:w="97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w:t>
            </w:r>
          </w:p>
        </w:tc>
        <w:tc>
          <w:tcPr>
            <w:tcW w:w="930"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115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18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钢檩条</w:t>
            </w:r>
          </w:p>
        </w:tc>
        <w:tc>
          <w:tcPr>
            <w:tcW w:w="52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屋面檩条（C型钢，镀锌）</w:t>
            </w:r>
          </w:p>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1、C1</w:t>
            </w:r>
            <w:r>
              <w:rPr>
                <w:rFonts w:hint="eastAsia" w:ascii="宋体" w:hAnsi="宋体" w:cs="宋体"/>
                <w:i w:val="0"/>
                <w:iCs w:val="0"/>
                <w:color w:val="000000"/>
                <w:kern w:val="0"/>
                <w:sz w:val="21"/>
                <w:szCs w:val="21"/>
                <w:u w:val="none"/>
                <w:lang w:val="en-US" w:eastAsia="zh-CN" w:bidi="ar"/>
              </w:rPr>
              <w:t>6</w:t>
            </w:r>
            <w:r>
              <w:rPr>
                <w:rFonts w:hint="eastAsia" w:ascii="宋体" w:hAnsi="宋体" w:eastAsia="宋体" w:cs="宋体"/>
                <w:i w:val="0"/>
                <w:iCs w:val="0"/>
                <w:color w:val="000000"/>
                <w:kern w:val="0"/>
                <w:sz w:val="21"/>
                <w:szCs w:val="21"/>
                <w:u w:val="none"/>
                <w:lang w:val="en-US" w:eastAsia="zh-CN" w:bidi="ar"/>
              </w:rPr>
              <w:t>0型镀锌钢梁焊接，工作内容含材料的采购、加工制作，运输，安装，检测等，表面涂装及相应的安装螺栓等辅材。</w:t>
            </w:r>
          </w:p>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2、运输由投标人结合实际运距综合考虑。</w:t>
            </w:r>
          </w:p>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4、不包含防火涂料、面漆费用，有防火要求部位不涂刷面漆。</w:t>
            </w:r>
          </w:p>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5、探伤要求：满足设计规范要求</w:t>
            </w:r>
          </w:p>
        </w:tc>
        <w:tc>
          <w:tcPr>
            <w:tcW w:w="97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w:t>
            </w:r>
          </w:p>
        </w:tc>
        <w:tc>
          <w:tcPr>
            <w:tcW w:w="930"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115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18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预埋铁件</w:t>
            </w:r>
          </w:p>
        </w:tc>
        <w:tc>
          <w:tcPr>
            <w:tcW w:w="52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1、预埋铁件， 综合各类规格，含油漆等。 </w:t>
            </w:r>
          </w:p>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2、其他未说明部分按照图纸及相关规范</w:t>
            </w:r>
          </w:p>
        </w:tc>
        <w:tc>
          <w:tcPr>
            <w:tcW w:w="97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w:t>
            </w:r>
          </w:p>
        </w:tc>
        <w:tc>
          <w:tcPr>
            <w:tcW w:w="930"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1155" w:type="dxa"/>
            <w:tcBorders>
              <w:tl2br w:val="nil"/>
              <w:tr2bl w:val="nil"/>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w:t>
            </w:r>
          </w:p>
        </w:tc>
        <w:tc>
          <w:tcPr>
            <w:tcW w:w="118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b w:val="0"/>
                <w:bCs/>
                <w:i w:val="0"/>
                <w:iCs w:val="0"/>
                <w:color w:val="000000"/>
                <w:kern w:val="0"/>
                <w:sz w:val="24"/>
                <w:szCs w:val="24"/>
                <w:u w:val="none"/>
                <w:lang w:val="en-US" w:eastAsia="zh-CN" w:bidi="ar"/>
              </w:rPr>
              <w:t>檐沟</w:t>
            </w:r>
          </w:p>
        </w:tc>
        <w:tc>
          <w:tcPr>
            <w:tcW w:w="5205" w:type="dxa"/>
            <w:tcBorders>
              <w:tl2br w:val="nil"/>
              <w:tr2bl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b w:val="0"/>
                <w:bCs/>
                <w:i w:val="0"/>
                <w:iCs w:val="0"/>
                <w:color w:val="000000"/>
                <w:kern w:val="0"/>
                <w:sz w:val="24"/>
                <w:szCs w:val="24"/>
                <w:u w:val="none"/>
                <w:lang w:val="en-US" w:eastAsia="zh-CN" w:bidi="ar"/>
              </w:rPr>
              <w:t>0.8mm彩钢板檐沟</w:t>
            </w:r>
          </w:p>
        </w:tc>
        <w:tc>
          <w:tcPr>
            <w:tcW w:w="97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b w:val="0"/>
                <w:bCs/>
                <w:i w:val="0"/>
                <w:iCs w:val="0"/>
                <w:color w:val="000000"/>
                <w:kern w:val="0"/>
                <w:sz w:val="24"/>
                <w:szCs w:val="24"/>
                <w:u w:val="none"/>
                <w:lang w:val="en-US" w:eastAsia="zh-CN" w:bidi="ar"/>
              </w:rPr>
              <w:t>m</w:t>
            </w:r>
          </w:p>
        </w:tc>
        <w:tc>
          <w:tcPr>
            <w:tcW w:w="930"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b w:val="0"/>
                <w:bCs/>
                <w:i w:val="0"/>
                <w:iCs w:val="0"/>
                <w:color w:val="000000"/>
                <w:kern w:val="0"/>
                <w:sz w:val="24"/>
                <w:szCs w:val="24"/>
                <w:u w:val="none"/>
                <w:lang w:val="en-US" w:eastAsia="zh-CN" w:bidi="ar"/>
              </w:rPr>
              <w:t>18.3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1155" w:type="dxa"/>
            <w:tcBorders>
              <w:tl2br w:val="nil"/>
              <w:tr2bl w:val="nil"/>
            </w:tcBorders>
            <w:shd w:val="clear" w:color="auto" w:fill="FFFFFF"/>
            <w:vAlign w:val="center"/>
          </w:tcPr>
          <w:p>
            <w:pPr>
              <w:keepNext w:val="0"/>
              <w:keepLines w:val="0"/>
              <w:widowControl/>
              <w:suppressLineNumbers w:val="0"/>
              <w:jc w:val="center"/>
              <w:textAlignment w:val="center"/>
              <w:rPr>
                <w:rFonts w:hint="default" w:ascii="等线" w:hAnsi="等线" w:eastAsia="等线" w:cs="等线"/>
                <w:i w:val="0"/>
                <w:iCs w:val="0"/>
                <w:color w:val="000000"/>
                <w:kern w:val="0"/>
                <w:sz w:val="21"/>
                <w:szCs w:val="21"/>
                <w:u w:val="none"/>
                <w:lang w:val="en-US" w:eastAsia="zh-CN" w:bidi="ar"/>
              </w:rPr>
            </w:pPr>
            <w:r>
              <w:rPr>
                <w:rFonts w:hint="eastAsia" w:ascii="等线" w:hAnsi="等线" w:eastAsia="等线" w:cs="等线"/>
                <w:i w:val="0"/>
                <w:iCs w:val="0"/>
                <w:color w:val="000000"/>
                <w:kern w:val="0"/>
                <w:sz w:val="21"/>
                <w:szCs w:val="21"/>
                <w:u w:val="none"/>
                <w:lang w:val="en-US" w:eastAsia="zh-CN" w:bidi="ar"/>
              </w:rPr>
              <w:t>6</w:t>
            </w:r>
          </w:p>
        </w:tc>
        <w:tc>
          <w:tcPr>
            <w:tcW w:w="118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型材屋面</w:t>
            </w:r>
          </w:p>
        </w:tc>
        <w:tc>
          <w:tcPr>
            <w:tcW w:w="52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r>
              <w:rPr>
                <w:rFonts w:hint="eastAsia" w:ascii="宋体" w:hAnsi="宋体" w:cs="宋体"/>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厚彩钢板（</w:t>
            </w:r>
            <w:r>
              <w:rPr>
                <w:rFonts w:hint="eastAsia" w:ascii="宋体" w:hAnsi="宋体" w:cs="宋体"/>
                <w:i w:val="0"/>
                <w:iCs w:val="0"/>
                <w:color w:val="000000"/>
                <w:kern w:val="0"/>
                <w:sz w:val="21"/>
                <w:szCs w:val="21"/>
                <w:u w:val="none"/>
                <w:lang w:val="en-US" w:eastAsia="zh-CN" w:bidi="ar"/>
              </w:rPr>
              <w:t>宝钢</w:t>
            </w:r>
            <w:r>
              <w:rPr>
                <w:rFonts w:hint="eastAsia" w:ascii="宋体" w:hAnsi="宋体" w:eastAsia="宋体" w:cs="宋体"/>
                <w:i w:val="0"/>
                <w:iCs w:val="0"/>
                <w:color w:val="000000"/>
                <w:kern w:val="0"/>
                <w:sz w:val="21"/>
                <w:szCs w:val="21"/>
                <w:u w:val="none"/>
                <w:lang w:val="en-US" w:eastAsia="zh-CN" w:bidi="ar"/>
              </w:rPr>
              <w:t>灰色金属屋面板）</w:t>
            </w:r>
          </w:p>
        </w:tc>
        <w:tc>
          <w:tcPr>
            <w:tcW w:w="97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m2</w:t>
            </w:r>
          </w:p>
        </w:tc>
        <w:tc>
          <w:tcPr>
            <w:tcW w:w="930"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64.84</w:t>
            </w:r>
          </w:p>
        </w:tc>
      </w:tr>
    </w:tbl>
    <w:p>
      <w:pPr>
        <w:rPr>
          <w:rFonts w:hint="eastAsia"/>
        </w:rPr>
      </w:pPr>
    </w:p>
    <w:p>
      <w:pPr>
        <w:pStyle w:val="10"/>
        <w:rPr>
          <w:rFonts w:hint="eastAsia" w:eastAsia="宋体"/>
          <w:lang w:eastAsia="zh-CN"/>
        </w:rPr>
      </w:pPr>
    </w:p>
    <w:p>
      <w:pPr>
        <w:pStyle w:val="10"/>
        <w:rPr>
          <w:rFonts w:hint="eastAsia"/>
        </w:rPr>
      </w:pPr>
    </w:p>
    <w:p>
      <w:pPr>
        <w:pStyle w:val="12"/>
        <w:keepNext w:val="0"/>
        <w:keepLines w:val="0"/>
        <w:pageBreakBefore w:val="0"/>
        <w:widowControl w:val="0"/>
        <w:numPr>
          <w:ilvl w:val="0"/>
          <w:numId w:val="0"/>
        </w:numPr>
        <w:kinsoku/>
        <w:wordWrap/>
        <w:overflowPunct/>
        <w:topLinePunct w:val="0"/>
        <w:autoSpaceDE/>
        <w:autoSpaceDN/>
        <w:bidi w:val="0"/>
        <w:adjustRightInd/>
        <w:spacing w:before="0" w:after="0" w:line="300" w:lineRule="exact"/>
        <w:ind w:left="0" w:leftChars="0" w:right="0" w:rightChars="0"/>
        <w:jc w:val="both"/>
        <w:textAlignment w:val="auto"/>
        <w:rPr>
          <w:rFonts w:hint="eastAsia" w:ascii="宋体" w:hAnsi="宋体"/>
          <w:b/>
          <w:color w:val="000000"/>
          <w:sz w:val="21"/>
          <w:szCs w:val="21"/>
        </w:rPr>
      </w:pPr>
      <w:r>
        <w:rPr>
          <w:rFonts w:hint="eastAsia" w:ascii="宋体" w:hAnsi="宋体"/>
          <w:b/>
          <w:color w:val="000000"/>
          <w:sz w:val="21"/>
          <w:szCs w:val="21"/>
          <w:lang w:val="en-US" w:eastAsia="zh-CN"/>
        </w:rPr>
        <w:t xml:space="preserve">    </w:t>
      </w:r>
      <w:r>
        <w:rPr>
          <w:rFonts w:hint="eastAsia" w:ascii="宋体" w:hAnsi="宋体"/>
          <w:b/>
          <w:color w:val="000000"/>
          <w:sz w:val="21"/>
          <w:szCs w:val="21"/>
        </w:rPr>
        <w:t>一、项目概述</w:t>
      </w:r>
      <w:bookmarkEnd w:id="2"/>
    </w:p>
    <w:p>
      <w:pPr>
        <w:pStyle w:val="22"/>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0" w:firstLineChars="200"/>
        <w:textAlignment w:val="auto"/>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备注：报价包含完成询价内容所需的全部费用（人工、材料、设备、管理费、利润、各种相关规费、一切税金及合同明示或暗示的所有责任、义务和风险等），如以后已实施而未列入报价的费用将被视为报价人优惠，采购人均不予支付。</w:t>
      </w:r>
    </w:p>
    <w:p>
      <w:pPr>
        <w:pStyle w:val="22"/>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2" w:firstLineChars="200"/>
        <w:textAlignment w:val="auto"/>
        <w:rPr>
          <w:rFonts w:ascii="宋体" w:hAnsi="宋体"/>
          <w:b/>
          <w:color w:val="000000"/>
          <w:sz w:val="21"/>
          <w:szCs w:val="21"/>
        </w:rPr>
      </w:pPr>
      <w:r>
        <w:rPr>
          <w:rFonts w:hint="eastAsia" w:ascii="宋体" w:hAnsi="宋体"/>
          <w:b/>
          <w:color w:val="000000"/>
          <w:sz w:val="21"/>
          <w:szCs w:val="21"/>
        </w:rPr>
        <w:t>二、技术要求</w:t>
      </w:r>
    </w:p>
    <w:p>
      <w:pPr>
        <w:pStyle w:val="22"/>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0" w:firstLineChars="200"/>
        <w:textAlignment w:val="auto"/>
        <w:rPr>
          <w:rFonts w:hint="eastAsia"/>
          <w:b w:val="0"/>
          <w:bCs/>
          <w:sz w:val="21"/>
          <w:szCs w:val="21"/>
        </w:rPr>
      </w:pPr>
      <w:bookmarkStart w:id="3" w:name="_Toc426555829"/>
      <w:bookmarkStart w:id="4" w:name="_Toc215567900"/>
      <w:r>
        <w:rPr>
          <w:rFonts w:hint="eastAsia"/>
          <w:b w:val="0"/>
          <w:bCs/>
          <w:sz w:val="21"/>
          <w:szCs w:val="21"/>
          <w:lang w:val="en-US" w:eastAsia="zh-CN"/>
        </w:rPr>
        <w:t>1、</w:t>
      </w:r>
      <w:r>
        <w:rPr>
          <w:rFonts w:hint="eastAsia"/>
          <w:b w:val="0"/>
          <w:bCs/>
          <w:sz w:val="21"/>
          <w:szCs w:val="21"/>
        </w:rPr>
        <w:t>乙方不得自行变更供应的产品，应严格按甲方要求（含形状、规格和重量等）供应，否则，甲方有权拒收。如因市场流通问题确实需要变更的，应书面向甲方提出申请，并征得同意后方可实施。</w:t>
      </w:r>
    </w:p>
    <w:p>
      <w:pPr>
        <w:pStyle w:val="22"/>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0" w:firstLineChars="200"/>
        <w:textAlignment w:val="auto"/>
        <w:rPr>
          <w:rFonts w:hint="eastAsia"/>
          <w:b w:val="0"/>
          <w:bCs/>
          <w:sz w:val="21"/>
          <w:szCs w:val="21"/>
        </w:rPr>
      </w:pPr>
      <w:r>
        <w:rPr>
          <w:rFonts w:hint="eastAsia"/>
          <w:b w:val="0"/>
          <w:bCs/>
          <w:sz w:val="21"/>
          <w:szCs w:val="21"/>
          <w:lang w:val="en-US" w:eastAsia="zh-CN"/>
        </w:rPr>
        <w:t>2</w:t>
      </w:r>
      <w:r>
        <w:rPr>
          <w:rFonts w:hint="eastAsia"/>
          <w:b w:val="0"/>
          <w:bCs/>
          <w:sz w:val="21"/>
          <w:szCs w:val="21"/>
        </w:rPr>
        <w:t>、未经甲方书面同意，乙方不得将合同产品的生产、供货转包给第三方。</w:t>
      </w:r>
    </w:p>
    <w:p>
      <w:pPr>
        <w:pStyle w:val="22"/>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2" w:firstLineChars="200"/>
        <w:textAlignment w:val="auto"/>
        <w:rPr>
          <w:rFonts w:hint="default" w:eastAsia="宋体"/>
          <w:b/>
          <w:bCs w:val="0"/>
          <w:sz w:val="21"/>
          <w:szCs w:val="21"/>
          <w:lang w:val="en-US" w:eastAsia="zh-CN"/>
        </w:rPr>
      </w:pPr>
      <w:r>
        <w:rPr>
          <w:rFonts w:hint="eastAsia"/>
          <w:b/>
          <w:bCs w:val="0"/>
          <w:sz w:val="21"/>
          <w:szCs w:val="21"/>
          <w:lang w:val="en-US" w:eastAsia="zh-CN"/>
        </w:rPr>
        <w:t>3.  乙方负责本项目施工图纸的最终确认，并盖设计章。</w:t>
      </w:r>
    </w:p>
    <w:bookmarkEnd w:id="3"/>
    <w:bookmarkEnd w:id="4"/>
    <w:p>
      <w:pPr>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jc w:val="left"/>
        <w:textAlignment w:val="auto"/>
        <w:rPr>
          <w:rFonts w:ascii="宋体" w:hAnsi="宋体"/>
          <w:spacing w:val="-6"/>
          <w:szCs w:val="21"/>
        </w:rPr>
      </w:pPr>
    </w:p>
    <w:p>
      <w:pPr>
        <w:pStyle w:val="22"/>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2" w:firstLineChars="200"/>
        <w:textAlignment w:val="auto"/>
        <w:rPr>
          <w:rFonts w:ascii="宋体" w:hAnsi="宋体"/>
          <w:b/>
          <w:color w:val="000000"/>
          <w:sz w:val="21"/>
          <w:szCs w:val="21"/>
        </w:rPr>
      </w:pPr>
      <w:r>
        <w:rPr>
          <w:rFonts w:hint="eastAsia" w:ascii="宋体" w:hAnsi="宋体"/>
          <w:b/>
          <w:color w:val="000000"/>
          <w:sz w:val="21"/>
          <w:szCs w:val="21"/>
        </w:rPr>
        <w:t>三、报价要求</w:t>
      </w:r>
    </w:p>
    <w:p>
      <w:pPr>
        <w:pStyle w:val="22"/>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0" w:firstLineChars="200"/>
        <w:textAlignment w:val="auto"/>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报价包含完成询价内容所需的全部费用（人工、材料、设备、管理费、利润、各种相关规费、一切税金及合同明示或暗示的所有责任、义务和风险等），如以后已实施而未列入报价的费用将被视为报价人优惠，采购人均不予支付。</w:t>
      </w:r>
    </w:p>
    <w:p>
      <w:pPr>
        <w:pStyle w:val="12"/>
        <w:keepNext w:val="0"/>
        <w:keepLines w:val="0"/>
        <w:pageBreakBefore w:val="0"/>
        <w:widowControl w:val="0"/>
        <w:kinsoku/>
        <w:wordWrap/>
        <w:overflowPunct/>
        <w:topLinePunct w:val="0"/>
        <w:autoSpaceDE/>
        <w:autoSpaceDN/>
        <w:bidi w:val="0"/>
        <w:adjustRightInd/>
        <w:spacing w:before="0" w:after="0" w:line="300" w:lineRule="exact"/>
        <w:ind w:left="0" w:leftChars="0" w:right="0" w:rightChars="0"/>
        <w:jc w:val="both"/>
        <w:textAlignment w:val="auto"/>
        <w:sectPr>
          <w:footerReference r:id="rId7" w:type="default"/>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pgNumType w:fmt="decimal" w:start="1"/>
          <w:cols w:space="425" w:num="1"/>
          <w:docGrid w:type="lines" w:linePitch="312" w:charSpace="0"/>
        </w:sectPr>
      </w:pPr>
      <w:bookmarkStart w:id="5" w:name="_Toc468093439"/>
    </w:p>
    <w:p>
      <w:pPr>
        <w:pStyle w:val="12"/>
        <w:keepNext w:val="0"/>
        <w:keepLines w:val="0"/>
        <w:pageBreakBefore w:val="0"/>
        <w:widowControl w:val="0"/>
        <w:kinsoku/>
        <w:wordWrap/>
        <w:overflowPunct/>
        <w:topLinePunct w:val="0"/>
        <w:autoSpaceDE/>
        <w:autoSpaceDN/>
        <w:bidi w:val="0"/>
        <w:adjustRightInd/>
        <w:snapToGrid/>
        <w:spacing w:line="240" w:lineRule="auto"/>
        <w:textAlignment w:val="auto"/>
        <w:rPr>
          <w:szCs w:val="30"/>
        </w:rPr>
      </w:pPr>
      <w:r>
        <w:rPr>
          <w:rFonts w:hint="eastAsia"/>
        </w:rPr>
        <w:t xml:space="preserve">第三章 </w:t>
      </w:r>
      <w:r>
        <w:rPr>
          <w:rFonts w:hint="eastAsia"/>
          <w:szCs w:val="30"/>
        </w:rPr>
        <w:t>报价文件格式</w:t>
      </w:r>
      <w:bookmarkEnd w:id="5"/>
    </w:p>
    <w:p>
      <w:pPr>
        <w:keepNext w:val="0"/>
        <w:keepLines w:val="0"/>
        <w:pageBreakBefore w:val="0"/>
        <w:widowControl w:val="0"/>
        <w:kinsoku/>
        <w:overflowPunct/>
        <w:topLinePunct w:val="0"/>
        <w:autoSpaceDE/>
        <w:autoSpaceDN/>
        <w:bidi w:val="0"/>
        <w:adjustRightInd/>
        <w:spacing w:beforeLines="50" w:line="240" w:lineRule="auto"/>
        <w:jc w:val="center"/>
        <w:textAlignment w:val="auto"/>
        <w:rPr>
          <w:rFonts w:ascii="宋体" w:hAnsi="宋体"/>
          <w:b/>
          <w:spacing w:val="-6"/>
          <w:szCs w:val="21"/>
        </w:rPr>
      </w:pPr>
      <w:r>
        <w:rPr>
          <w:rFonts w:hint="eastAsia" w:ascii="宋体" w:hAnsi="宋体" w:cs="新宋体"/>
          <w:b/>
          <w:bCs/>
          <w:sz w:val="28"/>
          <w:szCs w:val="28"/>
        </w:rPr>
        <w:t>报价函</w:t>
      </w:r>
    </w:p>
    <w:p>
      <w:pPr>
        <w:pStyle w:val="21"/>
        <w:keepNext w:val="0"/>
        <w:keepLines w:val="0"/>
        <w:pageBreakBefore w:val="0"/>
        <w:widowControl w:val="0"/>
        <w:kinsoku/>
        <w:wordWrap w:val="0"/>
        <w:overflowPunct/>
        <w:topLinePunct w:val="0"/>
        <w:autoSpaceDE/>
        <w:autoSpaceDN/>
        <w:bidi w:val="0"/>
        <w:adjustRightInd/>
        <w:spacing w:after="156" w:line="240" w:lineRule="auto"/>
        <w:ind w:left="0" w:leftChars="0" w:firstLine="0" w:firstLineChars="0"/>
        <w:jc w:val="both"/>
        <w:textAlignment w:val="auto"/>
        <w:rPr>
          <w:rFonts w:ascii="宋体" w:hAnsi="宋体"/>
          <w:spacing w:val="-6"/>
          <w:szCs w:val="21"/>
        </w:rPr>
      </w:pPr>
      <w:r>
        <w:rPr>
          <w:rFonts w:hint="eastAsia" w:ascii="宋体" w:hAnsi="宋体" w:cs="宋体"/>
          <w:color w:val="000000"/>
          <w:sz w:val="22"/>
        </w:rPr>
        <w:t>杭州萧山国际机场汉莎航空食品有限公司</w:t>
      </w:r>
      <w:r>
        <w:rPr>
          <w:rFonts w:hint="eastAsia" w:ascii="宋体" w:hAnsi="宋体"/>
          <w:spacing w:val="-6"/>
          <w:sz w:val="21"/>
          <w:szCs w:val="21"/>
        </w:rPr>
        <w:t xml:space="preserve"> </w:t>
      </w:r>
      <w:r>
        <w:rPr>
          <w:rFonts w:hint="eastAsia" w:ascii="宋体" w:hAnsi="宋体"/>
          <w:spacing w:val="-6"/>
          <w:szCs w:val="21"/>
        </w:rPr>
        <w:t>：</w:t>
      </w:r>
    </w:p>
    <w:p>
      <w:pPr>
        <w:keepNext w:val="0"/>
        <w:keepLines w:val="0"/>
        <w:pageBreakBefore w:val="0"/>
        <w:widowControl w:val="0"/>
        <w:kinsoku/>
        <w:overflowPunct/>
        <w:topLinePunct w:val="0"/>
        <w:autoSpaceDE/>
        <w:autoSpaceDN/>
        <w:bidi w:val="0"/>
        <w:adjustRightInd/>
        <w:spacing w:line="240" w:lineRule="auto"/>
        <w:ind w:firstLine="420" w:firstLineChars="200"/>
        <w:textAlignment w:val="auto"/>
        <w:rPr>
          <w:rFonts w:ascii="宋体" w:hAnsi="宋体" w:cs="新宋体"/>
          <w:szCs w:val="21"/>
        </w:rPr>
      </w:pPr>
      <w:r>
        <w:rPr>
          <w:rFonts w:hint="eastAsia" w:ascii="宋体" w:hAnsi="宋体" w:cs="新宋体"/>
          <w:szCs w:val="21"/>
        </w:rPr>
        <w:t>我方己完全理解询价文件的所有条款要求，并重申以下几点：</w:t>
      </w:r>
    </w:p>
    <w:p>
      <w:pPr>
        <w:keepNext w:val="0"/>
        <w:keepLines w:val="0"/>
        <w:pageBreakBefore w:val="0"/>
        <w:widowControl w:val="0"/>
        <w:kinsoku/>
        <w:overflowPunct/>
        <w:topLinePunct w:val="0"/>
        <w:autoSpaceDE/>
        <w:autoSpaceDN/>
        <w:bidi w:val="0"/>
        <w:adjustRightInd/>
        <w:spacing w:line="240" w:lineRule="auto"/>
        <w:ind w:firstLine="420" w:firstLineChars="200"/>
        <w:textAlignment w:val="auto"/>
        <w:rPr>
          <w:rFonts w:ascii="宋体" w:hAnsi="宋体" w:cs="新宋体"/>
          <w:szCs w:val="21"/>
        </w:rPr>
      </w:pPr>
      <w:r>
        <w:rPr>
          <w:rFonts w:hint="eastAsia" w:ascii="宋体" w:hAnsi="宋体" w:cs="新宋体"/>
          <w:szCs w:val="21"/>
        </w:rPr>
        <w:t>1.本报价文件的有效期自投标截止日起</w:t>
      </w:r>
      <w:r>
        <w:rPr>
          <w:rFonts w:hint="eastAsia" w:ascii="宋体" w:hAnsi="宋体" w:cs="新宋体"/>
          <w:b/>
          <w:szCs w:val="21"/>
          <w:u w:val="single"/>
          <w:lang w:val="en-US" w:eastAsia="zh-CN"/>
        </w:rPr>
        <w:t>120</w:t>
      </w:r>
      <w:r>
        <w:rPr>
          <w:rFonts w:hint="eastAsia" w:ascii="宋体" w:hAnsi="宋体" w:cs="新宋体"/>
          <w:b/>
          <w:szCs w:val="21"/>
        </w:rPr>
        <w:t>天内</w:t>
      </w:r>
      <w:r>
        <w:rPr>
          <w:rFonts w:hint="eastAsia" w:ascii="宋体" w:hAnsi="宋体" w:cs="新宋体"/>
          <w:szCs w:val="21"/>
        </w:rPr>
        <w:t>有效，如中标，有效期将延至合同终止日为止；</w:t>
      </w:r>
    </w:p>
    <w:p>
      <w:pPr>
        <w:keepNext w:val="0"/>
        <w:keepLines w:val="0"/>
        <w:pageBreakBefore w:val="0"/>
        <w:widowControl w:val="0"/>
        <w:kinsoku/>
        <w:overflowPunct/>
        <w:topLinePunct w:val="0"/>
        <w:autoSpaceDE/>
        <w:autoSpaceDN/>
        <w:bidi w:val="0"/>
        <w:adjustRightInd/>
        <w:spacing w:line="240" w:lineRule="auto"/>
        <w:ind w:firstLine="420" w:firstLineChars="200"/>
        <w:textAlignment w:val="auto"/>
        <w:rPr>
          <w:rFonts w:ascii="宋体" w:hAnsi="宋体" w:cs="新宋体"/>
          <w:szCs w:val="21"/>
        </w:rPr>
      </w:pPr>
      <w:r>
        <w:rPr>
          <w:rFonts w:hint="eastAsia" w:ascii="宋体" w:hAnsi="宋体" w:cs="新宋体"/>
          <w:szCs w:val="21"/>
        </w:rPr>
        <w:t>2.我方已详细研究了询价文件的所有内容包括修改书（如有）和所有已提供的参考资料以及有关附件，我方完全理解并同意放弃在此方面提出含糊意见或误解的一切权力。同时我方承诺满足询价文件中的所有要求。</w:t>
      </w:r>
    </w:p>
    <w:p>
      <w:pPr>
        <w:keepNext w:val="0"/>
        <w:keepLines w:val="0"/>
        <w:pageBreakBefore w:val="0"/>
        <w:widowControl w:val="0"/>
        <w:kinsoku/>
        <w:overflowPunct/>
        <w:topLinePunct w:val="0"/>
        <w:autoSpaceDE/>
        <w:autoSpaceDN/>
        <w:bidi w:val="0"/>
        <w:adjustRightInd/>
        <w:spacing w:line="240" w:lineRule="auto"/>
        <w:ind w:left="1050" w:leftChars="200" w:hanging="630" w:hangingChars="300"/>
        <w:textAlignment w:val="auto"/>
        <w:rPr>
          <w:rFonts w:hint="eastAsia" w:ascii="宋体" w:hAnsi="宋体" w:cs="新宋体"/>
          <w:szCs w:val="21"/>
        </w:rPr>
      </w:pPr>
      <w:r>
        <w:rPr>
          <w:rFonts w:hint="eastAsia" w:ascii="宋体" w:hAnsi="宋体" w:cs="新宋体"/>
          <w:szCs w:val="21"/>
        </w:rPr>
        <w:t>我方的报价如下：</w:t>
      </w:r>
    </w:p>
    <w:p>
      <w:pPr>
        <w:pStyle w:val="3"/>
        <w:rPr>
          <w:rFonts w:hint="eastAsia"/>
        </w:rPr>
      </w:pPr>
    </w:p>
    <w:p>
      <w:pPr>
        <w:pStyle w:val="3"/>
        <w:rPr>
          <w:rFonts w:hint="eastAsia"/>
        </w:rPr>
      </w:pPr>
    </w:p>
    <w:p>
      <w:pPr>
        <w:pStyle w:val="3"/>
        <w:rPr>
          <w:rFonts w:hint="eastAsia"/>
        </w:rPr>
      </w:pPr>
    </w:p>
    <w:p>
      <w:pPr>
        <w:pStyle w:val="3"/>
        <w:rPr>
          <w:rFonts w:hint="eastAsia"/>
        </w:rPr>
      </w:pPr>
    </w:p>
    <w:p>
      <w:pPr>
        <w:pStyle w:val="3"/>
        <w:rPr>
          <w:rFonts w:hint="eastAsia"/>
        </w:rPr>
      </w:pPr>
    </w:p>
    <w:p>
      <w:pPr>
        <w:pStyle w:val="3"/>
        <w:rPr>
          <w:rFonts w:hint="eastAsia"/>
        </w:rPr>
      </w:pPr>
    </w:p>
    <w:p>
      <w:pPr>
        <w:pStyle w:val="3"/>
        <w:rPr>
          <w:rFonts w:hint="eastAsia"/>
        </w:rPr>
      </w:pPr>
    </w:p>
    <w:p>
      <w:pPr>
        <w:pStyle w:val="3"/>
        <w:rPr>
          <w:rFonts w:hint="eastAsia"/>
        </w:rPr>
      </w:pPr>
    </w:p>
    <w:p>
      <w:pPr>
        <w:pStyle w:val="3"/>
        <w:rPr>
          <w:rFonts w:hint="eastAsia"/>
        </w:rPr>
      </w:pPr>
    </w:p>
    <w:p>
      <w:pPr>
        <w:pStyle w:val="3"/>
        <w:rPr>
          <w:rFonts w:hint="eastAsia"/>
        </w:rPr>
      </w:pPr>
    </w:p>
    <w:p>
      <w:pPr>
        <w:pStyle w:val="3"/>
        <w:rPr>
          <w:rFonts w:hint="eastAsia"/>
        </w:rPr>
      </w:pPr>
    </w:p>
    <w:p>
      <w:pPr>
        <w:pStyle w:val="3"/>
        <w:rPr>
          <w:rFonts w:hint="eastAsia"/>
        </w:rPr>
      </w:pPr>
    </w:p>
    <w:p>
      <w:pPr>
        <w:keepNext w:val="0"/>
        <w:keepLines w:val="0"/>
        <w:pageBreakBefore w:val="0"/>
        <w:widowControl w:val="0"/>
        <w:kinsoku/>
        <w:wordWrap/>
        <w:overflowPunct/>
        <w:topLinePunct w:val="0"/>
        <w:autoSpaceDE/>
        <w:autoSpaceDN/>
        <w:bidi w:val="0"/>
        <w:adjustRightInd/>
        <w:snapToGrid/>
        <w:spacing w:before="161" w:beforeLines="50" w:line="400" w:lineRule="exact"/>
        <w:ind w:left="0" w:leftChars="0" w:right="0" w:rightChars="0" w:firstLine="0" w:firstLineChars="0"/>
        <w:jc w:val="center"/>
        <w:textAlignment w:val="auto"/>
        <w:outlineLvl w:val="9"/>
        <w:rPr>
          <w:rFonts w:hint="eastAsia" w:ascii="宋体" w:hAnsi="宋体" w:cs="新宋体"/>
          <w:b w:val="0"/>
          <w:bCs w:val="0"/>
          <w:sz w:val="28"/>
          <w:szCs w:val="28"/>
          <w:lang w:val="en-US" w:eastAsia="zh-CN"/>
        </w:rPr>
      </w:pPr>
      <w:r>
        <w:rPr>
          <w:rFonts w:hint="eastAsia" w:ascii="宋体" w:hAnsi="宋体" w:cs="新宋体"/>
          <w:b w:val="0"/>
          <w:bCs w:val="0"/>
          <w:sz w:val="28"/>
          <w:szCs w:val="28"/>
          <w:lang w:val="en-US" w:eastAsia="zh-CN"/>
        </w:rPr>
        <w:t>杭州萧山国际机场汉莎航空食品有限公司</w:t>
      </w:r>
    </w:p>
    <w:p>
      <w:pPr>
        <w:keepNext w:val="0"/>
        <w:keepLines w:val="0"/>
        <w:pageBreakBefore w:val="0"/>
        <w:widowControl w:val="0"/>
        <w:kinsoku/>
        <w:wordWrap/>
        <w:overflowPunct/>
        <w:topLinePunct w:val="0"/>
        <w:autoSpaceDE/>
        <w:autoSpaceDN/>
        <w:bidi w:val="0"/>
        <w:adjustRightInd/>
        <w:snapToGrid/>
        <w:spacing w:before="161" w:beforeLines="50" w:line="400" w:lineRule="exact"/>
        <w:ind w:left="0" w:leftChars="0" w:right="0" w:rightChars="0" w:firstLine="0" w:firstLineChars="0"/>
        <w:jc w:val="center"/>
        <w:textAlignment w:val="auto"/>
        <w:outlineLvl w:val="9"/>
        <w:rPr>
          <w:rFonts w:hint="eastAsia"/>
          <w:b w:val="0"/>
          <w:bCs w:val="0"/>
          <w:lang w:val="en-US" w:eastAsia="zh-CN"/>
        </w:rPr>
      </w:pPr>
      <w:r>
        <w:rPr>
          <w:rFonts w:hint="eastAsia" w:ascii="宋体" w:hAnsi="宋体" w:cs="新宋体"/>
          <w:b w:val="0"/>
          <w:bCs w:val="0"/>
          <w:sz w:val="28"/>
          <w:szCs w:val="28"/>
          <w:lang w:val="en-US" w:eastAsia="zh-CN"/>
        </w:rPr>
        <w:t>收货区域及维修仓库西侧空地钢棚报价单</w:t>
      </w:r>
    </w:p>
    <w:p>
      <w:pPr>
        <w:pStyle w:val="10"/>
        <w:rPr>
          <w:rFonts w:hint="default"/>
          <w:b w:val="0"/>
          <w:bCs w:val="0"/>
          <w:sz w:val="15"/>
          <w:szCs w:val="16"/>
          <w:lang w:val="en-US" w:eastAsia="zh-CN"/>
        </w:rPr>
      </w:pPr>
      <w:r>
        <w:rPr>
          <w:rFonts w:hint="eastAsia" w:ascii="宋体" w:hAnsi="宋体" w:cs="宋体"/>
          <w:b w:val="0"/>
          <w:bCs w:val="0"/>
          <w:i w:val="0"/>
          <w:color w:val="000000"/>
          <w:kern w:val="0"/>
          <w:sz w:val="22"/>
          <w:szCs w:val="22"/>
          <w:u w:val="none"/>
          <w:lang w:val="en-US" w:eastAsia="zh-CN" w:bidi="ar"/>
        </w:rPr>
        <w:t>* 1.收货区域钢棚</w:t>
      </w:r>
    </w:p>
    <w:tbl>
      <w:tblPr>
        <w:tblStyle w:val="16"/>
        <w:tblW w:w="10558"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13"/>
        <w:gridCol w:w="750"/>
        <w:gridCol w:w="833"/>
        <w:gridCol w:w="3717"/>
        <w:gridCol w:w="766"/>
        <w:gridCol w:w="884"/>
        <w:gridCol w:w="933"/>
        <w:gridCol w:w="983"/>
        <w:gridCol w:w="11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60" w:hRule="atLeast"/>
          <w:jc w:val="center"/>
        </w:trPr>
        <w:tc>
          <w:tcPr>
            <w:tcW w:w="51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lang w:val="en-US" w:eastAsia="zh-CN"/>
              </w:rPr>
            </w:pPr>
            <w:r>
              <w:rPr>
                <w:rFonts w:hint="eastAsia" w:ascii="宋体" w:hAnsi="宋体" w:eastAsia="宋体" w:cs="宋体"/>
                <w:b w:val="0"/>
                <w:bCs w:val="0"/>
                <w:i w:val="0"/>
                <w:iCs w:val="0"/>
                <w:color w:val="000000"/>
                <w:sz w:val="20"/>
                <w:szCs w:val="20"/>
                <w:u w:val="none"/>
                <w:lang w:val="en-US" w:eastAsia="zh-CN"/>
              </w:rPr>
              <w:t>序号</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lang w:val="en-US" w:eastAsia="zh-CN"/>
              </w:rPr>
            </w:pPr>
            <w:r>
              <w:rPr>
                <w:rFonts w:hint="eastAsia" w:ascii="宋体" w:hAnsi="宋体" w:eastAsia="宋体" w:cs="宋体"/>
                <w:b w:val="0"/>
                <w:bCs w:val="0"/>
                <w:i w:val="0"/>
                <w:iCs w:val="0"/>
                <w:color w:val="000000"/>
                <w:sz w:val="20"/>
                <w:szCs w:val="20"/>
                <w:u w:val="none"/>
                <w:lang w:val="en-US" w:eastAsia="zh-CN"/>
              </w:rPr>
              <w:t>项目编码</w:t>
            </w:r>
          </w:p>
        </w:tc>
        <w:tc>
          <w:tcPr>
            <w:tcW w:w="83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lang w:val="en-US" w:eastAsia="zh-CN"/>
              </w:rPr>
            </w:pPr>
            <w:r>
              <w:rPr>
                <w:rFonts w:hint="eastAsia" w:ascii="宋体" w:hAnsi="宋体" w:eastAsia="宋体" w:cs="宋体"/>
                <w:b w:val="0"/>
                <w:bCs w:val="0"/>
                <w:i w:val="0"/>
                <w:iCs w:val="0"/>
                <w:color w:val="000000"/>
                <w:sz w:val="20"/>
                <w:szCs w:val="20"/>
                <w:u w:val="none"/>
                <w:lang w:val="en-US" w:eastAsia="zh-CN"/>
              </w:rPr>
              <w:t>项目名称</w:t>
            </w:r>
          </w:p>
        </w:tc>
        <w:tc>
          <w:tcPr>
            <w:tcW w:w="371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lang w:val="en-US" w:eastAsia="zh-CN"/>
              </w:rPr>
            </w:pPr>
            <w:r>
              <w:rPr>
                <w:rFonts w:hint="eastAsia" w:ascii="宋体" w:hAnsi="宋体" w:eastAsia="宋体" w:cs="宋体"/>
                <w:b w:val="0"/>
                <w:bCs w:val="0"/>
                <w:i w:val="0"/>
                <w:iCs w:val="0"/>
                <w:color w:val="000000"/>
                <w:sz w:val="20"/>
                <w:szCs w:val="20"/>
                <w:u w:val="none"/>
                <w:lang w:val="en-US" w:eastAsia="zh-CN"/>
              </w:rPr>
              <w:t>分部分项工程做法/工作内容</w:t>
            </w:r>
          </w:p>
        </w:tc>
        <w:tc>
          <w:tcPr>
            <w:tcW w:w="7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lang w:val="en-US" w:eastAsia="zh-CN"/>
              </w:rPr>
            </w:pPr>
            <w:r>
              <w:rPr>
                <w:rFonts w:hint="eastAsia" w:ascii="宋体" w:hAnsi="宋体" w:eastAsia="宋体" w:cs="宋体"/>
                <w:b w:val="0"/>
                <w:bCs w:val="0"/>
                <w:i w:val="0"/>
                <w:iCs w:val="0"/>
                <w:color w:val="000000"/>
                <w:sz w:val="20"/>
                <w:szCs w:val="20"/>
                <w:u w:val="none"/>
                <w:lang w:val="en-US" w:eastAsia="zh-CN"/>
              </w:rPr>
              <w:t>单位</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lang w:val="en-US" w:eastAsia="zh-CN"/>
              </w:rPr>
            </w:pPr>
            <w:r>
              <w:rPr>
                <w:rFonts w:hint="eastAsia" w:ascii="宋体" w:hAnsi="宋体" w:eastAsia="宋体" w:cs="宋体"/>
                <w:b w:val="0"/>
                <w:bCs w:val="0"/>
                <w:i w:val="0"/>
                <w:iCs w:val="0"/>
                <w:color w:val="000000"/>
                <w:sz w:val="20"/>
                <w:szCs w:val="20"/>
                <w:u w:val="none"/>
                <w:lang w:val="en-US" w:eastAsia="zh-CN"/>
              </w:rPr>
              <w:t>工程量</w:t>
            </w:r>
          </w:p>
        </w:tc>
        <w:tc>
          <w:tcPr>
            <w:tcW w:w="93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lang w:val="en-US" w:eastAsia="zh-CN"/>
              </w:rPr>
            </w:pPr>
            <w:r>
              <w:rPr>
                <w:rFonts w:hint="eastAsia" w:ascii="宋体" w:hAnsi="宋体" w:eastAsia="宋体" w:cs="宋体"/>
                <w:b w:val="0"/>
                <w:bCs w:val="0"/>
                <w:i w:val="0"/>
                <w:iCs w:val="0"/>
                <w:color w:val="000000"/>
                <w:sz w:val="20"/>
                <w:szCs w:val="20"/>
                <w:u w:val="none"/>
                <w:lang w:val="en-US" w:eastAsia="zh-CN"/>
              </w:rPr>
              <w:t>综合单价</w:t>
            </w:r>
          </w:p>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lang w:val="en-US" w:eastAsia="zh-CN"/>
              </w:rPr>
            </w:pPr>
            <w:r>
              <w:rPr>
                <w:rFonts w:hint="eastAsia" w:ascii="宋体" w:hAnsi="宋体" w:eastAsia="宋体" w:cs="宋体"/>
                <w:b w:val="0"/>
                <w:bCs w:val="0"/>
                <w:i w:val="0"/>
                <w:iCs w:val="0"/>
                <w:color w:val="000000"/>
                <w:sz w:val="20"/>
                <w:szCs w:val="20"/>
                <w:u w:val="none"/>
                <w:lang w:val="en-US" w:eastAsia="zh-CN"/>
              </w:rPr>
              <w:t>(不含税)</w:t>
            </w:r>
          </w:p>
        </w:tc>
        <w:tc>
          <w:tcPr>
            <w:tcW w:w="98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综合单价(含税)</w:t>
            </w:r>
          </w:p>
        </w:tc>
        <w:tc>
          <w:tcPr>
            <w:tcW w:w="117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lang w:val="en-US" w:eastAsia="zh-CN"/>
              </w:rPr>
            </w:pPr>
            <w:r>
              <w:rPr>
                <w:rFonts w:hint="eastAsia" w:ascii="宋体" w:hAnsi="宋体" w:eastAsia="宋体" w:cs="宋体"/>
                <w:b w:val="0"/>
                <w:bCs w:val="0"/>
                <w:i w:val="0"/>
                <w:iCs w:val="0"/>
                <w:color w:val="000000"/>
                <w:sz w:val="20"/>
                <w:szCs w:val="20"/>
                <w:u w:val="none"/>
                <w:lang w:val="en-US" w:eastAsia="zh-CN"/>
              </w:rPr>
              <w:t>含税总价（元）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96" w:hRule="atLeast"/>
          <w:jc w:val="center"/>
        </w:trPr>
        <w:tc>
          <w:tcPr>
            <w:tcW w:w="51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83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37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7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93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17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0" w:hRule="atLeast"/>
          <w:jc w:val="center"/>
        </w:trPr>
        <w:tc>
          <w:tcPr>
            <w:tcW w:w="10558"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18"/>
                <w:szCs w:val="18"/>
                <w:u w:val="none"/>
                <w:lang w:val="en-US" w:eastAsia="zh-CN" w:bidi="ar"/>
              </w:rPr>
              <w:t>土石方工程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5" w:hRule="atLeast"/>
          <w:jc w:val="center"/>
        </w:trPr>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20"/>
                <w:szCs w:val="20"/>
                <w:u w:val="none"/>
                <w:lang w:val="en-US" w:eastAsia="zh-CN" w:bidi="ar"/>
              </w:rPr>
            </w:pPr>
            <w:r>
              <w:rPr>
                <w:rFonts w:hint="eastAsia" w:ascii="宋体" w:hAnsi="宋体" w:cs="宋体"/>
                <w:b w:val="0"/>
                <w:bCs w:val="0"/>
                <w:i w:val="0"/>
                <w:iCs w:val="0"/>
                <w:color w:val="000000"/>
                <w:kern w:val="0"/>
                <w:sz w:val="20"/>
                <w:szCs w:val="20"/>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0"/>
                <w:szCs w:val="20"/>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挖基坑土方</w:t>
            </w:r>
          </w:p>
        </w:tc>
        <w:tc>
          <w:tcPr>
            <w:tcW w:w="37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both"/>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 xml:space="preserve">1.机械挖基坑土方，人工配合 </w:t>
            </w:r>
          </w:p>
          <w:p>
            <w:pPr>
              <w:keepNext w:val="0"/>
              <w:keepLines w:val="0"/>
              <w:widowControl/>
              <w:suppressLineNumbers w:val="0"/>
              <w:jc w:val="both"/>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 xml:space="preserve">2.土质类别：根据地勘报告及现场实际情况自行考虑 </w:t>
            </w:r>
          </w:p>
          <w:p>
            <w:pPr>
              <w:keepNext w:val="0"/>
              <w:keepLines w:val="0"/>
              <w:widowControl/>
              <w:suppressLineNumbers w:val="0"/>
              <w:jc w:val="both"/>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 xml:space="preserve">3.挖土深度：基础垫层底面标高至室外地坪标高 </w:t>
            </w:r>
          </w:p>
          <w:p>
            <w:pPr>
              <w:keepNext w:val="0"/>
              <w:keepLines w:val="0"/>
              <w:widowControl/>
              <w:suppressLineNumbers w:val="0"/>
              <w:jc w:val="both"/>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 xml:space="preserve">4.土石方场内短驳运输，综合考虑在综合单价内 </w:t>
            </w:r>
          </w:p>
          <w:p>
            <w:pPr>
              <w:keepNext w:val="0"/>
              <w:keepLines w:val="0"/>
              <w:widowControl/>
              <w:suppressLineNumbers w:val="0"/>
              <w:jc w:val="both"/>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 xml:space="preserve">5.土石比、干湿土比结合地勘报告及现场实际情况综合考虑 </w:t>
            </w:r>
          </w:p>
          <w:p>
            <w:pPr>
              <w:keepNext w:val="0"/>
              <w:keepLines w:val="0"/>
              <w:widowControl/>
              <w:suppressLineNumbers w:val="0"/>
              <w:jc w:val="both"/>
              <w:textAlignment w:val="center"/>
              <w:rPr>
                <w:rFonts w:hint="eastAsia" w:ascii="宋体" w:hAnsi="宋体" w:eastAsia="宋体" w:cs="宋体"/>
                <w:b w:val="0"/>
                <w:bCs w:val="0"/>
                <w:color w:val="000000"/>
                <w:kern w:val="0"/>
                <w:sz w:val="20"/>
                <w:szCs w:val="20"/>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6.清单工程量未含放坡，自行综合考虑在单价内</w:t>
            </w: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b w:val="0"/>
                <w:bCs w:val="0"/>
                <w:i w:val="0"/>
                <w:iCs w:val="0"/>
                <w:color w:val="000000"/>
                <w:sz w:val="20"/>
                <w:szCs w:val="20"/>
                <w:u w:val="none"/>
                <w:lang w:val="en-US" w:eastAsia="zh-CN"/>
              </w:rPr>
            </w:pPr>
            <w:r>
              <w:rPr>
                <w:rFonts w:hint="default" w:ascii="Arial" w:hAnsi="Arial" w:eastAsia="宋体" w:cs="Arial"/>
                <w:b w:val="0"/>
                <w:bCs w:val="0"/>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kern w:val="0"/>
                <w:sz w:val="20"/>
                <w:szCs w:val="20"/>
                <w:u w:val="none"/>
                <w:lang w:val="en-US" w:eastAsia="zh-CN" w:bidi="ar"/>
              </w:rPr>
              <w:t>6.00</w:t>
            </w:r>
          </w:p>
        </w:tc>
        <w:tc>
          <w:tcPr>
            <w:tcW w:w="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宋体" w:hAnsi="宋体" w:eastAsia="宋体" w:cs="宋体"/>
                <w:b w:val="0"/>
                <w:bCs w:val="0"/>
                <w:i w:val="0"/>
                <w:iCs w:val="0"/>
                <w:color w:val="000000"/>
                <w:sz w:val="20"/>
                <w:szCs w:val="20"/>
                <w:u w:val="none"/>
                <w:lang w:val="en-US" w:eastAsia="zh-CN"/>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5" w:hRule="atLeast"/>
          <w:jc w:val="center"/>
        </w:trPr>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cs="宋体"/>
                <w:b w:val="0"/>
                <w:bCs w:val="0"/>
                <w:i w:val="0"/>
                <w:iCs w:val="0"/>
                <w:color w:val="000000"/>
                <w:kern w:val="0"/>
                <w:sz w:val="20"/>
                <w:szCs w:val="20"/>
                <w:u w:val="none"/>
                <w:lang w:val="en-US" w:eastAsia="zh-CN" w:bidi="ar"/>
              </w:rPr>
            </w:pPr>
            <w:r>
              <w:rPr>
                <w:rFonts w:hint="eastAsia" w:ascii="宋体" w:hAnsi="宋体" w:cs="宋体"/>
                <w:b w:val="0"/>
                <w:bCs w:val="0"/>
                <w:i w:val="0"/>
                <w:iCs w:val="0"/>
                <w:color w:val="000000"/>
                <w:kern w:val="0"/>
                <w:sz w:val="20"/>
                <w:szCs w:val="20"/>
                <w:u w:val="none"/>
                <w:lang w:val="en-US" w:eastAsia="zh-CN" w:bidi="ar"/>
              </w:rPr>
              <w:t>2</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回填方</w:t>
            </w:r>
          </w:p>
        </w:tc>
        <w:tc>
          <w:tcPr>
            <w:tcW w:w="37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both"/>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 xml:space="preserve">基坑、基槽回填土 </w:t>
            </w:r>
          </w:p>
          <w:p>
            <w:pPr>
              <w:keepNext w:val="0"/>
              <w:keepLines w:val="0"/>
              <w:widowControl/>
              <w:suppressLineNumbers w:val="0"/>
              <w:jc w:val="both"/>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 xml:space="preserve">1.回填土土质需符合要求，应用粘土分层夯实，严禁用建筑垃圾回填 </w:t>
            </w:r>
          </w:p>
          <w:p>
            <w:pPr>
              <w:keepNext w:val="0"/>
              <w:keepLines w:val="0"/>
              <w:widowControl/>
              <w:suppressLineNumbers w:val="0"/>
              <w:jc w:val="both"/>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 xml:space="preserve">2.回填土需震动分层夯实，压实系数≥0.94 </w:t>
            </w:r>
          </w:p>
          <w:p>
            <w:pPr>
              <w:keepNext w:val="0"/>
              <w:keepLines w:val="0"/>
              <w:widowControl/>
              <w:suppressLineNumbers w:val="0"/>
              <w:jc w:val="both"/>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3.本工程所涉及土方回填的土方来源为甲供，场内短驳运输综合考虑在单价内</w:t>
            </w: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b w:val="0"/>
                <w:bCs w:val="0"/>
                <w:i w:val="0"/>
                <w:iCs w:val="0"/>
                <w:color w:val="000000"/>
                <w:kern w:val="0"/>
                <w:sz w:val="24"/>
                <w:szCs w:val="24"/>
                <w:u w:val="none"/>
                <w:lang w:val="en-US" w:eastAsia="zh-CN" w:bidi="ar"/>
              </w:rPr>
            </w:pPr>
            <w:r>
              <w:rPr>
                <w:rFonts w:hint="default" w:ascii="Arial" w:hAnsi="Arial" w:eastAsia="宋体" w:cs="Arial"/>
                <w:b w:val="0"/>
                <w:bCs w:val="0"/>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6.00</w:t>
            </w:r>
          </w:p>
        </w:tc>
        <w:tc>
          <w:tcPr>
            <w:tcW w:w="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宋体" w:hAnsi="宋体" w:eastAsia="宋体" w:cs="宋体"/>
                <w:b w:val="0"/>
                <w:bCs w:val="0"/>
                <w:i w:val="0"/>
                <w:iCs w:val="0"/>
                <w:color w:val="000000"/>
                <w:sz w:val="20"/>
                <w:szCs w:val="20"/>
                <w:u w:val="none"/>
                <w:lang w:val="en-US" w:eastAsia="zh-CN"/>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0" w:hRule="atLeast"/>
          <w:jc w:val="center"/>
        </w:trPr>
        <w:tc>
          <w:tcPr>
            <w:tcW w:w="10558"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18"/>
                <w:szCs w:val="18"/>
                <w:u w:val="none"/>
                <w:lang w:val="en-US" w:eastAsia="zh-CN" w:bidi="ar"/>
              </w:rPr>
              <w:t>混凝土及钢筋混凝土工程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5" w:hRule="atLeast"/>
          <w:jc w:val="center"/>
        </w:trPr>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cs="宋体"/>
                <w:b w:val="0"/>
                <w:bCs w:val="0"/>
                <w:i w:val="0"/>
                <w:iCs w:val="0"/>
                <w:color w:val="000000"/>
                <w:kern w:val="0"/>
                <w:sz w:val="20"/>
                <w:szCs w:val="20"/>
                <w:u w:val="none"/>
                <w:lang w:val="en-US" w:eastAsia="zh-CN" w:bidi="ar"/>
              </w:rPr>
            </w:pPr>
            <w:r>
              <w:rPr>
                <w:rFonts w:hint="eastAsia" w:ascii="宋体" w:hAnsi="宋体" w:cs="宋体"/>
                <w:b w:val="0"/>
                <w:bCs w:val="0"/>
                <w:i w:val="0"/>
                <w:iCs w:val="0"/>
                <w:color w:val="000000"/>
                <w:kern w:val="0"/>
                <w:sz w:val="20"/>
                <w:szCs w:val="20"/>
                <w:u w:val="none"/>
                <w:lang w:val="en-US" w:eastAsia="zh-CN" w:bidi="ar"/>
              </w:rPr>
              <w:t>3</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垫层</w:t>
            </w:r>
          </w:p>
        </w:tc>
        <w:tc>
          <w:tcPr>
            <w:tcW w:w="37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both"/>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 xml:space="preserve">1.混凝土种类：商品砼 h=100 </w:t>
            </w:r>
          </w:p>
          <w:p>
            <w:pPr>
              <w:keepNext w:val="0"/>
              <w:keepLines w:val="0"/>
              <w:widowControl/>
              <w:suppressLineNumbers w:val="0"/>
              <w:jc w:val="both"/>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 xml:space="preserve">2.混凝土强度等级：C15 </w:t>
            </w:r>
          </w:p>
          <w:p>
            <w:pPr>
              <w:keepNext w:val="0"/>
              <w:keepLines w:val="0"/>
              <w:widowControl/>
              <w:suppressLineNumbers w:val="0"/>
              <w:jc w:val="both"/>
              <w:textAlignment w:val="center"/>
              <w:rPr>
                <w:rFonts w:hint="eastAsia" w:ascii="等线" w:hAnsi="等线" w:eastAsia="等线" w:cs="等线"/>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3.混凝土运输方式、运距及泵送方式自行考虑</w:t>
            </w: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w:hAnsi="Arial" w:eastAsia="等线" w:cs="Arial"/>
                <w:b w:val="0"/>
                <w:bCs w:val="0"/>
                <w:i w:val="0"/>
                <w:iCs w:val="0"/>
                <w:color w:val="000000"/>
                <w:kern w:val="0"/>
                <w:sz w:val="21"/>
                <w:szCs w:val="21"/>
                <w:u w:val="none"/>
                <w:lang w:val="en-US" w:eastAsia="zh-CN" w:bidi="ar"/>
              </w:rPr>
            </w:pPr>
            <w:r>
              <w:rPr>
                <w:rFonts w:hint="default" w:ascii="Arial" w:hAnsi="Arial" w:eastAsia="宋体" w:cs="Arial"/>
                <w:b w:val="0"/>
                <w:bCs w:val="0"/>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6.00</w:t>
            </w:r>
          </w:p>
        </w:tc>
        <w:tc>
          <w:tcPr>
            <w:tcW w:w="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宋体" w:hAnsi="宋体" w:eastAsia="宋体" w:cs="宋体"/>
                <w:b w:val="0"/>
                <w:bCs w:val="0"/>
                <w:i w:val="0"/>
                <w:iCs w:val="0"/>
                <w:color w:val="000000"/>
                <w:sz w:val="20"/>
                <w:szCs w:val="20"/>
                <w:u w:val="none"/>
                <w:lang w:val="en-US" w:eastAsia="zh-CN"/>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5" w:hRule="atLeast"/>
          <w:jc w:val="center"/>
        </w:trPr>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cs="宋体"/>
                <w:b w:val="0"/>
                <w:bCs w:val="0"/>
                <w:i w:val="0"/>
                <w:iCs w:val="0"/>
                <w:color w:val="000000"/>
                <w:kern w:val="0"/>
                <w:sz w:val="20"/>
                <w:szCs w:val="20"/>
                <w:u w:val="none"/>
                <w:lang w:val="en-US" w:eastAsia="zh-CN" w:bidi="ar"/>
              </w:rPr>
            </w:pPr>
            <w:r>
              <w:rPr>
                <w:rFonts w:hint="eastAsia" w:ascii="宋体" w:hAnsi="宋体" w:cs="宋体"/>
                <w:b w:val="0"/>
                <w:bCs w:val="0"/>
                <w:i w:val="0"/>
                <w:iCs w:val="0"/>
                <w:color w:val="000000"/>
                <w:kern w:val="0"/>
                <w:sz w:val="20"/>
                <w:szCs w:val="20"/>
                <w:u w:val="none"/>
                <w:lang w:val="en-US" w:eastAsia="zh-CN" w:bidi="ar"/>
              </w:rPr>
              <w:t>4</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独立基础</w:t>
            </w:r>
          </w:p>
        </w:tc>
        <w:tc>
          <w:tcPr>
            <w:tcW w:w="37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both"/>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 xml:space="preserve">1.混凝土种类：商品砼 </w:t>
            </w:r>
          </w:p>
          <w:p>
            <w:pPr>
              <w:keepNext w:val="0"/>
              <w:keepLines w:val="0"/>
              <w:widowControl/>
              <w:suppressLineNumbers w:val="0"/>
              <w:jc w:val="both"/>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 xml:space="preserve">2.混凝土强度等级：C30 </w:t>
            </w:r>
          </w:p>
          <w:p>
            <w:pPr>
              <w:keepNext w:val="0"/>
              <w:keepLines w:val="0"/>
              <w:widowControl/>
              <w:suppressLineNumbers w:val="0"/>
              <w:jc w:val="both"/>
              <w:textAlignment w:val="center"/>
              <w:rPr>
                <w:rFonts w:hint="eastAsia" w:ascii="等线" w:hAnsi="等线" w:eastAsia="等线" w:cs="等线"/>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3.混凝土运输方式、运距及泵送方式自行考虑</w:t>
            </w: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w:hAnsi="Arial" w:eastAsia="等线" w:cs="Arial"/>
                <w:b w:val="0"/>
                <w:bCs w:val="0"/>
                <w:i w:val="0"/>
                <w:iCs w:val="0"/>
                <w:color w:val="000000"/>
                <w:kern w:val="0"/>
                <w:sz w:val="21"/>
                <w:szCs w:val="21"/>
                <w:u w:val="none"/>
                <w:lang w:val="en-US" w:eastAsia="zh-CN" w:bidi="ar"/>
              </w:rPr>
            </w:pPr>
            <w:r>
              <w:rPr>
                <w:rFonts w:hint="default" w:ascii="Arial" w:hAnsi="Arial" w:eastAsia="宋体" w:cs="Arial"/>
                <w:b w:val="0"/>
                <w:bCs w:val="0"/>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6.00</w:t>
            </w:r>
          </w:p>
        </w:tc>
        <w:tc>
          <w:tcPr>
            <w:tcW w:w="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宋体" w:hAnsi="宋体" w:eastAsia="宋体" w:cs="宋体"/>
                <w:b w:val="0"/>
                <w:bCs w:val="0"/>
                <w:i w:val="0"/>
                <w:iCs w:val="0"/>
                <w:color w:val="000000"/>
                <w:sz w:val="20"/>
                <w:szCs w:val="20"/>
                <w:u w:val="none"/>
                <w:lang w:val="en-US" w:eastAsia="zh-CN"/>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5" w:hRule="atLeast"/>
          <w:jc w:val="center"/>
        </w:trPr>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cs="宋体"/>
                <w:b w:val="0"/>
                <w:bCs w:val="0"/>
                <w:i w:val="0"/>
                <w:iCs w:val="0"/>
                <w:color w:val="000000"/>
                <w:kern w:val="0"/>
                <w:sz w:val="20"/>
                <w:szCs w:val="20"/>
                <w:u w:val="none"/>
                <w:lang w:val="en-US" w:eastAsia="zh-CN" w:bidi="ar"/>
              </w:rPr>
            </w:pPr>
            <w:r>
              <w:rPr>
                <w:rFonts w:hint="eastAsia" w:ascii="宋体" w:hAnsi="宋体" w:cs="宋体"/>
                <w:b w:val="0"/>
                <w:bCs w:val="0"/>
                <w:i w:val="0"/>
                <w:iCs w:val="0"/>
                <w:color w:val="000000"/>
                <w:kern w:val="0"/>
                <w:sz w:val="20"/>
                <w:szCs w:val="20"/>
                <w:u w:val="none"/>
                <w:lang w:val="en-US" w:eastAsia="zh-CN" w:bidi="ar"/>
              </w:rPr>
              <w:t>5</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基础板</w:t>
            </w:r>
          </w:p>
        </w:tc>
        <w:tc>
          <w:tcPr>
            <w:tcW w:w="37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both"/>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 xml:space="preserve">1.混凝土种类：商品砼 </w:t>
            </w:r>
          </w:p>
          <w:p>
            <w:pPr>
              <w:keepNext w:val="0"/>
              <w:keepLines w:val="0"/>
              <w:widowControl/>
              <w:suppressLineNumbers w:val="0"/>
              <w:jc w:val="both"/>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 xml:space="preserve">2.混凝土强度等级：C30 </w:t>
            </w:r>
          </w:p>
          <w:p>
            <w:pPr>
              <w:keepNext w:val="0"/>
              <w:keepLines w:val="0"/>
              <w:widowControl/>
              <w:suppressLineNumbers w:val="0"/>
              <w:jc w:val="both"/>
              <w:textAlignment w:val="center"/>
              <w:rPr>
                <w:rFonts w:hint="eastAsia" w:ascii="等线" w:hAnsi="等线" w:eastAsia="等线" w:cs="等线"/>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3.混凝土运输方式、运距及泵送方式自行考虑</w:t>
            </w: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w:hAnsi="Arial" w:eastAsia="等线" w:cs="Arial"/>
                <w:b w:val="0"/>
                <w:bCs w:val="0"/>
                <w:i w:val="0"/>
                <w:iCs w:val="0"/>
                <w:color w:val="000000"/>
                <w:kern w:val="0"/>
                <w:sz w:val="21"/>
                <w:szCs w:val="21"/>
                <w:u w:val="none"/>
                <w:lang w:val="en-US" w:eastAsia="zh-CN" w:bidi="ar"/>
              </w:rPr>
            </w:pPr>
            <w:r>
              <w:rPr>
                <w:rFonts w:hint="default" w:ascii="Arial" w:hAnsi="Arial" w:eastAsia="宋体" w:cs="Arial"/>
                <w:b w:val="0"/>
                <w:bCs w:val="0"/>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6.00</w:t>
            </w:r>
          </w:p>
        </w:tc>
        <w:tc>
          <w:tcPr>
            <w:tcW w:w="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宋体" w:hAnsi="宋体" w:eastAsia="宋体" w:cs="宋体"/>
                <w:b w:val="0"/>
                <w:bCs w:val="0"/>
                <w:i w:val="0"/>
                <w:iCs w:val="0"/>
                <w:color w:val="000000"/>
                <w:sz w:val="20"/>
                <w:szCs w:val="20"/>
                <w:u w:val="none"/>
                <w:lang w:val="en-US" w:eastAsia="zh-CN"/>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5" w:hRule="atLeast"/>
          <w:jc w:val="center"/>
        </w:trPr>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cs="宋体"/>
                <w:b w:val="0"/>
                <w:bCs w:val="0"/>
                <w:i w:val="0"/>
                <w:iCs w:val="0"/>
                <w:color w:val="000000"/>
                <w:kern w:val="0"/>
                <w:sz w:val="20"/>
                <w:szCs w:val="20"/>
                <w:u w:val="none"/>
                <w:lang w:val="en-US" w:eastAsia="zh-CN" w:bidi="ar"/>
              </w:rPr>
            </w:pPr>
            <w:r>
              <w:rPr>
                <w:rFonts w:hint="eastAsia" w:ascii="宋体" w:hAnsi="宋体" w:cs="宋体"/>
                <w:b w:val="0"/>
                <w:bCs w:val="0"/>
                <w:i w:val="0"/>
                <w:iCs w:val="0"/>
                <w:color w:val="000000"/>
                <w:kern w:val="0"/>
                <w:sz w:val="20"/>
                <w:szCs w:val="20"/>
                <w:u w:val="none"/>
                <w:lang w:val="en-US" w:eastAsia="zh-CN" w:bidi="ar"/>
              </w:rPr>
              <w:t>6</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矩形柱</w:t>
            </w:r>
          </w:p>
        </w:tc>
        <w:tc>
          <w:tcPr>
            <w:tcW w:w="37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both"/>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 xml:space="preserve">1.混凝土种类：商品砼 </w:t>
            </w:r>
          </w:p>
          <w:p>
            <w:pPr>
              <w:keepNext w:val="0"/>
              <w:keepLines w:val="0"/>
              <w:widowControl/>
              <w:suppressLineNumbers w:val="0"/>
              <w:jc w:val="both"/>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 xml:space="preserve">2.混凝土强度等级：C30 </w:t>
            </w:r>
          </w:p>
          <w:p>
            <w:pPr>
              <w:keepNext w:val="0"/>
              <w:keepLines w:val="0"/>
              <w:widowControl/>
              <w:suppressLineNumbers w:val="0"/>
              <w:jc w:val="both"/>
              <w:textAlignment w:val="center"/>
              <w:rPr>
                <w:rFonts w:hint="eastAsia" w:ascii="等线" w:hAnsi="等线" w:eastAsia="等线" w:cs="等线"/>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3.混凝土运输方式、运距及泵送方式自行考虑</w:t>
            </w: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w:hAnsi="Arial" w:eastAsia="等线" w:cs="Arial"/>
                <w:b w:val="0"/>
                <w:bCs w:val="0"/>
                <w:i w:val="0"/>
                <w:iCs w:val="0"/>
                <w:color w:val="000000"/>
                <w:kern w:val="0"/>
                <w:sz w:val="21"/>
                <w:szCs w:val="21"/>
                <w:u w:val="none"/>
                <w:lang w:val="en-US" w:eastAsia="zh-CN" w:bidi="ar"/>
              </w:rPr>
            </w:pPr>
            <w:r>
              <w:rPr>
                <w:rFonts w:hint="default" w:ascii="Arial" w:hAnsi="Arial" w:eastAsia="宋体" w:cs="Arial"/>
                <w:b w:val="0"/>
                <w:bCs w:val="0"/>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6.00</w:t>
            </w:r>
          </w:p>
        </w:tc>
        <w:tc>
          <w:tcPr>
            <w:tcW w:w="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宋体" w:hAnsi="宋体" w:eastAsia="宋体" w:cs="宋体"/>
                <w:b w:val="0"/>
                <w:bCs w:val="0"/>
                <w:i w:val="0"/>
                <w:iCs w:val="0"/>
                <w:color w:val="000000"/>
                <w:sz w:val="20"/>
                <w:szCs w:val="20"/>
                <w:u w:val="none"/>
                <w:lang w:val="en-US" w:eastAsia="zh-CN"/>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5" w:hRule="atLeast"/>
          <w:jc w:val="center"/>
        </w:trPr>
        <w:tc>
          <w:tcPr>
            <w:tcW w:w="10558"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18"/>
                <w:szCs w:val="18"/>
                <w:u w:val="none"/>
                <w:lang w:val="en-US" w:eastAsia="zh-CN" w:bidi="ar"/>
              </w:rPr>
              <w:t>金属结构工程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5" w:hRule="atLeast"/>
          <w:jc w:val="center"/>
        </w:trPr>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cs="宋体"/>
                <w:b w:val="0"/>
                <w:bCs w:val="0"/>
                <w:i w:val="0"/>
                <w:iCs w:val="0"/>
                <w:color w:val="000000"/>
                <w:kern w:val="0"/>
                <w:sz w:val="20"/>
                <w:szCs w:val="20"/>
                <w:u w:val="none"/>
                <w:lang w:val="en-US" w:eastAsia="zh-CN" w:bidi="ar"/>
              </w:rPr>
            </w:pPr>
            <w:r>
              <w:rPr>
                <w:rFonts w:hint="eastAsia" w:ascii="宋体" w:hAnsi="宋体" w:cs="宋体"/>
                <w:b w:val="0"/>
                <w:bCs w:val="0"/>
                <w:i w:val="0"/>
                <w:iCs w:val="0"/>
                <w:color w:val="000000"/>
                <w:kern w:val="0"/>
                <w:sz w:val="20"/>
                <w:szCs w:val="20"/>
                <w:u w:val="none"/>
                <w:lang w:val="en-US" w:eastAsia="zh-CN" w:bidi="ar"/>
              </w:rPr>
              <w:t>7</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钢梁</w:t>
            </w:r>
          </w:p>
        </w:tc>
        <w:tc>
          <w:tcPr>
            <w:tcW w:w="37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ind w:firstLine="540" w:firstLineChars="300"/>
              <w:jc w:val="left"/>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cs="宋体"/>
                <w:b w:val="0"/>
                <w:bCs w:val="0"/>
                <w:i w:val="0"/>
                <w:iCs w:val="0"/>
                <w:color w:val="000000"/>
                <w:kern w:val="0"/>
                <w:sz w:val="18"/>
                <w:szCs w:val="18"/>
                <w:u w:val="none"/>
                <w:lang w:val="en-US" w:eastAsia="zh-CN" w:bidi="ar"/>
              </w:rPr>
              <w:t>100mm*200mm*5mm镀锌方管</w:t>
            </w:r>
            <w:r>
              <w:rPr>
                <w:rFonts w:hint="eastAsia" w:ascii="宋体" w:hAnsi="宋体" w:eastAsia="宋体" w:cs="宋体"/>
                <w:b w:val="0"/>
                <w:bCs w:val="0"/>
                <w:i w:val="0"/>
                <w:iCs w:val="0"/>
                <w:color w:val="000000"/>
                <w:kern w:val="0"/>
                <w:sz w:val="18"/>
                <w:szCs w:val="18"/>
                <w:u w:val="none"/>
                <w:lang w:val="en-US" w:eastAsia="zh-CN" w:bidi="ar"/>
              </w:rPr>
              <w:t>钢梁</w:t>
            </w:r>
          </w:p>
          <w:p>
            <w:pPr>
              <w:keepNext w:val="0"/>
              <w:keepLines w:val="0"/>
              <w:widowControl/>
              <w:suppressLineNumbers w:val="0"/>
              <w:jc w:val="left"/>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1、</w:t>
            </w:r>
            <w:r>
              <w:rPr>
                <w:rFonts w:hint="eastAsia" w:ascii="宋体" w:hAnsi="宋体" w:cs="宋体"/>
                <w:b w:val="0"/>
                <w:bCs w:val="0"/>
                <w:i w:val="0"/>
                <w:iCs w:val="0"/>
                <w:color w:val="000000"/>
                <w:kern w:val="0"/>
                <w:sz w:val="18"/>
                <w:szCs w:val="18"/>
                <w:u w:val="none"/>
                <w:lang w:val="en-US" w:eastAsia="zh-CN" w:bidi="ar"/>
              </w:rPr>
              <w:t>100mm*200mm*5mm镀锌方管</w:t>
            </w:r>
            <w:r>
              <w:rPr>
                <w:rFonts w:hint="eastAsia" w:ascii="宋体" w:hAnsi="宋体" w:eastAsia="宋体" w:cs="宋体"/>
                <w:b w:val="0"/>
                <w:bCs w:val="0"/>
                <w:i w:val="0"/>
                <w:iCs w:val="0"/>
                <w:color w:val="000000"/>
                <w:kern w:val="0"/>
                <w:sz w:val="18"/>
                <w:szCs w:val="18"/>
                <w:u w:val="none"/>
                <w:lang w:val="en-US" w:eastAsia="zh-CN" w:bidi="ar"/>
              </w:rPr>
              <w:t>钢梁焊接，工作内容含材料的采购、加工制作，运输，安装，检测等及相应的安装螺栓等辅材。</w:t>
            </w:r>
          </w:p>
          <w:p>
            <w:pPr>
              <w:keepNext w:val="0"/>
              <w:keepLines w:val="0"/>
              <w:widowControl/>
              <w:suppressLineNumbers w:val="0"/>
              <w:jc w:val="both"/>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2、运输由投标人结合实际运距综合考虑。</w:t>
            </w:r>
          </w:p>
          <w:p>
            <w:pPr>
              <w:keepNext w:val="0"/>
              <w:keepLines w:val="0"/>
              <w:widowControl/>
              <w:suppressLineNumbers w:val="0"/>
              <w:jc w:val="both"/>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3、不包含防火涂料、面漆费用，有防火要求部位不涂刷面漆。</w:t>
            </w:r>
          </w:p>
          <w:p>
            <w:pPr>
              <w:keepNext w:val="0"/>
              <w:keepLines w:val="0"/>
              <w:widowControl/>
              <w:suppressLineNumbers w:val="0"/>
              <w:jc w:val="both"/>
              <w:textAlignment w:val="center"/>
              <w:rPr>
                <w:rFonts w:hint="eastAsia" w:ascii="等线" w:hAnsi="等线" w:eastAsia="等线" w:cs="等线"/>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5、探伤要求：满足设计规范要求</w:t>
            </w: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w:hAnsi="Arial" w:eastAsia="等线" w:cs="Arial"/>
                <w:b w:val="0"/>
                <w:bCs w:val="0"/>
                <w:i w:val="0"/>
                <w:iCs w:val="0"/>
                <w:color w:val="000000"/>
                <w:kern w:val="0"/>
                <w:sz w:val="21"/>
                <w:szCs w:val="21"/>
                <w:u w:val="none"/>
                <w:lang w:val="en-US" w:eastAsia="zh-CN" w:bidi="ar"/>
              </w:rPr>
            </w:pPr>
            <w:r>
              <w:rPr>
                <w:rFonts w:hint="default" w:ascii="Arial" w:hAnsi="Arial" w:eastAsia="宋体" w:cs="Arial"/>
                <w:b w:val="0"/>
                <w:bCs w:val="0"/>
                <w:i w:val="0"/>
                <w:iCs w:val="0"/>
                <w:color w:val="000000"/>
                <w:kern w:val="0"/>
                <w:sz w:val="20"/>
                <w:szCs w:val="20"/>
                <w:u w:val="none"/>
                <w:lang w:val="en-US" w:eastAsia="zh-CN" w:bidi="ar"/>
              </w:rPr>
              <w:t>t</w:t>
            </w:r>
          </w:p>
        </w:tc>
        <w:tc>
          <w:tcPr>
            <w:tcW w:w="8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等线" w:hAnsi="等线" w:eastAsia="等线" w:cs="等线"/>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1</w:t>
            </w:r>
            <w:r>
              <w:rPr>
                <w:rFonts w:hint="eastAsia" w:ascii="宋体" w:hAnsi="宋体" w:cs="宋体"/>
                <w:b w:val="0"/>
                <w:bCs w:val="0"/>
                <w:i w:val="0"/>
                <w:iCs w:val="0"/>
                <w:color w:val="000000"/>
                <w:kern w:val="0"/>
                <w:sz w:val="20"/>
                <w:szCs w:val="20"/>
                <w:u w:val="none"/>
                <w:lang w:val="en-US" w:eastAsia="zh-CN" w:bidi="ar"/>
              </w:rPr>
              <w:t>.64</w:t>
            </w:r>
          </w:p>
        </w:tc>
        <w:tc>
          <w:tcPr>
            <w:tcW w:w="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宋体" w:hAnsi="宋体" w:eastAsia="宋体" w:cs="宋体"/>
                <w:b w:val="0"/>
                <w:bCs w:val="0"/>
                <w:i w:val="0"/>
                <w:iCs w:val="0"/>
                <w:color w:val="000000"/>
                <w:sz w:val="20"/>
                <w:szCs w:val="20"/>
                <w:u w:val="none"/>
                <w:lang w:val="en-US" w:eastAsia="zh-CN"/>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5" w:hRule="atLeast"/>
          <w:jc w:val="center"/>
        </w:trPr>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cs="宋体"/>
                <w:b w:val="0"/>
                <w:bCs w:val="0"/>
                <w:i w:val="0"/>
                <w:iCs w:val="0"/>
                <w:color w:val="000000"/>
                <w:kern w:val="0"/>
                <w:sz w:val="20"/>
                <w:szCs w:val="20"/>
                <w:u w:val="none"/>
                <w:lang w:val="en-US" w:eastAsia="zh-CN" w:bidi="ar"/>
              </w:rPr>
            </w:pPr>
            <w:r>
              <w:rPr>
                <w:rFonts w:hint="eastAsia" w:ascii="宋体" w:hAnsi="宋体" w:cs="宋体"/>
                <w:b w:val="0"/>
                <w:bCs w:val="0"/>
                <w:i w:val="0"/>
                <w:iCs w:val="0"/>
                <w:color w:val="000000"/>
                <w:kern w:val="0"/>
                <w:sz w:val="20"/>
                <w:szCs w:val="20"/>
                <w:u w:val="none"/>
                <w:lang w:val="en-US" w:eastAsia="zh-CN" w:bidi="ar"/>
              </w:rPr>
              <w:t>8</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实腹钢柱</w:t>
            </w:r>
          </w:p>
        </w:tc>
        <w:tc>
          <w:tcPr>
            <w:tcW w:w="37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both"/>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Ф20</w:t>
            </w:r>
            <w:r>
              <w:rPr>
                <w:rFonts w:hint="eastAsia" w:ascii="宋体" w:hAnsi="宋体" w:cs="宋体"/>
                <w:b w:val="0"/>
                <w:bCs w:val="0"/>
                <w:i w:val="0"/>
                <w:iCs w:val="0"/>
                <w:color w:val="000000"/>
                <w:kern w:val="0"/>
                <w:sz w:val="18"/>
                <w:szCs w:val="18"/>
                <w:u w:val="none"/>
                <w:lang w:val="en-US" w:eastAsia="zh-CN" w:bidi="ar"/>
              </w:rPr>
              <w:t>0</w:t>
            </w:r>
            <w:r>
              <w:rPr>
                <w:rFonts w:hint="eastAsia" w:ascii="宋体" w:hAnsi="宋体" w:eastAsia="宋体" w:cs="宋体"/>
                <w:b w:val="0"/>
                <w:bCs w:val="0"/>
                <w:i w:val="0"/>
                <w:iCs w:val="0"/>
                <w:color w:val="000000"/>
                <w:kern w:val="0"/>
                <w:sz w:val="18"/>
                <w:szCs w:val="18"/>
                <w:u w:val="none"/>
                <w:lang w:val="en-US" w:eastAsia="zh-CN" w:bidi="ar"/>
              </w:rPr>
              <w:t>型钢柱</w:t>
            </w:r>
          </w:p>
          <w:p>
            <w:pPr>
              <w:keepNext w:val="0"/>
              <w:keepLines w:val="0"/>
              <w:widowControl/>
              <w:suppressLineNumbers w:val="0"/>
              <w:jc w:val="both"/>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1、Ф20</w:t>
            </w:r>
            <w:r>
              <w:rPr>
                <w:rFonts w:hint="eastAsia" w:ascii="宋体" w:hAnsi="宋体" w:cs="宋体"/>
                <w:b w:val="0"/>
                <w:bCs w:val="0"/>
                <w:i w:val="0"/>
                <w:iCs w:val="0"/>
                <w:color w:val="000000"/>
                <w:kern w:val="0"/>
                <w:sz w:val="18"/>
                <w:szCs w:val="18"/>
                <w:u w:val="none"/>
                <w:lang w:val="en-US" w:eastAsia="zh-CN" w:bidi="ar"/>
              </w:rPr>
              <w:t>0</w:t>
            </w:r>
            <w:r>
              <w:rPr>
                <w:rFonts w:hint="eastAsia" w:ascii="宋体" w:hAnsi="宋体" w:eastAsia="宋体" w:cs="宋体"/>
                <w:b w:val="0"/>
                <w:bCs w:val="0"/>
                <w:i w:val="0"/>
                <w:iCs w:val="0"/>
                <w:color w:val="000000"/>
                <w:kern w:val="0"/>
                <w:sz w:val="18"/>
                <w:szCs w:val="18"/>
                <w:u w:val="none"/>
                <w:lang w:val="en-US" w:eastAsia="zh-CN" w:bidi="ar"/>
              </w:rPr>
              <w:t>型镀锌空心钢立柱，工作内容含材料的采购、加工制作，运输，安装，检测等及相应的安装螺栓等辅材。</w:t>
            </w:r>
          </w:p>
          <w:p>
            <w:pPr>
              <w:keepNext w:val="0"/>
              <w:keepLines w:val="0"/>
              <w:widowControl/>
              <w:suppressLineNumbers w:val="0"/>
              <w:jc w:val="both"/>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2、运输由投标人结合实际运距综合考虑。</w:t>
            </w:r>
          </w:p>
          <w:p>
            <w:pPr>
              <w:keepNext w:val="0"/>
              <w:keepLines w:val="0"/>
              <w:widowControl/>
              <w:suppressLineNumbers w:val="0"/>
              <w:jc w:val="both"/>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3、不包含防火涂料、面漆费用，有防火要求部位不涂刷面漆。</w:t>
            </w:r>
          </w:p>
          <w:p>
            <w:pPr>
              <w:keepNext w:val="0"/>
              <w:keepLines w:val="0"/>
              <w:widowControl/>
              <w:suppressLineNumbers w:val="0"/>
              <w:jc w:val="both"/>
              <w:textAlignment w:val="center"/>
              <w:rPr>
                <w:rFonts w:hint="eastAsia" w:ascii="等线" w:hAnsi="等线" w:eastAsia="等线" w:cs="等线"/>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5、探伤要求：满足设计规范要求</w:t>
            </w: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w:hAnsi="Arial" w:eastAsia="等线" w:cs="Arial"/>
                <w:b w:val="0"/>
                <w:bCs w:val="0"/>
                <w:i w:val="0"/>
                <w:iCs w:val="0"/>
                <w:color w:val="000000"/>
                <w:kern w:val="0"/>
                <w:sz w:val="21"/>
                <w:szCs w:val="21"/>
                <w:u w:val="none"/>
                <w:lang w:val="en-US" w:eastAsia="zh-CN" w:bidi="ar"/>
              </w:rPr>
            </w:pPr>
            <w:r>
              <w:rPr>
                <w:rFonts w:hint="default" w:ascii="Arial" w:hAnsi="Arial" w:eastAsia="宋体" w:cs="Arial"/>
                <w:b w:val="0"/>
                <w:bCs w:val="0"/>
                <w:i w:val="0"/>
                <w:iCs w:val="0"/>
                <w:color w:val="000000"/>
                <w:kern w:val="0"/>
                <w:sz w:val="20"/>
                <w:szCs w:val="20"/>
                <w:u w:val="none"/>
                <w:lang w:val="en-US" w:eastAsia="zh-CN" w:bidi="ar"/>
              </w:rPr>
              <w:t>t</w:t>
            </w:r>
          </w:p>
        </w:tc>
        <w:tc>
          <w:tcPr>
            <w:tcW w:w="8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等线" w:hAnsi="等线" w:eastAsia="等线" w:cs="等线"/>
                <w:b w:val="0"/>
                <w:bCs w:val="0"/>
                <w:i w:val="0"/>
                <w:iCs w:val="0"/>
                <w:color w:val="000000"/>
                <w:kern w:val="0"/>
                <w:sz w:val="21"/>
                <w:szCs w:val="21"/>
                <w:u w:val="none"/>
                <w:lang w:val="en-US" w:eastAsia="zh-CN" w:bidi="ar"/>
              </w:rPr>
            </w:pPr>
            <w:r>
              <w:rPr>
                <w:rFonts w:hint="eastAsia" w:ascii="等线" w:hAnsi="等线" w:eastAsia="等线" w:cs="等线"/>
                <w:b w:val="0"/>
                <w:bCs w:val="0"/>
                <w:i w:val="0"/>
                <w:iCs w:val="0"/>
                <w:color w:val="000000"/>
                <w:kern w:val="0"/>
                <w:sz w:val="21"/>
                <w:szCs w:val="21"/>
                <w:u w:val="none"/>
                <w:lang w:val="en-US" w:eastAsia="zh-CN" w:bidi="ar"/>
              </w:rPr>
              <w:t>0.93</w:t>
            </w:r>
          </w:p>
        </w:tc>
        <w:tc>
          <w:tcPr>
            <w:tcW w:w="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宋体" w:hAnsi="宋体" w:eastAsia="宋体" w:cs="宋体"/>
                <w:b w:val="0"/>
                <w:bCs w:val="0"/>
                <w:i w:val="0"/>
                <w:iCs w:val="0"/>
                <w:color w:val="000000"/>
                <w:sz w:val="20"/>
                <w:szCs w:val="20"/>
                <w:u w:val="none"/>
                <w:lang w:val="en-US" w:eastAsia="zh-CN"/>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5" w:hRule="atLeast"/>
          <w:jc w:val="center"/>
        </w:trPr>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cs="宋体"/>
                <w:b w:val="0"/>
                <w:bCs w:val="0"/>
                <w:i w:val="0"/>
                <w:iCs w:val="0"/>
                <w:color w:val="000000"/>
                <w:kern w:val="0"/>
                <w:sz w:val="20"/>
                <w:szCs w:val="20"/>
                <w:u w:val="none"/>
                <w:lang w:val="en-US" w:eastAsia="zh-CN" w:bidi="ar"/>
              </w:rPr>
            </w:pPr>
            <w:r>
              <w:rPr>
                <w:rFonts w:hint="eastAsia" w:ascii="宋体" w:hAnsi="宋体" w:cs="宋体"/>
                <w:b w:val="0"/>
                <w:bCs w:val="0"/>
                <w:i w:val="0"/>
                <w:iCs w:val="0"/>
                <w:color w:val="000000"/>
                <w:kern w:val="0"/>
                <w:sz w:val="20"/>
                <w:szCs w:val="20"/>
                <w:u w:val="none"/>
                <w:lang w:val="en-US" w:eastAsia="zh-CN" w:bidi="ar"/>
              </w:rPr>
              <w:t>9</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钢檩条</w:t>
            </w:r>
          </w:p>
        </w:tc>
        <w:tc>
          <w:tcPr>
            <w:tcW w:w="37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both"/>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屋面檩条（C型钢，镀锌）</w:t>
            </w:r>
          </w:p>
          <w:p>
            <w:pPr>
              <w:keepNext w:val="0"/>
              <w:keepLines w:val="0"/>
              <w:widowControl/>
              <w:suppressLineNumbers w:val="0"/>
              <w:jc w:val="both"/>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1、C1</w:t>
            </w:r>
            <w:r>
              <w:rPr>
                <w:rFonts w:hint="eastAsia" w:ascii="宋体" w:hAnsi="宋体" w:cs="宋体"/>
                <w:b w:val="0"/>
                <w:bCs w:val="0"/>
                <w:i w:val="0"/>
                <w:iCs w:val="0"/>
                <w:color w:val="000000"/>
                <w:kern w:val="0"/>
                <w:sz w:val="18"/>
                <w:szCs w:val="18"/>
                <w:u w:val="none"/>
                <w:lang w:val="en-US" w:eastAsia="zh-CN" w:bidi="ar"/>
              </w:rPr>
              <w:t>8</w:t>
            </w:r>
            <w:r>
              <w:rPr>
                <w:rFonts w:hint="eastAsia" w:ascii="宋体" w:hAnsi="宋体" w:eastAsia="宋体" w:cs="宋体"/>
                <w:b w:val="0"/>
                <w:bCs w:val="0"/>
                <w:i w:val="0"/>
                <w:iCs w:val="0"/>
                <w:color w:val="000000"/>
                <w:kern w:val="0"/>
                <w:sz w:val="18"/>
                <w:szCs w:val="18"/>
                <w:u w:val="none"/>
                <w:lang w:val="en-US" w:eastAsia="zh-CN" w:bidi="ar"/>
              </w:rPr>
              <w:t>0型镀锌钢梁焊接，工作内容含材料的采购、加工制作，运输，安装，检测等，表面涂装及相应的安装螺栓等辅材。</w:t>
            </w:r>
          </w:p>
          <w:p>
            <w:pPr>
              <w:keepNext w:val="0"/>
              <w:keepLines w:val="0"/>
              <w:widowControl/>
              <w:suppressLineNumbers w:val="0"/>
              <w:jc w:val="both"/>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2、运输由投标人结合实际运距综合考虑。</w:t>
            </w:r>
          </w:p>
          <w:p>
            <w:pPr>
              <w:keepNext w:val="0"/>
              <w:keepLines w:val="0"/>
              <w:widowControl/>
              <w:suppressLineNumbers w:val="0"/>
              <w:jc w:val="both"/>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4、不包含防火涂料、面漆费用，有防火要求部位不涂刷面漆。</w:t>
            </w:r>
          </w:p>
          <w:p>
            <w:pPr>
              <w:keepNext w:val="0"/>
              <w:keepLines w:val="0"/>
              <w:widowControl/>
              <w:suppressLineNumbers w:val="0"/>
              <w:jc w:val="both"/>
              <w:textAlignment w:val="center"/>
              <w:rPr>
                <w:rFonts w:hint="eastAsia" w:ascii="等线" w:hAnsi="等线" w:eastAsia="等线" w:cs="等线"/>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5、探伤要求：满足设计规范要求</w:t>
            </w: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w:hAnsi="Arial" w:eastAsia="等线" w:cs="Arial"/>
                <w:b w:val="0"/>
                <w:bCs w:val="0"/>
                <w:i w:val="0"/>
                <w:iCs w:val="0"/>
                <w:color w:val="000000"/>
                <w:kern w:val="0"/>
                <w:sz w:val="21"/>
                <w:szCs w:val="21"/>
                <w:u w:val="none"/>
                <w:lang w:val="en-US" w:eastAsia="zh-CN" w:bidi="ar"/>
              </w:rPr>
            </w:pPr>
            <w:r>
              <w:rPr>
                <w:rFonts w:hint="default" w:ascii="Arial" w:hAnsi="Arial" w:eastAsia="宋体" w:cs="Arial"/>
                <w:b w:val="0"/>
                <w:bCs w:val="0"/>
                <w:i w:val="0"/>
                <w:iCs w:val="0"/>
                <w:color w:val="000000"/>
                <w:kern w:val="0"/>
                <w:sz w:val="20"/>
                <w:szCs w:val="20"/>
                <w:u w:val="none"/>
                <w:lang w:val="en-US" w:eastAsia="zh-CN" w:bidi="ar"/>
              </w:rPr>
              <w:t>t</w:t>
            </w:r>
          </w:p>
        </w:tc>
        <w:tc>
          <w:tcPr>
            <w:tcW w:w="8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等线" w:hAnsi="等线" w:eastAsia="等线" w:cs="等线"/>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1.</w:t>
            </w:r>
            <w:r>
              <w:rPr>
                <w:rFonts w:hint="eastAsia" w:ascii="宋体" w:hAnsi="宋体" w:cs="宋体"/>
                <w:b w:val="0"/>
                <w:bCs w:val="0"/>
                <w:i w:val="0"/>
                <w:iCs w:val="0"/>
                <w:color w:val="000000"/>
                <w:kern w:val="0"/>
                <w:sz w:val="20"/>
                <w:szCs w:val="20"/>
                <w:u w:val="none"/>
                <w:lang w:val="en-US" w:eastAsia="zh-CN" w:bidi="ar"/>
              </w:rPr>
              <w:t>85</w:t>
            </w:r>
          </w:p>
        </w:tc>
        <w:tc>
          <w:tcPr>
            <w:tcW w:w="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宋体" w:hAnsi="宋体" w:eastAsia="宋体" w:cs="宋体"/>
                <w:b w:val="0"/>
                <w:bCs w:val="0"/>
                <w:i w:val="0"/>
                <w:iCs w:val="0"/>
                <w:color w:val="000000"/>
                <w:sz w:val="20"/>
                <w:szCs w:val="20"/>
                <w:u w:val="none"/>
                <w:lang w:val="en-US" w:eastAsia="zh-CN"/>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5" w:hRule="atLeast"/>
          <w:jc w:val="center"/>
        </w:trPr>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cs="宋体"/>
                <w:b w:val="0"/>
                <w:bCs w:val="0"/>
                <w:i w:val="0"/>
                <w:iCs w:val="0"/>
                <w:color w:val="000000"/>
                <w:kern w:val="0"/>
                <w:sz w:val="20"/>
                <w:szCs w:val="20"/>
                <w:u w:val="none"/>
                <w:lang w:val="en-US" w:eastAsia="zh-CN" w:bidi="ar"/>
              </w:rPr>
            </w:pPr>
            <w:r>
              <w:rPr>
                <w:rFonts w:hint="eastAsia" w:ascii="宋体" w:hAnsi="宋体" w:cs="宋体"/>
                <w:b w:val="0"/>
                <w:bCs w:val="0"/>
                <w:i w:val="0"/>
                <w:iCs w:val="0"/>
                <w:color w:val="000000"/>
                <w:kern w:val="0"/>
                <w:sz w:val="20"/>
                <w:szCs w:val="20"/>
                <w:u w:val="none"/>
                <w:lang w:val="en-US" w:eastAsia="zh-CN" w:bidi="ar"/>
              </w:rPr>
              <w:t>10</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预埋铁件</w:t>
            </w:r>
          </w:p>
        </w:tc>
        <w:tc>
          <w:tcPr>
            <w:tcW w:w="37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both"/>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 xml:space="preserve">1、预埋铁件， 综合各类规格，含油漆等。 </w:t>
            </w:r>
          </w:p>
          <w:p>
            <w:pPr>
              <w:keepNext w:val="0"/>
              <w:keepLines w:val="0"/>
              <w:widowControl/>
              <w:suppressLineNumbers w:val="0"/>
              <w:jc w:val="both"/>
              <w:textAlignment w:val="center"/>
              <w:rPr>
                <w:rFonts w:hint="eastAsia" w:ascii="等线" w:hAnsi="等线" w:eastAsia="等线" w:cs="等线"/>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2、其他未说明部分按照图纸及相关规范</w:t>
            </w: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w:hAnsi="Arial" w:eastAsia="等线" w:cs="Arial"/>
                <w:b w:val="0"/>
                <w:bCs w:val="0"/>
                <w:i w:val="0"/>
                <w:iCs w:val="0"/>
                <w:color w:val="000000"/>
                <w:kern w:val="0"/>
                <w:sz w:val="21"/>
                <w:szCs w:val="21"/>
                <w:u w:val="none"/>
                <w:lang w:val="en-US" w:eastAsia="zh-CN" w:bidi="ar"/>
              </w:rPr>
            </w:pPr>
            <w:r>
              <w:rPr>
                <w:rFonts w:hint="default" w:ascii="Arial" w:hAnsi="Arial" w:eastAsia="宋体" w:cs="Arial"/>
                <w:b w:val="0"/>
                <w:bCs w:val="0"/>
                <w:i w:val="0"/>
                <w:iCs w:val="0"/>
                <w:color w:val="000000"/>
                <w:kern w:val="0"/>
                <w:sz w:val="20"/>
                <w:szCs w:val="20"/>
                <w:u w:val="none"/>
                <w:lang w:val="en-US" w:eastAsia="zh-CN" w:bidi="ar"/>
              </w:rPr>
              <w:t>t</w:t>
            </w:r>
          </w:p>
        </w:tc>
        <w:tc>
          <w:tcPr>
            <w:tcW w:w="8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0.</w:t>
            </w:r>
            <w:r>
              <w:rPr>
                <w:rFonts w:hint="eastAsia" w:ascii="宋体" w:hAnsi="宋体" w:cs="宋体"/>
                <w:b w:val="0"/>
                <w:bCs w:val="0"/>
                <w:i w:val="0"/>
                <w:iCs w:val="0"/>
                <w:color w:val="000000"/>
                <w:kern w:val="0"/>
                <w:sz w:val="20"/>
                <w:szCs w:val="20"/>
                <w:u w:val="none"/>
                <w:lang w:val="en-US" w:eastAsia="zh-CN" w:bidi="ar"/>
              </w:rPr>
              <w:t>3</w:t>
            </w:r>
            <w:r>
              <w:rPr>
                <w:rFonts w:hint="eastAsia" w:ascii="宋体" w:hAnsi="宋体" w:eastAsia="宋体" w:cs="宋体"/>
                <w:b w:val="0"/>
                <w:bCs w:val="0"/>
                <w:i w:val="0"/>
                <w:iCs w:val="0"/>
                <w:color w:val="000000"/>
                <w:kern w:val="0"/>
                <w:sz w:val="20"/>
                <w:szCs w:val="20"/>
                <w:u w:val="none"/>
                <w:lang w:val="en-US" w:eastAsia="zh-CN" w:bidi="ar"/>
              </w:rPr>
              <w:t>0</w:t>
            </w:r>
          </w:p>
        </w:tc>
        <w:tc>
          <w:tcPr>
            <w:tcW w:w="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宋体" w:hAnsi="宋体" w:eastAsia="宋体" w:cs="宋体"/>
                <w:b w:val="0"/>
                <w:bCs w:val="0"/>
                <w:i w:val="0"/>
                <w:iCs w:val="0"/>
                <w:color w:val="000000"/>
                <w:sz w:val="20"/>
                <w:szCs w:val="20"/>
                <w:u w:val="none"/>
                <w:lang w:val="en-US" w:eastAsia="zh-CN"/>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5" w:hRule="atLeast"/>
          <w:jc w:val="center"/>
        </w:trPr>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cs="宋体"/>
                <w:b w:val="0"/>
                <w:bCs w:val="0"/>
                <w:i w:val="0"/>
                <w:iCs w:val="0"/>
                <w:color w:val="000000"/>
                <w:kern w:val="0"/>
                <w:sz w:val="20"/>
                <w:szCs w:val="20"/>
                <w:u w:val="none"/>
                <w:lang w:val="en-US" w:eastAsia="zh-CN" w:bidi="ar"/>
              </w:rPr>
            </w:pPr>
            <w:r>
              <w:rPr>
                <w:rFonts w:hint="eastAsia" w:ascii="宋体" w:hAnsi="宋体" w:cs="宋体"/>
                <w:b w:val="0"/>
                <w:bCs w:val="0"/>
                <w:i w:val="0"/>
                <w:iCs w:val="0"/>
                <w:color w:val="000000"/>
                <w:kern w:val="0"/>
                <w:sz w:val="20"/>
                <w:szCs w:val="20"/>
                <w:u w:val="none"/>
                <w:lang w:val="en-US" w:eastAsia="zh-CN" w:bidi="ar"/>
              </w:rPr>
              <w:t>11</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型材屋面</w:t>
            </w:r>
          </w:p>
        </w:tc>
        <w:tc>
          <w:tcPr>
            <w:tcW w:w="37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both"/>
              <w:textAlignment w:val="center"/>
              <w:rPr>
                <w:rFonts w:hint="eastAsia" w:ascii="等线" w:hAnsi="等线" w:eastAsia="等线" w:cs="等线"/>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1、0.</w:t>
            </w:r>
            <w:r>
              <w:rPr>
                <w:rFonts w:hint="eastAsia" w:ascii="宋体" w:hAnsi="宋体" w:cs="宋体"/>
                <w:b w:val="0"/>
                <w:bCs w:val="0"/>
                <w:i w:val="0"/>
                <w:iCs w:val="0"/>
                <w:color w:val="000000"/>
                <w:kern w:val="0"/>
                <w:sz w:val="18"/>
                <w:szCs w:val="18"/>
                <w:u w:val="none"/>
                <w:lang w:val="en-US" w:eastAsia="zh-CN" w:bidi="ar"/>
              </w:rPr>
              <w:t>5</w:t>
            </w:r>
            <w:r>
              <w:rPr>
                <w:rFonts w:hint="eastAsia" w:ascii="宋体" w:hAnsi="宋体" w:eastAsia="宋体" w:cs="宋体"/>
                <w:b w:val="0"/>
                <w:bCs w:val="0"/>
                <w:i w:val="0"/>
                <w:iCs w:val="0"/>
                <w:color w:val="000000"/>
                <w:kern w:val="0"/>
                <w:sz w:val="18"/>
                <w:szCs w:val="18"/>
                <w:u w:val="none"/>
                <w:lang w:val="en-US" w:eastAsia="zh-CN" w:bidi="ar"/>
              </w:rPr>
              <w:t>厚彩钢板（</w:t>
            </w:r>
            <w:r>
              <w:rPr>
                <w:rFonts w:hint="eastAsia" w:ascii="宋体" w:hAnsi="宋体" w:cs="宋体"/>
                <w:b w:val="0"/>
                <w:bCs w:val="0"/>
                <w:i w:val="0"/>
                <w:iCs w:val="0"/>
                <w:color w:val="000000"/>
                <w:kern w:val="0"/>
                <w:sz w:val="18"/>
                <w:szCs w:val="18"/>
                <w:u w:val="none"/>
                <w:lang w:val="en-US" w:eastAsia="zh-CN" w:bidi="ar"/>
              </w:rPr>
              <w:t>宝钢</w:t>
            </w:r>
            <w:r>
              <w:rPr>
                <w:rFonts w:hint="eastAsia" w:ascii="宋体" w:hAnsi="宋体" w:eastAsia="宋体" w:cs="宋体"/>
                <w:b w:val="0"/>
                <w:bCs w:val="0"/>
                <w:i w:val="0"/>
                <w:iCs w:val="0"/>
                <w:color w:val="000000"/>
                <w:kern w:val="0"/>
                <w:sz w:val="18"/>
                <w:szCs w:val="18"/>
                <w:u w:val="none"/>
                <w:lang w:val="en-US" w:eastAsia="zh-CN" w:bidi="ar"/>
              </w:rPr>
              <w:t>灰色金属屋面板）</w:t>
            </w: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w:hAnsi="Arial" w:eastAsia="等线" w:cs="Arial"/>
                <w:b w:val="0"/>
                <w:bCs w:val="0"/>
                <w:i w:val="0"/>
                <w:iCs w:val="0"/>
                <w:color w:val="000000"/>
                <w:kern w:val="0"/>
                <w:sz w:val="21"/>
                <w:szCs w:val="21"/>
                <w:u w:val="none"/>
                <w:lang w:val="en-US" w:eastAsia="zh-CN" w:bidi="ar"/>
              </w:rPr>
            </w:pPr>
            <w:r>
              <w:rPr>
                <w:rFonts w:hint="default" w:ascii="Arial" w:hAnsi="Arial" w:eastAsia="宋体" w:cs="Arial"/>
                <w:b w:val="0"/>
                <w:bCs w:val="0"/>
                <w:i w:val="0"/>
                <w:iCs w:val="0"/>
                <w:color w:val="000000"/>
                <w:kern w:val="0"/>
                <w:sz w:val="20"/>
                <w:szCs w:val="20"/>
                <w:u w:val="none"/>
                <w:lang w:val="en-US" w:eastAsia="zh-CN" w:bidi="ar"/>
              </w:rPr>
              <w:t>m2</w:t>
            </w:r>
          </w:p>
        </w:tc>
        <w:tc>
          <w:tcPr>
            <w:tcW w:w="8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195.60</w:t>
            </w:r>
          </w:p>
        </w:tc>
        <w:tc>
          <w:tcPr>
            <w:tcW w:w="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宋体" w:hAnsi="宋体" w:eastAsia="宋体" w:cs="宋体"/>
                <w:b w:val="0"/>
                <w:bCs w:val="0"/>
                <w:i w:val="0"/>
                <w:iCs w:val="0"/>
                <w:color w:val="000000"/>
                <w:sz w:val="20"/>
                <w:szCs w:val="20"/>
                <w:u w:val="none"/>
                <w:lang w:val="en-US" w:eastAsia="zh-CN"/>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5" w:hRule="atLeast"/>
          <w:jc w:val="center"/>
        </w:trPr>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cs="宋体"/>
                <w:b w:val="0"/>
                <w:bCs w:val="0"/>
                <w:i w:val="0"/>
                <w:iCs w:val="0"/>
                <w:color w:val="000000"/>
                <w:kern w:val="0"/>
                <w:sz w:val="20"/>
                <w:szCs w:val="20"/>
                <w:u w:val="none"/>
                <w:lang w:val="en-US" w:eastAsia="zh-CN" w:bidi="ar"/>
              </w:rPr>
            </w:pPr>
            <w:r>
              <w:rPr>
                <w:rFonts w:hint="eastAsia" w:ascii="宋体" w:hAnsi="宋体" w:cs="宋体"/>
                <w:b w:val="0"/>
                <w:bCs w:val="0"/>
                <w:i w:val="0"/>
                <w:iCs w:val="0"/>
                <w:color w:val="000000"/>
                <w:kern w:val="0"/>
                <w:sz w:val="20"/>
                <w:szCs w:val="20"/>
                <w:u w:val="none"/>
                <w:lang w:val="en-US" w:eastAsia="zh-CN" w:bidi="ar"/>
              </w:rPr>
              <w:t>12</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钢板天沟</w:t>
            </w:r>
          </w:p>
        </w:tc>
        <w:tc>
          <w:tcPr>
            <w:tcW w:w="37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both"/>
              <w:textAlignment w:val="center"/>
              <w:rPr>
                <w:rFonts w:hint="eastAsia" w:ascii="等线" w:hAnsi="等线" w:eastAsia="等线" w:cs="等线"/>
                <w:b w:val="0"/>
                <w:bCs w:val="0"/>
                <w:i w:val="0"/>
                <w:iCs w:val="0"/>
                <w:color w:val="000000"/>
                <w:kern w:val="0"/>
                <w:sz w:val="20"/>
                <w:szCs w:val="20"/>
                <w:u w:val="none"/>
                <w:lang w:val="en-US" w:eastAsia="zh-CN" w:bidi="ar"/>
              </w:rPr>
            </w:pPr>
            <w:r>
              <w:rPr>
                <w:rFonts w:hint="eastAsia" w:ascii="宋体" w:hAnsi="宋体" w:cs="宋体"/>
                <w:b w:val="0"/>
                <w:bCs w:val="0"/>
                <w:i w:val="0"/>
                <w:iCs w:val="0"/>
                <w:color w:val="000000"/>
                <w:kern w:val="0"/>
                <w:sz w:val="18"/>
                <w:szCs w:val="18"/>
                <w:u w:val="none"/>
                <w:lang w:val="en-US" w:eastAsia="zh-CN" w:bidi="ar"/>
              </w:rPr>
              <w:t>0.8</w:t>
            </w:r>
            <w:r>
              <w:rPr>
                <w:rFonts w:hint="eastAsia" w:ascii="宋体" w:hAnsi="宋体" w:eastAsia="宋体" w:cs="宋体"/>
                <w:b w:val="0"/>
                <w:bCs w:val="0"/>
                <w:i w:val="0"/>
                <w:iCs w:val="0"/>
                <w:color w:val="000000"/>
                <w:kern w:val="0"/>
                <w:sz w:val="18"/>
                <w:szCs w:val="18"/>
                <w:u w:val="none"/>
                <w:lang w:val="en-US" w:eastAsia="zh-CN" w:bidi="ar"/>
              </w:rPr>
              <w:t>mm厚钢板泛水板，天沟内外刷防腐涂料,含自折钢及溢流口，具体参见图集17J925-1</w:t>
            </w: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w:hAnsi="Arial" w:eastAsia="等线" w:cs="Arial"/>
                <w:b w:val="0"/>
                <w:bCs w:val="0"/>
                <w:i w:val="0"/>
                <w:iCs w:val="0"/>
                <w:color w:val="000000"/>
                <w:kern w:val="0"/>
                <w:sz w:val="21"/>
                <w:szCs w:val="21"/>
                <w:u w:val="none"/>
                <w:lang w:val="en-US" w:eastAsia="zh-CN" w:bidi="ar"/>
              </w:rPr>
            </w:pPr>
            <w:r>
              <w:rPr>
                <w:rFonts w:hint="default" w:ascii="Arial" w:hAnsi="Arial" w:eastAsia="宋体" w:cs="Arial"/>
                <w:b w:val="0"/>
                <w:bCs w:val="0"/>
                <w:i w:val="0"/>
                <w:iCs w:val="0"/>
                <w:color w:val="000000"/>
                <w:kern w:val="0"/>
                <w:sz w:val="20"/>
                <w:szCs w:val="20"/>
                <w:u w:val="none"/>
                <w:lang w:val="en-US" w:eastAsia="zh-CN" w:bidi="ar"/>
              </w:rPr>
              <w:t>m</w:t>
            </w:r>
          </w:p>
        </w:tc>
        <w:tc>
          <w:tcPr>
            <w:tcW w:w="8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39.00</w:t>
            </w:r>
          </w:p>
        </w:tc>
        <w:tc>
          <w:tcPr>
            <w:tcW w:w="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宋体" w:hAnsi="宋体" w:eastAsia="宋体" w:cs="宋体"/>
                <w:b w:val="0"/>
                <w:bCs w:val="0"/>
                <w:i w:val="0"/>
                <w:iCs w:val="0"/>
                <w:color w:val="000000"/>
                <w:sz w:val="20"/>
                <w:szCs w:val="20"/>
                <w:u w:val="none"/>
                <w:lang w:val="en-US" w:eastAsia="zh-CN"/>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5" w:hRule="atLeast"/>
          <w:jc w:val="center"/>
        </w:trPr>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cs="宋体"/>
                <w:b w:val="0"/>
                <w:bCs w:val="0"/>
                <w:i w:val="0"/>
                <w:iCs w:val="0"/>
                <w:color w:val="000000"/>
                <w:kern w:val="0"/>
                <w:sz w:val="20"/>
                <w:szCs w:val="20"/>
                <w:u w:val="none"/>
                <w:lang w:val="en-US" w:eastAsia="zh-CN" w:bidi="ar"/>
              </w:rPr>
            </w:pPr>
            <w:r>
              <w:rPr>
                <w:rFonts w:hint="eastAsia" w:ascii="宋体" w:hAnsi="宋体" w:cs="宋体"/>
                <w:b w:val="0"/>
                <w:bCs w:val="0"/>
                <w:i w:val="0"/>
                <w:iCs w:val="0"/>
                <w:color w:val="000000"/>
                <w:kern w:val="0"/>
                <w:sz w:val="20"/>
                <w:szCs w:val="20"/>
                <w:u w:val="none"/>
                <w:lang w:val="en-US" w:eastAsia="zh-CN" w:bidi="ar"/>
              </w:rPr>
              <w:t>13</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屋面变形缝</w:t>
            </w:r>
          </w:p>
        </w:tc>
        <w:tc>
          <w:tcPr>
            <w:tcW w:w="37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both"/>
              <w:textAlignment w:val="center"/>
              <w:rPr>
                <w:rFonts w:hint="eastAsia" w:ascii="等线" w:hAnsi="等线" w:eastAsia="等线" w:cs="等线"/>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屋面与老墙搭接时用防水沥青填充，具体详施工图纸</w:t>
            </w: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w:hAnsi="Arial" w:eastAsia="等线" w:cs="Arial"/>
                <w:b w:val="0"/>
                <w:bCs w:val="0"/>
                <w:i w:val="0"/>
                <w:iCs w:val="0"/>
                <w:color w:val="000000"/>
                <w:kern w:val="0"/>
                <w:sz w:val="21"/>
                <w:szCs w:val="21"/>
                <w:u w:val="none"/>
                <w:lang w:val="en-US" w:eastAsia="zh-CN" w:bidi="ar"/>
              </w:rPr>
            </w:pPr>
            <w:r>
              <w:rPr>
                <w:rFonts w:hint="default" w:ascii="Arial" w:hAnsi="Arial" w:eastAsia="宋体" w:cs="Arial"/>
                <w:b w:val="0"/>
                <w:bCs w:val="0"/>
                <w:i w:val="0"/>
                <w:iCs w:val="0"/>
                <w:color w:val="000000"/>
                <w:kern w:val="0"/>
                <w:sz w:val="20"/>
                <w:szCs w:val="20"/>
                <w:u w:val="none"/>
                <w:lang w:val="en-US" w:eastAsia="zh-CN" w:bidi="ar"/>
              </w:rPr>
              <w:t>m</w:t>
            </w:r>
          </w:p>
        </w:tc>
        <w:tc>
          <w:tcPr>
            <w:tcW w:w="8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39.00</w:t>
            </w:r>
          </w:p>
        </w:tc>
        <w:tc>
          <w:tcPr>
            <w:tcW w:w="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宋体" w:hAnsi="宋体" w:eastAsia="宋体" w:cs="宋体"/>
                <w:b w:val="0"/>
                <w:bCs w:val="0"/>
                <w:i w:val="0"/>
                <w:iCs w:val="0"/>
                <w:color w:val="000000"/>
                <w:sz w:val="20"/>
                <w:szCs w:val="20"/>
                <w:u w:val="none"/>
                <w:lang w:val="en-US" w:eastAsia="zh-CN"/>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5" w:hRule="atLeast"/>
          <w:jc w:val="center"/>
        </w:trPr>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cs="宋体"/>
                <w:b w:val="0"/>
                <w:bCs w:val="0"/>
                <w:i w:val="0"/>
                <w:iCs w:val="0"/>
                <w:color w:val="000000"/>
                <w:kern w:val="0"/>
                <w:sz w:val="20"/>
                <w:szCs w:val="20"/>
                <w:u w:val="none"/>
                <w:lang w:val="en-US" w:eastAsia="zh-CN" w:bidi="ar"/>
              </w:rPr>
            </w:pPr>
            <w:r>
              <w:rPr>
                <w:rFonts w:hint="eastAsia" w:ascii="宋体" w:hAnsi="宋体" w:cs="宋体"/>
                <w:b w:val="0"/>
                <w:bCs w:val="0"/>
                <w:i w:val="0"/>
                <w:iCs w:val="0"/>
                <w:color w:val="000000"/>
                <w:kern w:val="0"/>
                <w:sz w:val="20"/>
                <w:szCs w:val="20"/>
                <w:u w:val="none"/>
                <w:lang w:val="en-US" w:eastAsia="zh-CN" w:bidi="ar"/>
              </w:rPr>
              <w:t>14</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螺栓</w:t>
            </w:r>
          </w:p>
        </w:tc>
        <w:tc>
          <w:tcPr>
            <w:tcW w:w="37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both"/>
              <w:textAlignment w:val="center"/>
              <w:rPr>
                <w:rFonts w:hint="eastAsia" w:ascii="等线" w:hAnsi="等线" w:eastAsia="等线" w:cs="等线"/>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M20高强螺栓均采用摩擦型10.9级，具体详图纸</w:t>
            </w: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w:hAnsi="Arial" w:eastAsia="等线" w:cs="Arial"/>
                <w:b w:val="0"/>
                <w:bCs w:val="0"/>
                <w:i w:val="0"/>
                <w:iCs w:val="0"/>
                <w:color w:val="000000"/>
                <w:kern w:val="0"/>
                <w:sz w:val="21"/>
                <w:szCs w:val="21"/>
                <w:u w:val="none"/>
                <w:lang w:val="en-US" w:eastAsia="zh-CN" w:bidi="ar"/>
              </w:rPr>
            </w:pPr>
            <w:r>
              <w:rPr>
                <w:rFonts w:hint="default" w:ascii="Arial" w:hAnsi="Arial" w:eastAsia="宋体" w:cs="Arial"/>
                <w:b w:val="0"/>
                <w:bCs w:val="0"/>
                <w:i w:val="0"/>
                <w:iCs w:val="0"/>
                <w:color w:val="000000"/>
                <w:kern w:val="0"/>
                <w:sz w:val="20"/>
                <w:szCs w:val="20"/>
                <w:u w:val="none"/>
                <w:lang w:val="en-US" w:eastAsia="zh-CN" w:bidi="ar"/>
              </w:rPr>
              <w:t>套</w:t>
            </w:r>
          </w:p>
        </w:tc>
        <w:tc>
          <w:tcPr>
            <w:tcW w:w="8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48.00</w:t>
            </w:r>
          </w:p>
        </w:tc>
        <w:tc>
          <w:tcPr>
            <w:tcW w:w="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宋体" w:hAnsi="宋体" w:eastAsia="宋体" w:cs="宋体"/>
                <w:b w:val="0"/>
                <w:bCs w:val="0"/>
                <w:i w:val="0"/>
                <w:iCs w:val="0"/>
                <w:color w:val="000000"/>
                <w:sz w:val="20"/>
                <w:szCs w:val="20"/>
                <w:u w:val="none"/>
                <w:lang w:val="en-US" w:eastAsia="zh-CN"/>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5" w:hRule="atLeast"/>
          <w:jc w:val="center"/>
        </w:trPr>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cs="宋体"/>
                <w:b w:val="0"/>
                <w:bCs w:val="0"/>
                <w:i w:val="0"/>
                <w:iCs w:val="0"/>
                <w:color w:val="000000"/>
                <w:kern w:val="0"/>
                <w:sz w:val="20"/>
                <w:szCs w:val="20"/>
                <w:u w:val="none"/>
                <w:lang w:val="en-US" w:eastAsia="zh-CN" w:bidi="ar"/>
              </w:rPr>
            </w:pPr>
            <w:r>
              <w:rPr>
                <w:rFonts w:hint="eastAsia" w:ascii="宋体" w:hAnsi="宋体" w:cs="宋体"/>
                <w:b w:val="0"/>
                <w:bCs w:val="0"/>
                <w:i w:val="0"/>
                <w:iCs w:val="0"/>
                <w:color w:val="000000"/>
                <w:kern w:val="0"/>
                <w:sz w:val="20"/>
                <w:szCs w:val="20"/>
                <w:u w:val="none"/>
                <w:lang w:val="en-US" w:eastAsia="zh-CN" w:bidi="ar"/>
              </w:rPr>
              <w:t>15</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螺栓</w:t>
            </w:r>
          </w:p>
        </w:tc>
        <w:tc>
          <w:tcPr>
            <w:tcW w:w="37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both"/>
              <w:textAlignment w:val="center"/>
              <w:rPr>
                <w:rFonts w:hint="eastAsia" w:ascii="等线" w:hAnsi="等线" w:eastAsia="等线" w:cs="等线"/>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花篮螺栓</w:t>
            </w:r>
            <w:r>
              <w:rPr>
                <w:rFonts w:hint="eastAsia" w:ascii="宋体" w:hAnsi="宋体" w:cs="宋体"/>
                <w:b w:val="0"/>
                <w:bCs w:val="0"/>
                <w:i w:val="0"/>
                <w:iCs w:val="0"/>
                <w:color w:val="000000"/>
                <w:kern w:val="0"/>
                <w:sz w:val="18"/>
                <w:szCs w:val="18"/>
                <w:u w:val="none"/>
                <w:lang w:val="en-US" w:eastAsia="zh-CN" w:bidi="ar"/>
              </w:rPr>
              <w:t>拉杆</w:t>
            </w:r>
            <w:r>
              <w:rPr>
                <w:rFonts w:hint="eastAsia" w:ascii="宋体" w:hAnsi="宋体" w:eastAsia="宋体" w:cs="宋体"/>
                <w:b w:val="0"/>
                <w:bCs w:val="0"/>
                <w:i w:val="0"/>
                <w:iCs w:val="0"/>
                <w:color w:val="000000"/>
                <w:kern w:val="0"/>
                <w:sz w:val="18"/>
                <w:szCs w:val="18"/>
                <w:u w:val="none"/>
                <w:lang w:val="en-US" w:eastAsia="zh-CN" w:bidi="ar"/>
              </w:rPr>
              <w:t>，</w:t>
            </w: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w:hAnsi="Arial" w:eastAsia="等线" w:cs="Arial"/>
                <w:b w:val="0"/>
                <w:bCs w:val="0"/>
                <w:i w:val="0"/>
                <w:iCs w:val="0"/>
                <w:color w:val="000000"/>
                <w:kern w:val="0"/>
                <w:sz w:val="21"/>
                <w:szCs w:val="21"/>
                <w:u w:val="none"/>
                <w:lang w:val="en-US" w:eastAsia="zh-CN" w:bidi="ar"/>
              </w:rPr>
            </w:pPr>
            <w:r>
              <w:rPr>
                <w:rFonts w:hint="default" w:ascii="Arial" w:hAnsi="Arial" w:eastAsia="宋体" w:cs="Arial"/>
                <w:b w:val="0"/>
                <w:bCs w:val="0"/>
                <w:i w:val="0"/>
                <w:iCs w:val="0"/>
                <w:color w:val="000000"/>
                <w:kern w:val="0"/>
                <w:sz w:val="20"/>
                <w:szCs w:val="20"/>
                <w:u w:val="none"/>
                <w:lang w:val="en-US" w:eastAsia="zh-CN" w:bidi="ar"/>
              </w:rPr>
              <w:t>套</w:t>
            </w:r>
          </w:p>
        </w:tc>
        <w:tc>
          <w:tcPr>
            <w:tcW w:w="8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80.00</w:t>
            </w:r>
          </w:p>
        </w:tc>
        <w:tc>
          <w:tcPr>
            <w:tcW w:w="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宋体" w:hAnsi="宋体" w:eastAsia="宋体" w:cs="宋体"/>
                <w:b w:val="0"/>
                <w:bCs w:val="0"/>
                <w:i w:val="0"/>
                <w:iCs w:val="0"/>
                <w:color w:val="000000"/>
                <w:sz w:val="20"/>
                <w:szCs w:val="20"/>
                <w:u w:val="none"/>
                <w:lang w:val="en-US" w:eastAsia="zh-CN"/>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5" w:hRule="atLeast"/>
          <w:jc w:val="center"/>
        </w:trPr>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b w:val="0"/>
                <w:bCs w:val="0"/>
                <w:i w:val="0"/>
                <w:iCs w:val="0"/>
                <w:color w:val="000000"/>
                <w:kern w:val="0"/>
                <w:sz w:val="20"/>
                <w:szCs w:val="20"/>
                <w:u w:val="none"/>
                <w:lang w:val="en-US" w:eastAsia="zh-CN" w:bidi="ar"/>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金属结构工程</w:t>
            </w:r>
          </w:p>
        </w:tc>
        <w:tc>
          <w:tcPr>
            <w:tcW w:w="37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钢棚安装费、运输费</w:t>
            </w:r>
            <w:r>
              <w:rPr>
                <w:rFonts w:hint="eastAsia" w:ascii="宋体" w:hAnsi="宋体" w:cs="宋体"/>
                <w:b w:val="0"/>
                <w:bCs w:val="0"/>
                <w:i w:val="0"/>
                <w:iCs w:val="0"/>
                <w:color w:val="000000"/>
                <w:kern w:val="0"/>
                <w:sz w:val="18"/>
                <w:szCs w:val="18"/>
                <w:u w:val="none"/>
                <w:lang w:val="en-US" w:eastAsia="zh-CN" w:bidi="ar"/>
              </w:rPr>
              <w:t>、吊机</w:t>
            </w:r>
            <w:r>
              <w:rPr>
                <w:rFonts w:hint="eastAsia" w:ascii="宋体" w:hAnsi="宋体" w:eastAsia="宋体" w:cs="宋体"/>
                <w:b w:val="0"/>
                <w:bCs w:val="0"/>
                <w:i w:val="0"/>
                <w:iCs w:val="0"/>
                <w:color w:val="000000"/>
                <w:kern w:val="0"/>
                <w:sz w:val="18"/>
                <w:szCs w:val="18"/>
                <w:u w:val="none"/>
                <w:lang w:val="en-US" w:eastAsia="zh-CN" w:bidi="ar"/>
              </w:rPr>
              <w:t>及其它辅助材料</w:t>
            </w: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Arial" w:hAnsi="Arial" w:eastAsia="宋体" w:cs="Arial"/>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m2</w:t>
            </w:r>
          </w:p>
        </w:tc>
        <w:tc>
          <w:tcPr>
            <w:tcW w:w="8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20"/>
                <w:szCs w:val="20"/>
                <w:u w:val="none"/>
                <w:lang w:val="en-US" w:eastAsia="zh-CN" w:bidi="ar"/>
              </w:rPr>
            </w:pPr>
            <w:r>
              <w:rPr>
                <w:rFonts w:hint="eastAsia" w:ascii="宋体" w:hAnsi="宋体" w:cs="宋体"/>
                <w:b w:val="0"/>
                <w:bCs w:val="0"/>
                <w:i w:val="0"/>
                <w:iCs w:val="0"/>
                <w:color w:val="000000"/>
                <w:kern w:val="0"/>
                <w:sz w:val="20"/>
                <w:szCs w:val="20"/>
                <w:u w:val="none"/>
                <w:lang w:val="en-US" w:eastAsia="zh-CN" w:bidi="ar"/>
              </w:rPr>
              <w:t>195</w:t>
            </w:r>
          </w:p>
        </w:tc>
        <w:tc>
          <w:tcPr>
            <w:tcW w:w="9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宋体" w:hAnsi="宋体" w:cs="宋体"/>
                <w:b w:val="0"/>
                <w:bCs w:val="0"/>
                <w:i w:val="0"/>
                <w:iCs w:val="0"/>
                <w:color w:val="000000"/>
                <w:sz w:val="20"/>
                <w:szCs w:val="20"/>
                <w:u w:val="none"/>
                <w:lang w:val="en-US" w:eastAsia="zh-CN"/>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22"/>
                <w:szCs w:val="22"/>
                <w:u w:val="none"/>
                <w:lang w:val="en-US" w:eastAsia="zh-CN" w:bidi="ar"/>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jc w:val="center"/>
        </w:trPr>
        <w:tc>
          <w:tcPr>
            <w:tcW w:w="657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合计不含税金额：</w:t>
            </w:r>
          </w:p>
        </w:tc>
        <w:tc>
          <w:tcPr>
            <w:tcW w:w="3979"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宋体" w:hAnsi="宋体" w:eastAsia="宋体" w:cs="宋体"/>
                <w:b w:val="0"/>
                <w:bCs w:val="0"/>
                <w:i w:val="0"/>
                <w:iCs w:val="0"/>
                <w:color w:val="000000"/>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jc w:val="center"/>
        </w:trPr>
        <w:tc>
          <w:tcPr>
            <w:tcW w:w="126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税费</w:t>
            </w:r>
          </w:p>
        </w:tc>
        <w:tc>
          <w:tcPr>
            <w:tcW w:w="531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提供增值税专用发票</w:t>
            </w:r>
          </w:p>
        </w:tc>
        <w:tc>
          <w:tcPr>
            <w:tcW w:w="280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宋体" w:hAnsi="宋体" w:eastAsia="宋体" w:cs="宋体"/>
                <w:b w:val="0"/>
                <w:bCs w:val="0"/>
                <w:i w:val="0"/>
                <w:iCs w:val="0"/>
                <w:color w:val="000000"/>
                <w:sz w:val="20"/>
                <w:szCs w:val="20"/>
                <w:u w:val="none"/>
                <w:lang w:val="en-US" w:eastAsia="zh-CN"/>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宋体" w:hAnsi="宋体" w:eastAsia="宋体" w:cs="宋体"/>
                <w:b w:val="0"/>
                <w:bCs w:val="0"/>
                <w:i w:val="0"/>
                <w:iCs w:val="0"/>
                <w:color w:val="000000"/>
                <w:sz w:val="20"/>
                <w:szCs w:val="20"/>
                <w:u w:val="none"/>
                <w:lang w:val="en-US" w:eastAsia="zh-CN"/>
              </w:rPr>
            </w:pPr>
            <w:r>
              <w:rPr>
                <w:rFonts w:hint="eastAsia" w:ascii="宋体" w:hAnsi="宋体" w:cs="宋体"/>
                <w:b w:val="0"/>
                <w:bCs w:val="0"/>
                <w:i w:val="0"/>
                <w:iCs w:val="0"/>
                <w:color w:val="000000"/>
                <w:sz w:val="20"/>
                <w:szCs w:val="20"/>
                <w:u w:val="none"/>
                <w:lang w:val="en-US" w:eastAsia="zh-CN"/>
              </w:rPr>
              <w:t>税率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jc w:val="center"/>
        </w:trPr>
        <w:tc>
          <w:tcPr>
            <w:tcW w:w="657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合计合税金额</w:t>
            </w:r>
          </w:p>
        </w:tc>
        <w:tc>
          <w:tcPr>
            <w:tcW w:w="280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宋体" w:hAnsi="宋体" w:eastAsia="宋体" w:cs="宋体"/>
                <w:b w:val="0"/>
                <w:bCs w:val="0"/>
                <w:i w:val="0"/>
                <w:iCs w:val="0"/>
                <w:color w:val="000000"/>
                <w:sz w:val="20"/>
                <w:szCs w:val="20"/>
                <w:u w:val="none"/>
                <w:lang w:val="en-US" w:eastAsia="zh-CN"/>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3" w:hRule="atLeast"/>
          <w:jc w:val="center"/>
        </w:trPr>
        <w:tc>
          <w:tcPr>
            <w:tcW w:w="10558"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0"/>
                <w:szCs w:val="20"/>
                <w:u w:val="none"/>
                <w:lang w:val="en-US" w:eastAsia="zh-CN" w:bidi="ar"/>
              </w:rPr>
              <w:t>备注：报价包含完成询价内容所需的全部费用（人工、材料、设备、管理费、利润、各种相关规费、一切税金及合同明示或暗示的所有责任、义务和风险等），如以后已实施而未列入报价的费用将被视为报价人优惠，采购人均不予支付。</w:t>
            </w:r>
          </w:p>
        </w:tc>
      </w:tr>
    </w:tbl>
    <w:p>
      <w:pPr>
        <w:pStyle w:val="2"/>
        <w:ind w:left="0" w:leftChars="0" w:firstLine="0" w:firstLineChars="0"/>
        <w:rPr>
          <w:rFonts w:hint="eastAsia" w:ascii="宋体" w:hAnsi="宋体" w:eastAsia="宋体" w:cs="宋体"/>
          <w:b w:val="0"/>
          <w:bCs/>
          <w:i w:val="0"/>
          <w:color w:val="000000"/>
          <w:kern w:val="0"/>
          <w:sz w:val="32"/>
          <w:szCs w:val="32"/>
          <w:u w:val="none"/>
          <w:lang w:val="en-US" w:eastAsia="zh-CN" w:bidi="ar"/>
        </w:rPr>
      </w:pPr>
    </w:p>
    <w:p>
      <w:pPr>
        <w:pStyle w:val="2"/>
        <w:ind w:left="0" w:leftChars="0" w:firstLine="0" w:firstLineChars="0"/>
        <w:rPr>
          <w:rFonts w:hint="eastAsia" w:ascii="宋体" w:hAnsi="宋体" w:eastAsia="宋体" w:cs="宋体"/>
          <w:b w:val="0"/>
          <w:bCs/>
          <w:i w:val="0"/>
          <w:color w:val="000000"/>
          <w:kern w:val="0"/>
          <w:sz w:val="28"/>
          <w:szCs w:val="28"/>
          <w:u w:val="none"/>
          <w:lang w:val="en-US" w:eastAsia="zh-CN" w:bidi="ar"/>
        </w:rPr>
      </w:pPr>
      <w:r>
        <w:rPr>
          <w:rFonts w:hint="eastAsia" w:ascii="宋体" w:hAnsi="宋体"/>
          <w:b w:val="0"/>
          <w:bCs/>
          <w:sz w:val="24"/>
          <w:szCs w:val="24"/>
          <w:u w:val="none"/>
          <w:lang w:val="en-US" w:eastAsia="zh-CN"/>
        </w:rPr>
        <w:t>* 2.维修仓库西侧空地钢棚</w:t>
      </w:r>
    </w:p>
    <w:tbl>
      <w:tblPr>
        <w:tblStyle w:val="16"/>
        <w:tblW w:w="10551"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3"/>
        <w:gridCol w:w="690"/>
        <w:gridCol w:w="1215"/>
        <w:gridCol w:w="3525"/>
        <w:gridCol w:w="675"/>
        <w:gridCol w:w="823"/>
        <w:gridCol w:w="715"/>
        <w:gridCol w:w="1067"/>
        <w:gridCol w:w="11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60" w:hRule="atLeast"/>
          <w:jc w:val="center"/>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kern w:val="0"/>
                <w:sz w:val="20"/>
                <w:szCs w:val="20"/>
                <w:u w:val="none"/>
                <w:lang w:val="en-US" w:eastAsia="zh-CN" w:bidi="ar"/>
              </w:rPr>
            </w:pPr>
            <w:r>
              <w:rPr>
                <w:rFonts w:hint="eastAsia" w:ascii="宋体" w:hAnsi="宋体" w:eastAsia="宋体" w:cs="宋体"/>
                <w:b w:val="0"/>
                <w:bCs/>
                <w:i w:val="0"/>
                <w:iCs w:val="0"/>
                <w:color w:val="000000"/>
                <w:kern w:val="0"/>
                <w:sz w:val="20"/>
                <w:szCs w:val="20"/>
                <w:u w:val="none"/>
                <w:lang w:val="en-US" w:eastAsia="zh-CN" w:bidi="ar"/>
              </w:rPr>
              <w:t>序号</w:t>
            </w:r>
          </w:p>
        </w:tc>
        <w:tc>
          <w:tcPr>
            <w:tcW w:w="6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kern w:val="0"/>
                <w:sz w:val="20"/>
                <w:szCs w:val="20"/>
                <w:u w:val="none"/>
                <w:lang w:val="en-US" w:eastAsia="zh-CN" w:bidi="ar"/>
              </w:rPr>
            </w:pPr>
            <w:r>
              <w:rPr>
                <w:rFonts w:hint="eastAsia" w:ascii="宋体" w:hAnsi="宋体" w:eastAsia="宋体" w:cs="宋体"/>
                <w:b w:val="0"/>
                <w:bCs/>
                <w:i w:val="0"/>
                <w:iCs w:val="0"/>
                <w:color w:val="000000"/>
                <w:kern w:val="0"/>
                <w:sz w:val="20"/>
                <w:szCs w:val="20"/>
                <w:u w:val="none"/>
                <w:lang w:val="en-US" w:eastAsia="zh-CN" w:bidi="ar"/>
              </w:rPr>
              <w:t>项目编码</w:t>
            </w:r>
          </w:p>
        </w:tc>
        <w:tc>
          <w:tcPr>
            <w:tcW w:w="12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kern w:val="0"/>
                <w:sz w:val="20"/>
                <w:szCs w:val="20"/>
                <w:u w:val="none"/>
                <w:lang w:val="en-US" w:eastAsia="zh-CN" w:bidi="ar"/>
              </w:rPr>
            </w:pPr>
            <w:r>
              <w:rPr>
                <w:rFonts w:hint="eastAsia" w:ascii="宋体" w:hAnsi="宋体" w:eastAsia="宋体" w:cs="宋体"/>
                <w:b w:val="0"/>
                <w:bCs/>
                <w:i w:val="0"/>
                <w:iCs w:val="0"/>
                <w:color w:val="000000"/>
                <w:kern w:val="0"/>
                <w:sz w:val="20"/>
                <w:szCs w:val="20"/>
                <w:u w:val="none"/>
                <w:lang w:val="en-US" w:eastAsia="zh-CN" w:bidi="ar"/>
              </w:rPr>
              <w:t>项目名称</w:t>
            </w:r>
          </w:p>
        </w:tc>
        <w:tc>
          <w:tcPr>
            <w:tcW w:w="352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kern w:val="0"/>
                <w:sz w:val="20"/>
                <w:szCs w:val="20"/>
                <w:u w:val="none"/>
                <w:lang w:val="en-US" w:eastAsia="zh-CN" w:bidi="ar"/>
              </w:rPr>
            </w:pPr>
            <w:r>
              <w:rPr>
                <w:rFonts w:hint="eastAsia" w:ascii="宋体" w:hAnsi="宋体" w:eastAsia="宋体" w:cs="宋体"/>
                <w:b w:val="0"/>
                <w:bCs/>
                <w:i w:val="0"/>
                <w:iCs w:val="0"/>
                <w:color w:val="000000"/>
                <w:kern w:val="0"/>
                <w:sz w:val="20"/>
                <w:szCs w:val="20"/>
                <w:u w:val="none"/>
                <w:lang w:val="en-US" w:eastAsia="zh-CN" w:bidi="ar"/>
              </w:rPr>
              <w:t>分部分项工程做法/工作内容</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kern w:val="0"/>
                <w:sz w:val="20"/>
                <w:szCs w:val="20"/>
                <w:u w:val="none"/>
                <w:lang w:val="en-US" w:eastAsia="zh-CN" w:bidi="ar"/>
              </w:rPr>
            </w:pPr>
            <w:r>
              <w:rPr>
                <w:rFonts w:hint="eastAsia" w:ascii="宋体" w:hAnsi="宋体" w:eastAsia="宋体" w:cs="宋体"/>
                <w:b w:val="0"/>
                <w:bCs/>
                <w:i w:val="0"/>
                <w:iCs w:val="0"/>
                <w:color w:val="000000"/>
                <w:kern w:val="0"/>
                <w:sz w:val="20"/>
                <w:szCs w:val="20"/>
                <w:u w:val="none"/>
                <w:lang w:val="en-US" w:eastAsia="zh-CN" w:bidi="ar"/>
              </w:rPr>
              <w:t>单位</w:t>
            </w:r>
          </w:p>
        </w:tc>
        <w:tc>
          <w:tcPr>
            <w:tcW w:w="82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kern w:val="0"/>
                <w:sz w:val="20"/>
                <w:szCs w:val="20"/>
                <w:u w:val="none"/>
                <w:lang w:val="en-US" w:eastAsia="zh-CN" w:bidi="ar"/>
              </w:rPr>
            </w:pPr>
            <w:r>
              <w:rPr>
                <w:rFonts w:hint="eastAsia" w:ascii="宋体" w:hAnsi="宋体" w:eastAsia="宋体" w:cs="宋体"/>
                <w:b w:val="0"/>
                <w:bCs/>
                <w:i w:val="0"/>
                <w:iCs w:val="0"/>
                <w:color w:val="000000"/>
                <w:kern w:val="0"/>
                <w:sz w:val="20"/>
                <w:szCs w:val="20"/>
                <w:u w:val="none"/>
                <w:lang w:val="en-US" w:eastAsia="zh-CN" w:bidi="ar"/>
              </w:rPr>
              <w:t>工程量</w:t>
            </w:r>
          </w:p>
        </w:tc>
        <w:tc>
          <w:tcPr>
            <w:tcW w:w="7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kern w:val="0"/>
                <w:sz w:val="20"/>
                <w:szCs w:val="20"/>
                <w:u w:val="none"/>
                <w:lang w:val="en-US" w:eastAsia="zh-CN" w:bidi="ar"/>
              </w:rPr>
            </w:pPr>
            <w:r>
              <w:rPr>
                <w:rFonts w:hint="eastAsia" w:ascii="宋体" w:hAnsi="宋体" w:eastAsia="宋体" w:cs="宋体"/>
                <w:b w:val="0"/>
                <w:bCs/>
                <w:i w:val="0"/>
                <w:iCs w:val="0"/>
                <w:color w:val="000000"/>
                <w:kern w:val="0"/>
                <w:sz w:val="20"/>
                <w:szCs w:val="20"/>
                <w:u w:val="none"/>
                <w:lang w:val="en-US" w:eastAsia="zh-CN" w:bidi="ar"/>
              </w:rPr>
              <w:t>综合单价</w:t>
            </w:r>
          </w:p>
          <w:p>
            <w:pPr>
              <w:keepNext w:val="0"/>
              <w:keepLines w:val="0"/>
              <w:widowControl/>
              <w:suppressLineNumbers w:val="0"/>
              <w:jc w:val="center"/>
              <w:textAlignment w:val="center"/>
              <w:rPr>
                <w:rFonts w:hint="eastAsia" w:ascii="宋体" w:hAnsi="宋体" w:eastAsia="宋体" w:cs="宋体"/>
                <w:b w:val="0"/>
                <w:bCs/>
                <w:i w:val="0"/>
                <w:iCs w:val="0"/>
                <w:color w:val="000000"/>
                <w:kern w:val="0"/>
                <w:sz w:val="20"/>
                <w:szCs w:val="20"/>
                <w:u w:val="none"/>
                <w:lang w:val="en-US" w:eastAsia="zh-CN" w:bidi="ar"/>
              </w:rPr>
            </w:pPr>
            <w:r>
              <w:rPr>
                <w:rFonts w:hint="eastAsia" w:ascii="宋体" w:hAnsi="宋体" w:eastAsia="宋体" w:cs="宋体"/>
                <w:b w:val="0"/>
                <w:bCs/>
                <w:i w:val="0"/>
                <w:iCs w:val="0"/>
                <w:color w:val="000000"/>
                <w:kern w:val="0"/>
                <w:sz w:val="20"/>
                <w:szCs w:val="20"/>
                <w:u w:val="none"/>
                <w:lang w:val="en-US" w:eastAsia="zh-CN" w:bidi="ar"/>
              </w:rPr>
              <w:t>(不含税)</w:t>
            </w:r>
          </w:p>
        </w:tc>
        <w:tc>
          <w:tcPr>
            <w:tcW w:w="10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kern w:val="0"/>
                <w:sz w:val="20"/>
                <w:szCs w:val="20"/>
                <w:u w:val="none"/>
                <w:lang w:val="en-US" w:eastAsia="zh-CN" w:bidi="ar"/>
              </w:rPr>
            </w:pPr>
            <w:r>
              <w:rPr>
                <w:rFonts w:hint="eastAsia" w:ascii="宋体" w:hAnsi="宋体" w:eastAsia="宋体" w:cs="宋体"/>
                <w:b w:val="0"/>
                <w:bCs/>
                <w:i w:val="0"/>
                <w:iCs w:val="0"/>
                <w:color w:val="000000"/>
                <w:kern w:val="0"/>
                <w:sz w:val="20"/>
                <w:szCs w:val="20"/>
                <w:u w:val="none"/>
                <w:lang w:val="en-US" w:eastAsia="zh-CN" w:bidi="ar"/>
              </w:rPr>
              <w:t>综合单价(含税)</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sz w:val="20"/>
                <w:szCs w:val="20"/>
                <w:u w:val="none"/>
                <w:lang w:val="en-US" w:eastAsia="zh-CN"/>
              </w:rPr>
            </w:pPr>
            <w:r>
              <w:rPr>
                <w:rFonts w:hint="eastAsia" w:ascii="宋体" w:hAnsi="宋体" w:eastAsia="宋体" w:cs="宋体"/>
                <w:b w:val="0"/>
                <w:bCs/>
                <w:i w:val="0"/>
                <w:iCs w:val="0"/>
                <w:color w:val="000000"/>
                <w:sz w:val="20"/>
                <w:szCs w:val="20"/>
                <w:u w:val="none"/>
                <w:lang w:val="en-US" w:eastAsia="zh-CN"/>
              </w:rPr>
              <w:t>含税总价（元）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i w:val="0"/>
                <w:iCs w:val="0"/>
                <w:color w:val="000000"/>
                <w:sz w:val="20"/>
                <w:szCs w:val="20"/>
                <w:u w:val="none"/>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i w:val="0"/>
                <w:iCs w:val="0"/>
                <w:color w:val="000000"/>
                <w:sz w:val="20"/>
                <w:szCs w:val="20"/>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i w:val="0"/>
                <w:iCs w:val="0"/>
                <w:color w:val="000000"/>
                <w:sz w:val="20"/>
                <w:szCs w:val="20"/>
                <w:u w:val="none"/>
              </w:rPr>
            </w:pPr>
          </w:p>
        </w:tc>
        <w:tc>
          <w:tcPr>
            <w:tcW w:w="8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i w:val="0"/>
                <w:iCs w:val="0"/>
                <w:color w:val="000000"/>
                <w:sz w:val="20"/>
                <w:szCs w:val="20"/>
                <w:u w:val="none"/>
              </w:rPr>
            </w:pPr>
          </w:p>
        </w:tc>
        <w:tc>
          <w:tcPr>
            <w:tcW w:w="7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i w:val="0"/>
                <w:iCs w:val="0"/>
                <w:color w:val="000000"/>
                <w:sz w:val="20"/>
                <w:szCs w:val="20"/>
                <w:u w:val="none"/>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i w:val="0"/>
                <w:iCs w:val="0"/>
                <w:color w:val="000000"/>
                <w:sz w:val="20"/>
                <w:szCs w:val="20"/>
                <w:u w:val="none"/>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0" w:hRule="atLeast"/>
          <w:jc w:val="center"/>
        </w:trPr>
        <w:tc>
          <w:tcPr>
            <w:tcW w:w="10551"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i w:val="0"/>
                <w:iCs w:val="0"/>
                <w:color w:val="000000"/>
                <w:sz w:val="20"/>
                <w:szCs w:val="20"/>
                <w:u w:val="none"/>
              </w:rPr>
            </w:pPr>
            <w:r>
              <w:rPr>
                <w:rFonts w:hint="eastAsia" w:ascii="宋体" w:hAnsi="宋体" w:eastAsia="宋体" w:cs="宋体"/>
                <w:b w:val="0"/>
                <w:bCs/>
                <w:i w:val="0"/>
                <w:iCs w:val="0"/>
                <w:color w:val="000000"/>
                <w:kern w:val="0"/>
                <w:sz w:val="18"/>
                <w:szCs w:val="18"/>
                <w:u w:val="none"/>
                <w:lang w:val="en-US" w:eastAsia="zh-CN" w:bidi="ar"/>
              </w:rPr>
              <w:t>金属结构工程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5"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b w:val="0"/>
                <w:bCs/>
                <w:i w:val="0"/>
                <w:iCs w:val="0"/>
                <w:color w:val="000000"/>
                <w:kern w:val="0"/>
                <w:sz w:val="20"/>
                <w:szCs w:val="20"/>
                <w:u w:val="none"/>
                <w:lang w:val="en-US" w:eastAsia="zh-CN" w:bidi="ar"/>
              </w:rPr>
            </w:pPr>
            <w:r>
              <w:rPr>
                <w:rFonts w:hint="eastAsia" w:ascii="宋体" w:hAnsi="宋体" w:cs="宋体"/>
                <w:b w:val="0"/>
                <w:bCs/>
                <w:i w:val="0"/>
                <w:iCs w:val="0"/>
                <w:color w:val="000000"/>
                <w:kern w:val="0"/>
                <w:sz w:val="20"/>
                <w:szCs w:val="20"/>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color w:val="000000"/>
                <w:kern w:val="0"/>
                <w:sz w:val="20"/>
                <w:szCs w:val="20"/>
                <w:lang w:val="en-US" w:eastAsia="zh-CN" w:bidi="ar"/>
              </w:rPr>
            </w:pPr>
            <w:r>
              <w:rPr>
                <w:rFonts w:hint="eastAsia" w:ascii="宋体" w:hAnsi="宋体" w:eastAsia="宋体" w:cs="宋体"/>
                <w:b w:val="0"/>
                <w:bCs/>
                <w:i w:val="0"/>
                <w:iCs w:val="0"/>
                <w:color w:val="000000"/>
                <w:kern w:val="0"/>
                <w:sz w:val="18"/>
                <w:szCs w:val="18"/>
                <w:u w:val="none"/>
                <w:lang w:val="en-US" w:eastAsia="zh-CN" w:bidi="ar"/>
              </w:rPr>
              <w:t>钢梁</w:t>
            </w:r>
          </w:p>
        </w:tc>
        <w:tc>
          <w:tcPr>
            <w:tcW w:w="35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ind w:firstLine="540" w:firstLineChars="300"/>
              <w:jc w:val="left"/>
              <w:textAlignment w:val="center"/>
              <w:rPr>
                <w:rFonts w:hint="eastAsia" w:ascii="宋体" w:hAnsi="宋体" w:eastAsia="宋体" w:cs="宋体"/>
                <w:b w:val="0"/>
                <w:bCs/>
                <w:i w:val="0"/>
                <w:iCs w:val="0"/>
                <w:color w:val="000000"/>
                <w:kern w:val="0"/>
                <w:sz w:val="18"/>
                <w:szCs w:val="18"/>
                <w:u w:val="none"/>
                <w:lang w:val="en-US" w:eastAsia="zh-CN" w:bidi="ar"/>
              </w:rPr>
            </w:pPr>
            <w:r>
              <w:rPr>
                <w:rFonts w:hint="eastAsia" w:ascii="宋体" w:hAnsi="宋体" w:cs="宋体"/>
                <w:b w:val="0"/>
                <w:bCs/>
                <w:i w:val="0"/>
                <w:iCs w:val="0"/>
                <w:color w:val="000000"/>
                <w:kern w:val="0"/>
                <w:sz w:val="18"/>
                <w:szCs w:val="18"/>
                <w:u w:val="none"/>
                <w:lang w:val="en-US" w:eastAsia="zh-CN" w:bidi="ar"/>
              </w:rPr>
              <w:t>100mm*200mm*5mm镀锌方管</w:t>
            </w:r>
            <w:r>
              <w:rPr>
                <w:rFonts w:hint="eastAsia" w:ascii="宋体" w:hAnsi="宋体" w:eastAsia="宋体" w:cs="宋体"/>
                <w:b w:val="0"/>
                <w:bCs/>
                <w:i w:val="0"/>
                <w:iCs w:val="0"/>
                <w:color w:val="000000"/>
                <w:kern w:val="0"/>
                <w:sz w:val="18"/>
                <w:szCs w:val="18"/>
                <w:u w:val="none"/>
                <w:lang w:val="en-US" w:eastAsia="zh-CN" w:bidi="ar"/>
              </w:rPr>
              <w:t>钢梁</w:t>
            </w:r>
          </w:p>
          <w:p>
            <w:pPr>
              <w:keepNext w:val="0"/>
              <w:keepLines w:val="0"/>
              <w:widowControl/>
              <w:suppressLineNumbers w:val="0"/>
              <w:jc w:val="left"/>
              <w:textAlignment w:val="center"/>
              <w:rPr>
                <w:rFonts w:hint="eastAsia" w:ascii="宋体" w:hAnsi="宋体" w:eastAsia="宋体" w:cs="宋体"/>
                <w:b w:val="0"/>
                <w:bCs/>
                <w:i w:val="0"/>
                <w:iCs w:val="0"/>
                <w:color w:val="000000"/>
                <w:kern w:val="0"/>
                <w:sz w:val="18"/>
                <w:szCs w:val="18"/>
                <w:u w:val="none"/>
                <w:lang w:val="en-US" w:eastAsia="zh-CN" w:bidi="ar"/>
              </w:rPr>
            </w:pPr>
            <w:r>
              <w:rPr>
                <w:rFonts w:hint="eastAsia" w:ascii="宋体" w:hAnsi="宋体" w:eastAsia="宋体" w:cs="宋体"/>
                <w:b w:val="0"/>
                <w:bCs/>
                <w:i w:val="0"/>
                <w:iCs w:val="0"/>
                <w:color w:val="000000"/>
                <w:kern w:val="0"/>
                <w:sz w:val="18"/>
                <w:szCs w:val="18"/>
                <w:u w:val="none"/>
                <w:lang w:val="en-US" w:eastAsia="zh-CN" w:bidi="ar"/>
              </w:rPr>
              <w:t>1、</w:t>
            </w:r>
            <w:r>
              <w:rPr>
                <w:rFonts w:hint="eastAsia" w:ascii="宋体" w:hAnsi="宋体" w:cs="宋体"/>
                <w:b w:val="0"/>
                <w:bCs/>
                <w:i w:val="0"/>
                <w:iCs w:val="0"/>
                <w:color w:val="000000"/>
                <w:kern w:val="0"/>
                <w:sz w:val="18"/>
                <w:szCs w:val="18"/>
                <w:u w:val="none"/>
                <w:lang w:val="en-US" w:eastAsia="zh-CN" w:bidi="ar"/>
              </w:rPr>
              <w:t>100mm*200mm*5mm镀锌方管</w:t>
            </w:r>
            <w:r>
              <w:rPr>
                <w:rFonts w:hint="eastAsia" w:ascii="宋体" w:hAnsi="宋体" w:eastAsia="宋体" w:cs="宋体"/>
                <w:b w:val="0"/>
                <w:bCs/>
                <w:i w:val="0"/>
                <w:iCs w:val="0"/>
                <w:color w:val="000000"/>
                <w:kern w:val="0"/>
                <w:sz w:val="18"/>
                <w:szCs w:val="18"/>
                <w:u w:val="none"/>
                <w:lang w:val="en-US" w:eastAsia="zh-CN" w:bidi="ar"/>
              </w:rPr>
              <w:t>钢梁，工作内容含材料的采购、加工制作，运输，安装，检测等及相应的安装螺栓等辅材。</w:t>
            </w:r>
          </w:p>
          <w:p>
            <w:pPr>
              <w:keepNext w:val="0"/>
              <w:keepLines w:val="0"/>
              <w:widowControl/>
              <w:suppressLineNumbers w:val="0"/>
              <w:jc w:val="left"/>
              <w:textAlignment w:val="center"/>
              <w:rPr>
                <w:rFonts w:hint="eastAsia" w:ascii="宋体" w:hAnsi="宋体" w:eastAsia="宋体" w:cs="宋体"/>
                <w:b w:val="0"/>
                <w:bCs/>
                <w:i w:val="0"/>
                <w:iCs w:val="0"/>
                <w:color w:val="000000"/>
                <w:kern w:val="0"/>
                <w:sz w:val="18"/>
                <w:szCs w:val="18"/>
                <w:u w:val="none"/>
                <w:lang w:val="en-US" w:eastAsia="zh-CN" w:bidi="ar"/>
              </w:rPr>
            </w:pPr>
            <w:r>
              <w:rPr>
                <w:rFonts w:hint="eastAsia" w:ascii="宋体" w:hAnsi="宋体" w:eastAsia="宋体" w:cs="宋体"/>
                <w:b w:val="0"/>
                <w:bCs/>
                <w:i w:val="0"/>
                <w:iCs w:val="0"/>
                <w:color w:val="000000"/>
                <w:kern w:val="0"/>
                <w:sz w:val="18"/>
                <w:szCs w:val="18"/>
                <w:u w:val="none"/>
                <w:lang w:val="en-US" w:eastAsia="zh-CN" w:bidi="ar"/>
              </w:rPr>
              <w:t>2、运输由投标人结合实际运距综合考虑。</w:t>
            </w:r>
          </w:p>
          <w:p>
            <w:pPr>
              <w:keepNext w:val="0"/>
              <w:keepLines w:val="0"/>
              <w:widowControl/>
              <w:suppressLineNumbers w:val="0"/>
              <w:jc w:val="left"/>
              <w:textAlignment w:val="center"/>
              <w:rPr>
                <w:rFonts w:hint="eastAsia" w:ascii="宋体" w:hAnsi="宋体" w:eastAsia="宋体" w:cs="宋体"/>
                <w:b w:val="0"/>
                <w:bCs/>
                <w:i w:val="0"/>
                <w:iCs w:val="0"/>
                <w:color w:val="000000"/>
                <w:kern w:val="0"/>
                <w:sz w:val="18"/>
                <w:szCs w:val="18"/>
                <w:u w:val="none"/>
                <w:lang w:val="en-US" w:eastAsia="zh-CN" w:bidi="ar"/>
              </w:rPr>
            </w:pPr>
            <w:r>
              <w:rPr>
                <w:rFonts w:hint="eastAsia" w:ascii="宋体" w:hAnsi="宋体" w:eastAsia="宋体" w:cs="宋体"/>
                <w:b w:val="0"/>
                <w:bCs/>
                <w:i w:val="0"/>
                <w:iCs w:val="0"/>
                <w:color w:val="000000"/>
                <w:kern w:val="0"/>
                <w:sz w:val="18"/>
                <w:szCs w:val="18"/>
                <w:u w:val="none"/>
                <w:lang w:val="en-US" w:eastAsia="zh-CN" w:bidi="ar"/>
              </w:rPr>
              <w:t>3、不包含防火涂料、面漆费用，有防火要求部位不涂刷面漆。</w:t>
            </w:r>
          </w:p>
          <w:p>
            <w:pPr>
              <w:keepNext w:val="0"/>
              <w:keepLines w:val="0"/>
              <w:widowControl/>
              <w:suppressLineNumbers w:val="0"/>
              <w:jc w:val="left"/>
              <w:textAlignment w:val="center"/>
              <w:rPr>
                <w:rFonts w:hint="eastAsia" w:ascii="宋体" w:hAnsi="宋体" w:eastAsia="宋体" w:cs="宋体"/>
                <w:b w:val="0"/>
                <w:bCs/>
                <w:color w:val="000000"/>
                <w:kern w:val="0"/>
                <w:sz w:val="20"/>
                <w:szCs w:val="20"/>
                <w:lang w:val="en-US" w:eastAsia="zh-CN" w:bidi="ar"/>
              </w:rPr>
            </w:pPr>
            <w:r>
              <w:rPr>
                <w:rFonts w:hint="eastAsia" w:ascii="宋体" w:hAnsi="宋体" w:eastAsia="宋体" w:cs="宋体"/>
                <w:b w:val="0"/>
                <w:bCs/>
                <w:i w:val="0"/>
                <w:iCs w:val="0"/>
                <w:color w:val="000000"/>
                <w:kern w:val="0"/>
                <w:sz w:val="18"/>
                <w:szCs w:val="18"/>
                <w:u w:val="none"/>
                <w:lang w:val="en-US" w:eastAsia="zh-CN" w:bidi="ar"/>
              </w:rPr>
              <w:t>5、探伤要求：满足设计规范要求</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b w:val="0"/>
                <w:bCs/>
                <w:i w:val="0"/>
                <w:iCs w:val="0"/>
                <w:color w:val="000000"/>
                <w:sz w:val="21"/>
                <w:szCs w:val="21"/>
                <w:u w:val="none"/>
                <w:lang w:val="en-US" w:eastAsia="zh-CN"/>
              </w:rPr>
            </w:pPr>
            <w:r>
              <w:rPr>
                <w:rFonts w:hint="eastAsia" w:ascii="宋体" w:hAnsi="宋体" w:eastAsia="宋体" w:cs="宋体"/>
                <w:b w:val="0"/>
                <w:bCs/>
                <w:i w:val="0"/>
                <w:iCs w:val="0"/>
                <w:color w:val="000000"/>
                <w:kern w:val="0"/>
                <w:sz w:val="20"/>
                <w:szCs w:val="20"/>
                <w:u w:val="none"/>
                <w:lang w:val="en-US" w:eastAsia="zh-CN" w:bidi="ar"/>
              </w:rPr>
              <w:t>t</w:t>
            </w:r>
          </w:p>
        </w:tc>
        <w:tc>
          <w:tcPr>
            <w:tcW w:w="8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b w:val="0"/>
                <w:bCs/>
                <w:i w:val="0"/>
                <w:iCs w:val="0"/>
                <w:color w:val="000000"/>
                <w:sz w:val="22"/>
                <w:szCs w:val="22"/>
                <w:u w:val="none"/>
                <w:lang w:val="en-US" w:eastAsia="zh-CN"/>
              </w:rPr>
            </w:pPr>
            <w:r>
              <w:rPr>
                <w:rFonts w:hint="eastAsia" w:ascii="宋体" w:hAnsi="宋体" w:eastAsia="宋体" w:cs="宋体"/>
                <w:b w:val="0"/>
                <w:bCs/>
                <w:i w:val="0"/>
                <w:iCs w:val="0"/>
                <w:color w:val="000000"/>
                <w:kern w:val="0"/>
                <w:sz w:val="20"/>
                <w:szCs w:val="20"/>
                <w:u w:val="none"/>
                <w:lang w:val="en-US" w:eastAsia="zh-CN" w:bidi="ar"/>
              </w:rPr>
              <w:t>0.</w:t>
            </w:r>
            <w:r>
              <w:rPr>
                <w:rFonts w:hint="eastAsia" w:ascii="宋体" w:hAnsi="宋体" w:cs="宋体"/>
                <w:b w:val="0"/>
                <w:bCs/>
                <w:i w:val="0"/>
                <w:iCs w:val="0"/>
                <w:color w:val="000000"/>
                <w:kern w:val="0"/>
                <w:sz w:val="20"/>
                <w:szCs w:val="20"/>
                <w:u w:val="none"/>
                <w:lang w:val="en-US" w:eastAsia="zh-CN" w:bidi="ar"/>
              </w:rPr>
              <w:t>87</w:t>
            </w:r>
          </w:p>
        </w:tc>
        <w:tc>
          <w:tcPr>
            <w:tcW w:w="7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宋体" w:hAnsi="宋体" w:eastAsia="宋体" w:cs="宋体"/>
                <w:b w:val="0"/>
                <w:bCs/>
                <w:i w:val="0"/>
                <w:iCs w:val="0"/>
                <w:color w:val="000000"/>
                <w:sz w:val="20"/>
                <w:szCs w:val="20"/>
                <w:u w:val="none"/>
                <w:lang w:val="en-US" w:eastAsia="zh-CN"/>
              </w:rPr>
            </w:pPr>
          </w:p>
        </w:tc>
        <w:tc>
          <w:tcPr>
            <w:tcW w:w="1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sz w:val="20"/>
                <w:szCs w:val="20"/>
                <w:u w:val="none"/>
              </w:rPr>
            </w:pPr>
          </w:p>
        </w:tc>
        <w:tc>
          <w:tcPr>
            <w:tcW w:w="11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5"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cs="宋体"/>
                <w:b w:val="0"/>
                <w:bCs/>
                <w:i w:val="0"/>
                <w:iCs w:val="0"/>
                <w:color w:val="000000"/>
                <w:kern w:val="0"/>
                <w:sz w:val="20"/>
                <w:szCs w:val="20"/>
                <w:u w:val="none"/>
                <w:lang w:val="en-US" w:eastAsia="zh-CN" w:bidi="ar"/>
              </w:rPr>
            </w:pPr>
            <w:r>
              <w:rPr>
                <w:rFonts w:hint="eastAsia" w:ascii="宋体" w:hAnsi="宋体" w:cs="宋体"/>
                <w:b w:val="0"/>
                <w:bCs/>
                <w:i w:val="0"/>
                <w:iCs w:val="0"/>
                <w:color w:val="000000"/>
                <w:kern w:val="0"/>
                <w:sz w:val="20"/>
                <w:szCs w:val="20"/>
                <w:u w:val="none"/>
                <w:lang w:val="en-US" w:eastAsia="zh-CN" w:bidi="ar"/>
              </w:rPr>
              <w:t>2</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18"/>
                <w:szCs w:val="18"/>
                <w:u w:val="none"/>
                <w:lang w:val="en-US" w:eastAsia="zh-CN" w:bidi="ar"/>
              </w:rPr>
              <w:t>实腹钢柱</w:t>
            </w:r>
          </w:p>
        </w:tc>
        <w:tc>
          <w:tcPr>
            <w:tcW w:w="35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b w:val="0"/>
                <w:bCs/>
                <w:i w:val="0"/>
                <w:iCs w:val="0"/>
                <w:color w:val="000000"/>
                <w:kern w:val="0"/>
                <w:sz w:val="18"/>
                <w:szCs w:val="18"/>
                <w:u w:val="none"/>
                <w:lang w:val="en-US" w:eastAsia="zh-CN" w:bidi="ar"/>
              </w:rPr>
            </w:pPr>
            <w:r>
              <w:rPr>
                <w:rFonts w:hint="eastAsia" w:ascii="宋体" w:hAnsi="宋体" w:eastAsia="宋体" w:cs="宋体"/>
                <w:b w:val="0"/>
                <w:bCs/>
                <w:i w:val="0"/>
                <w:iCs w:val="0"/>
                <w:color w:val="000000"/>
                <w:kern w:val="0"/>
                <w:sz w:val="18"/>
                <w:szCs w:val="18"/>
                <w:u w:val="none"/>
                <w:lang w:val="en-US" w:eastAsia="zh-CN" w:bidi="ar"/>
              </w:rPr>
              <w:t>Ф1</w:t>
            </w:r>
            <w:r>
              <w:rPr>
                <w:rFonts w:hint="eastAsia" w:ascii="宋体" w:hAnsi="宋体" w:cs="宋体"/>
                <w:b w:val="0"/>
                <w:bCs/>
                <w:i w:val="0"/>
                <w:iCs w:val="0"/>
                <w:color w:val="000000"/>
                <w:kern w:val="0"/>
                <w:sz w:val="18"/>
                <w:szCs w:val="18"/>
                <w:u w:val="none"/>
                <w:lang w:val="en-US" w:eastAsia="zh-CN" w:bidi="ar"/>
              </w:rPr>
              <w:t>5</w:t>
            </w:r>
            <w:r>
              <w:rPr>
                <w:rFonts w:hint="eastAsia" w:ascii="宋体" w:hAnsi="宋体" w:eastAsia="宋体" w:cs="宋体"/>
                <w:b w:val="0"/>
                <w:bCs/>
                <w:i w:val="0"/>
                <w:iCs w:val="0"/>
                <w:color w:val="000000"/>
                <w:kern w:val="0"/>
                <w:sz w:val="18"/>
                <w:szCs w:val="18"/>
                <w:u w:val="none"/>
                <w:lang w:val="en-US" w:eastAsia="zh-CN" w:bidi="ar"/>
              </w:rPr>
              <w:t>0型钢柱</w:t>
            </w:r>
          </w:p>
          <w:p>
            <w:pPr>
              <w:keepNext w:val="0"/>
              <w:keepLines w:val="0"/>
              <w:widowControl/>
              <w:suppressLineNumbers w:val="0"/>
              <w:jc w:val="left"/>
              <w:textAlignment w:val="center"/>
              <w:rPr>
                <w:rFonts w:hint="eastAsia" w:ascii="宋体" w:hAnsi="宋体" w:eastAsia="宋体" w:cs="宋体"/>
                <w:b w:val="0"/>
                <w:bCs/>
                <w:i w:val="0"/>
                <w:iCs w:val="0"/>
                <w:color w:val="000000"/>
                <w:kern w:val="0"/>
                <w:sz w:val="18"/>
                <w:szCs w:val="18"/>
                <w:u w:val="none"/>
                <w:lang w:val="en-US" w:eastAsia="zh-CN" w:bidi="ar"/>
              </w:rPr>
            </w:pPr>
            <w:r>
              <w:rPr>
                <w:rFonts w:hint="eastAsia" w:ascii="宋体" w:hAnsi="宋体" w:eastAsia="宋体" w:cs="宋体"/>
                <w:b w:val="0"/>
                <w:bCs/>
                <w:i w:val="0"/>
                <w:iCs w:val="0"/>
                <w:color w:val="000000"/>
                <w:kern w:val="0"/>
                <w:sz w:val="18"/>
                <w:szCs w:val="18"/>
                <w:u w:val="none"/>
                <w:lang w:val="en-US" w:eastAsia="zh-CN" w:bidi="ar"/>
              </w:rPr>
              <w:t>1、Ф1</w:t>
            </w:r>
            <w:r>
              <w:rPr>
                <w:rFonts w:hint="eastAsia" w:ascii="宋体" w:hAnsi="宋体" w:cs="宋体"/>
                <w:b w:val="0"/>
                <w:bCs/>
                <w:i w:val="0"/>
                <w:iCs w:val="0"/>
                <w:color w:val="000000"/>
                <w:kern w:val="0"/>
                <w:sz w:val="18"/>
                <w:szCs w:val="18"/>
                <w:u w:val="none"/>
                <w:lang w:val="en-US" w:eastAsia="zh-CN" w:bidi="ar"/>
              </w:rPr>
              <w:t>5</w:t>
            </w:r>
            <w:r>
              <w:rPr>
                <w:rFonts w:hint="eastAsia" w:ascii="宋体" w:hAnsi="宋体" w:eastAsia="宋体" w:cs="宋体"/>
                <w:b w:val="0"/>
                <w:bCs/>
                <w:i w:val="0"/>
                <w:iCs w:val="0"/>
                <w:color w:val="000000"/>
                <w:kern w:val="0"/>
                <w:sz w:val="18"/>
                <w:szCs w:val="18"/>
                <w:u w:val="none"/>
                <w:lang w:val="en-US" w:eastAsia="zh-CN" w:bidi="ar"/>
              </w:rPr>
              <w:t>0型镀锌空心钢立柱，工作内容含材料的采购、加工制作，运输，安装，检测等及相应的安装螺栓等辅材。</w:t>
            </w:r>
          </w:p>
          <w:p>
            <w:pPr>
              <w:keepNext w:val="0"/>
              <w:keepLines w:val="0"/>
              <w:widowControl/>
              <w:suppressLineNumbers w:val="0"/>
              <w:jc w:val="left"/>
              <w:textAlignment w:val="center"/>
              <w:rPr>
                <w:rFonts w:hint="eastAsia" w:ascii="宋体" w:hAnsi="宋体" w:eastAsia="宋体" w:cs="宋体"/>
                <w:b w:val="0"/>
                <w:bCs/>
                <w:i w:val="0"/>
                <w:iCs w:val="0"/>
                <w:color w:val="000000"/>
                <w:kern w:val="0"/>
                <w:sz w:val="18"/>
                <w:szCs w:val="18"/>
                <w:u w:val="none"/>
                <w:lang w:val="en-US" w:eastAsia="zh-CN" w:bidi="ar"/>
              </w:rPr>
            </w:pPr>
            <w:r>
              <w:rPr>
                <w:rFonts w:hint="eastAsia" w:ascii="宋体" w:hAnsi="宋体" w:eastAsia="宋体" w:cs="宋体"/>
                <w:b w:val="0"/>
                <w:bCs/>
                <w:i w:val="0"/>
                <w:iCs w:val="0"/>
                <w:color w:val="000000"/>
                <w:kern w:val="0"/>
                <w:sz w:val="18"/>
                <w:szCs w:val="18"/>
                <w:u w:val="none"/>
                <w:lang w:val="en-US" w:eastAsia="zh-CN" w:bidi="ar"/>
              </w:rPr>
              <w:t>2、运输由投标人结合实际运距综合考虑。</w:t>
            </w:r>
          </w:p>
          <w:p>
            <w:pPr>
              <w:keepNext w:val="0"/>
              <w:keepLines w:val="0"/>
              <w:widowControl/>
              <w:suppressLineNumbers w:val="0"/>
              <w:jc w:val="left"/>
              <w:textAlignment w:val="center"/>
              <w:rPr>
                <w:rFonts w:hint="eastAsia" w:ascii="宋体" w:hAnsi="宋体" w:eastAsia="宋体" w:cs="宋体"/>
                <w:b w:val="0"/>
                <w:bCs/>
                <w:i w:val="0"/>
                <w:iCs w:val="0"/>
                <w:color w:val="000000"/>
                <w:kern w:val="0"/>
                <w:sz w:val="18"/>
                <w:szCs w:val="18"/>
                <w:u w:val="none"/>
                <w:lang w:val="en-US" w:eastAsia="zh-CN" w:bidi="ar"/>
              </w:rPr>
            </w:pPr>
            <w:r>
              <w:rPr>
                <w:rFonts w:hint="eastAsia" w:ascii="宋体" w:hAnsi="宋体" w:eastAsia="宋体" w:cs="宋体"/>
                <w:b w:val="0"/>
                <w:bCs/>
                <w:i w:val="0"/>
                <w:iCs w:val="0"/>
                <w:color w:val="000000"/>
                <w:kern w:val="0"/>
                <w:sz w:val="18"/>
                <w:szCs w:val="18"/>
                <w:u w:val="none"/>
                <w:lang w:val="en-US" w:eastAsia="zh-CN" w:bidi="ar"/>
              </w:rPr>
              <w:t>3、不包含防火涂料、面漆费用，有防火要求部位不涂刷面漆。</w:t>
            </w:r>
          </w:p>
          <w:p>
            <w:pPr>
              <w:keepNext w:val="0"/>
              <w:keepLines w:val="0"/>
              <w:widowControl/>
              <w:suppressLineNumbers w:val="0"/>
              <w:jc w:val="left"/>
              <w:textAlignment w:val="center"/>
              <w:rPr>
                <w:rFonts w:hint="eastAsia"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18"/>
                <w:szCs w:val="18"/>
                <w:u w:val="none"/>
                <w:lang w:val="en-US" w:eastAsia="zh-CN" w:bidi="ar"/>
              </w:rPr>
              <w:t>5、探伤要求：满足设计规范要求</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b w:val="0"/>
                <w:bCs/>
                <w:i w:val="0"/>
                <w:iCs w:val="0"/>
                <w:color w:val="000000"/>
                <w:kern w:val="0"/>
                <w:sz w:val="28"/>
                <w:szCs w:val="28"/>
                <w:u w:val="none"/>
                <w:lang w:val="en-US" w:eastAsia="zh-CN" w:bidi="ar"/>
              </w:rPr>
            </w:pPr>
            <w:r>
              <w:rPr>
                <w:rFonts w:hint="eastAsia" w:ascii="宋体" w:hAnsi="宋体" w:eastAsia="宋体" w:cs="宋体"/>
                <w:b w:val="0"/>
                <w:bCs/>
                <w:i w:val="0"/>
                <w:iCs w:val="0"/>
                <w:color w:val="000000"/>
                <w:kern w:val="0"/>
                <w:sz w:val="20"/>
                <w:szCs w:val="20"/>
                <w:u w:val="none"/>
                <w:lang w:val="en-US" w:eastAsia="zh-CN" w:bidi="ar"/>
              </w:rPr>
              <w:t>t</w:t>
            </w:r>
          </w:p>
        </w:tc>
        <w:tc>
          <w:tcPr>
            <w:tcW w:w="8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b w:val="0"/>
                <w:bCs/>
                <w:i w:val="0"/>
                <w:iCs w:val="0"/>
                <w:color w:val="000000"/>
                <w:kern w:val="0"/>
                <w:sz w:val="24"/>
                <w:szCs w:val="24"/>
                <w:u w:val="none"/>
                <w:lang w:val="en-US" w:eastAsia="zh-CN" w:bidi="ar"/>
              </w:rPr>
            </w:pPr>
            <w:r>
              <w:rPr>
                <w:rFonts w:hint="eastAsia" w:ascii="宋体" w:hAnsi="宋体" w:eastAsia="宋体" w:cs="宋体"/>
                <w:b w:val="0"/>
                <w:bCs/>
                <w:i w:val="0"/>
                <w:iCs w:val="0"/>
                <w:color w:val="000000"/>
                <w:kern w:val="0"/>
                <w:sz w:val="20"/>
                <w:szCs w:val="20"/>
                <w:u w:val="none"/>
                <w:lang w:val="en-US" w:eastAsia="zh-CN" w:bidi="ar"/>
              </w:rPr>
              <w:t>0.</w:t>
            </w:r>
            <w:r>
              <w:rPr>
                <w:rFonts w:hint="eastAsia" w:ascii="宋体" w:hAnsi="宋体" w:cs="宋体"/>
                <w:b w:val="0"/>
                <w:bCs/>
                <w:i w:val="0"/>
                <w:iCs w:val="0"/>
                <w:color w:val="000000"/>
                <w:kern w:val="0"/>
                <w:sz w:val="20"/>
                <w:szCs w:val="20"/>
                <w:u w:val="none"/>
                <w:lang w:val="en-US" w:eastAsia="zh-CN" w:bidi="ar"/>
              </w:rPr>
              <w:t>46</w:t>
            </w:r>
          </w:p>
        </w:tc>
        <w:tc>
          <w:tcPr>
            <w:tcW w:w="7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宋体" w:hAnsi="宋体" w:eastAsia="宋体" w:cs="宋体"/>
                <w:b w:val="0"/>
                <w:bCs/>
                <w:i w:val="0"/>
                <w:iCs w:val="0"/>
                <w:color w:val="000000"/>
                <w:sz w:val="20"/>
                <w:szCs w:val="20"/>
                <w:u w:val="none"/>
                <w:lang w:val="en-US" w:eastAsia="zh-CN"/>
              </w:rPr>
            </w:pPr>
          </w:p>
        </w:tc>
        <w:tc>
          <w:tcPr>
            <w:tcW w:w="1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sz w:val="20"/>
                <w:szCs w:val="20"/>
                <w:u w:val="none"/>
              </w:rPr>
            </w:pPr>
          </w:p>
        </w:tc>
        <w:tc>
          <w:tcPr>
            <w:tcW w:w="11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5"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cs="宋体"/>
                <w:b w:val="0"/>
                <w:bCs/>
                <w:i w:val="0"/>
                <w:iCs w:val="0"/>
                <w:color w:val="000000"/>
                <w:kern w:val="0"/>
                <w:sz w:val="20"/>
                <w:szCs w:val="20"/>
                <w:u w:val="none"/>
                <w:lang w:val="en-US" w:eastAsia="zh-CN" w:bidi="ar"/>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18"/>
                <w:szCs w:val="18"/>
                <w:u w:val="none"/>
                <w:lang w:val="en-US" w:eastAsia="zh-CN" w:bidi="ar"/>
              </w:rPr>
              <w:t>钢檩条</w:t>
            </w:r>
          </w:p>
        </w:tc>
        <w:tc>
          <w:tcPr>
            <w:tcW w:w="35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b w:val="0"/>
                <w:bCs/>
                <w:i w:val="0"/>
                <w:iCs w:val="0"/>
                <w:color w:val="000000"/>
                <w:kern w:val="0"/>
                <w:sz w:val="18"/>
                <w:szCs w:val="18"/>
                <w:u w:val="none"/>
                <w:lang w:val="en-US" w:eastAsia="zh-CN" w:bidi="ar"/>
              </w:rPr>
            </w:pPr>
            <w:r>
              <w:rPr>
                <w:rFonts w:hint="eastAsia" w:ascii="宋体" w:hAnsi="宋体" w:eastAsia="宋体" w:cs="宋体"/>
                <w:b w:val="0"/>
                <w:bCs/>
                <w:i w:val="0"/>
                <w:iCs w:val="0"/>
                <w:color w:val="000000"/>
                <w:kern w:val="0"/>
                <w:sz w:val="18"/>
                <w:szCs w:val="18"/>
                <w:u w:val="none"/>
                <w:lang w:val="en-US" w:eastAsia="zh-CN" w:bidi="ar"/>
              </w:rPr>
              <w:t>屋面檩条（C型钢，镀锌）</w:t>
            </w:r>
          </w:p>
          <w:p>
            <w:pPr>
              <w:keepNext w:val="0"/>
              <w:keepLines w:val="0"/>
              <w:widowControl/>
              <w:suppressLineNumbers w:val="0"/>
              <w:jc w:val="left"/>
              <w:textAlignment w:val="center"/>
              <w:rPr>
                <w:rFonts w:hint="eastAsia" w:ascii="宋体" w:hAnsi="宋体" w:eastAsia="宋体" w:cs="宋体"/>
                <w:b w:val="0"/>
                <w:bCs/>
                <w:i w:val="0"/>
                <w:iCs w:val="0"/>
                <w:color w:val="000000"/>
                <w:kern w:val="0"/>
                <w:sz w:val="18"/>
                <w:szCs w:val="18"/>
                <w:u w:val="none"/>
                <w:lang w:val="en-US" w:eastAsia="zh-CN" w:bidi="ar"/>
              </w:rPr>
            </w:pPr>
            <w:r>
              <w:rPr>
                <w:rFonts w:hint="eastAsia" w:ascii="宋体" w:hAnsi="宋体" w:eastAsia="宋体" w:cs="宋体"/>
                <w:b w:val="0"/>
                <w:bCs/>
                <w:i w:val="0"/>
                <w:iCs w:val="0"/>
                <w:color w:val="000000"/>
                <w:kern w:val="0"/>
                <w:sz w:val="18"/>
                <w:szCs w:val="18"/>
                <w:u w:val="none"/>
                <w:lang w:val="en-US" w:eastAsia="zh-CN" w:bidi="ar"/>
              </w:rPr>
              <w:t>1、C1</w:t>
            </w:r>
            <w:r>
              <w:rPr>
                <w:rFonts w:hint="eastAsia" w:ascii="宋体" w:hAnsi="宋体" w:cs="宋体"/>
                <w:b w:val="0"/>
                <w:bCs/>
                <w:i w:val="0"/>
                <w:iCs w:val="0"/>
                <w:color w:val="000000"/>
                <w:kern w:val="0"/>
                <w:sz w:val="18"/>
                <w:szCs w:val="18"/>
                <w:u w:val="none"/>
                <w:lang w:val="en-US" w:eastAsia="zh-CN" w:bidi="ar"/>
              </w:rPr>
              <w:t>6</w:t>
            </w:r>
            <w:r>
              <w:rPr>
                <w:rFonts w:hint="eastAsia" w:ascii="宋体" w:hAnsi="宋体" w:eastAsia="宋体" w:cs="宋体"/>
                <w:b w:val="0"/>
                <w:bCs/>
                <w:i w:val="0"/>
                <w:iCs w:val="0"/>
                <w:color w:val="000000"/>
                <w:kern w:val="0"/>
                <w:sz w:val="18"/>
                <w:szCs w:val="18"/>
                <w:u w:val="none"/>
                <w:lang w:val="en-US" w:eastAsia="zh-CN" w:bidi="ar"/>
              </w:rPr>
              <w:t>0型镀锌钢梁焊接，工作内容含材料的采购、加工制作，运输，安装，检测等，表面涂装及相应的安装螺栓等辅材。</w:t>
            </w:r>
          </w:p>
          <w:p>
            <w:pPr>
              <w:keepNext w:val="0"/>
              <w:keepLines w:val="0"/>
              <w:widowControl/>
              <w:suppressLineNumbers w:val="0"/>
              <w:jc w:val="left"/>
              <w:textAlignment w:val="center"/>
              <w:rPr>
                <w:rFonts w:hint="eastAsia" w:ascii="宋体" w:hAnsi="宋体" w:eastAsia="宋体" w:cs="宋体"/>
                <w:b w:val="0"/>
                <w:bCs/>
                <w:i w:val="0"/>
                <w:iCs w:val="0"/>
                <w:color w:val="000000"/>
                <w:kern w:val="0"/>
                <w:sz w:val="18"/>
                <w:szCs w:val="18"/>
                <w:u w:val="none"/>
                <w:lang w:val="en-US" w:eastAsia="zh-CN" w:bidi="ar"/>
              </w:rPr>
            </w:pPr>
            <w:r>
              <w:rPr>
                <w:rFonts w:hint="eastAsia" w:ascii="宋体" w:hAnsi="宋体" w:eastAsia="宋体" w:cs="宋体"/>
                <w:b w:val="0"/>
                <w:bCs/>
                <w:i w:val="0"/>
                <w:iCs w:val="0"/>
                <w:color w:val="000000"/>
                <w:kern w:val="0"/>
                <w:sz w:val="18"/>
                <w:szCs w:val="18"/>
                <w:u w:val="none"/>
                <w:lang w:val="en-US" w:eastAsia="zh-CN" w:bidi="ar"/>
              </w:rPr>
              <w:t>2、运输由投标人结合实际运距综合考虑。</w:t>
            </w:r>
          </w:p>
          <w:p>
            <w:pPr>
              <w:keepNext w:val="0"/>
              <w:keepLines w:val="0"/>
              <w:widowControl/>
              <w:suppressLineNumbers w:val="0"/>
              <w:jc w:val="left"/>
              <w:textAlignment w:val="center"/>
              <w:rPr>
                <w:rFonts w:hint="eastAsia" w:ascii="宋体" w:hAnsi="宋体" w:eastAsia="宋体" w:cs="宋体"/>
                <w:b w:val="0"/>
                <w:bCs/>
                <w:i w:val="0"/>
                <w:iCs w:val="0"/>
                <w:color w:val="000000"/>
                <w:kern w:val="0"/>
                <w:sz w:val="18"/>
                <w:szCs w:val="18"/>
                <w:u w:val="none"/>
                <w:lang w:val="en-US" w:eastAsia="zh-CN" w:bidi="ar"/>
              </w:rPr>
            </w:pPr>
            <w:r>
              <w:rPr>
                <w:rFonts w:hint="eastAsia" w:ascii="宋体" w:hAnsi="宋体" w:eastAsia="宋体" w:cs="宋体"/>
                <w:b w:val="0"/>
                <w:bCs/>
                <w:i w:val="0"/>
                <w:iCs w:val="0"/>
                <w:color w:val="000000"/>
                <w:kern w:val="0"/>
                <w:sz w:val="18"/>
                <w:szCs w:val="18"/>
                <w:u w:val="none"/>
                <w:lang w:val="en-US" w:eastAsia="zh-CN" w:bidi="ar"/>
              </w:rPr>
              <w:t>4、不包含防火涂料、面漆费用，有防火要求部位不涂刷面漆。</w:t>
            </w:r>
          </w:p>
          <w:p>
            <w:pPr>
              <w:keepNext w:val="0"/>
              <w:keepLines w:val="0"/>
              <w:widowControl/>
              <w:suppressLineNumbers w:val="0"/>
              <w:jc w:val="left"/>
              <w:textAlignment w:val="center"/>
              <w:rPr>
                <w:rFonts w:hint="eastAsia"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18"/>
                <w:szCs w:val="18"/>
                <w:u w:val="none"/>
                <w:lang w:val="en-US" w:eastAsia="zh-CN" w:bidi="ar"/>
              </w:rPr>
              <w:t>5、探伤要求：满足设计规范要求</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b w:val="0"/>
                <w:bCs/>
                <w:i w:val="0"/>
                <w:iCs w:val="0"/>
                <w:color w:val="000000"/>
                <w:kern w:val="0"/>
                <w:sz w:val="28"/>
                <w:szCs w:val="28"/>
                <w:u w:val="none"/>
                <w:lang w:val="en-US" w:eastAsia="zh-CN" w:bidi="ar"/>
              </w:rPr>
            </w:pPr>
            <w:r>
              <w:rPr>
                <w:rFonts w:hint="eastAsia" w:ascii="宋体" w:hAnsi="宋体" w:eastAsia="宋体" w:cs="宋体"/>
                <w:b w:val="0"/>
                <w:bCs/>
                <w:i w:val="0"/>
                <w:iCs w:val="0"/>
                <w:color w:val="000000"/>
                <w:kern w:val="0"/>
                <w:sz w:val="20"/>
                <w:szCs w:val="20"/>
                <w:u w:val="none"/>
                <w:lang w:val="en-US" w:eastAsia="zh-CN" w:bidi="ar"/>
              </w:rPr>
              <w:t>t</w:t>
            </w:r>
          </w:p>
        </w:tc>
        <w:tc>
          <w:tcPr>
            <w:tcW w:w="8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b w:val="0"/>
                <w:bCs/>
                <w:i w:val="0"/>
                <w:iCs w:val="0"/>
                <w:color w:val="000000"/>
                <w:kern w:val="0"/>
                <w:sz w:val="24"/>
                <w:szCs w:val="24"/>
                <w:u w:val="none"/>
                <w:lang w:val="en-US" w:eastAsia="zh-CN" w:bidi="ar"/>
              </w:rPr>
            </w:pPr>
            <w:r>
              <w:rPr>
                <w:rFonts w:hint="eastAsia" w:ascii="宋体" w:hAnsi="宋体" w:eastAsia="宋体" w:cs="宋体"/>
                <w:b w:val="0"/>
                <w:bCs/>
                <w:i w:val="0"/>
                <w:iCs w:val="0"/>
                <w:color w:val="000000"/>
                <w:kern w:val="0"/>
                <w:sz w:val="20"/>
                <w:szCs w:val="20"/>
                <w:u w:val="none"/>
                <w:lang w:val="en-US" w:eastAsia="zh-CN" w:bidi="ar"/>
              </w:rPr>
              <w:t>0.</w:t>
            </w:r>
            <w:r>
              <w:rPr>
                <w:rFonts w:hint="eastAsia" w:ascii="宋体" w:hAnsi="宋体" w:cs="宋体"/>
                <w:b w:val="0"/>
                <w:bCs/>
                <w:i w:val="0"/>
                <w:iCs w:val="0"/>
                <w:color w:val="000000"/>
                <w:kern w:val="0"/>
                <w:sz w:val="20"/>
                <w:szCs w:val="20"/>
                <w:u w:val="none"/>
                <w:lang w:val="en-US" w:eastAsia="zh-CN" w:bidi="ar"/>
              </w:rPr>
              <w:t>82</w:t>
            </w:r>
          </w:p>
        </w:tc>
        <w:tc>
          <w:tcPr>
            <w:tcW w:w="7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宋体" w:hAnsi="宋体" w:eastAsia="宋体" w:cs="宋体"/>
                <w:b w:val="0"/>
                <w:bCs/>
                <w:i w:val="0"/>
                <w:iCs w:val="0"/>
                <w:color w:val="000000"/>
                <w:sz w:val="20"/>
                <w:szCs w:val="20"/>
                <w:u w:val="none"/>
                <w:lang w:val="en-US" w:eastAsia="zh-CN"/>
              </w:rPr>
            </w:pPr>
          </w:p>
        </w:tc>
        <w:tc>
          <w:tcPr>
            <w:tcW w:w="1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sz w:val="20"/>
                <w:szCs w:val="20"/>
                <w:u w:val="none"/>
              </w:rPr>
            </w:pPr>
          </w:p>
        </w:tc>
        <w:tc>
          <w:tcPr>
            <w:tcW w:w="11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5"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cs="宋体"/>
                <w:b w:val="0"/>
                <w:bCs/>
                <w:i w:val="0"/>
                <w:iCs w:val="0"/>
                <w:color w:val="000000"/>
                <w:kern w:val="0"/>
                <w:sz w:val="20"/>
                <w:szCs w:val="20"/>
                <w:u w:val="none"/>
                <w:lang w:val="en-US" w:eastAsia="zh-CN" w:bidi="ar"/>
              </w:rPr>
            </w:pPr>
            <w:r>
              <w:rPr>
                <w:rFonts w:hint="eastAsia" w:ascii="宋体" w:hAnsi="宋体" w:cs="宋体"/>
                <w:b w:val="0"/>
                <w:bCs/>
                <w:i w:val="0"/>
                <w:iCs w:val="0"/>
                <w:color w:val="000000"/>
                <w:kern w:val="0"/>
                <w:sz w:val="20"/>
                <w:szCs w:val="20"/>
                <w:u w:val="none"/>
                <w:lang w:val="en-US" w:eastAsia="zh-CN" w:bidi="ar"/>
              </w:rPr>
              <w:t>3</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val="0"/>
                <w:bCs/>
                <w:i w:val="0"/>
                <w:iCs w:val="0"/>
                <w:color w:val="000000"/>
                <w:kern w:val="0"/>
                <w:sz w:val="20"/>
                <w:szCs w:val="20"/>
                <w:u w:val="none"/>
                <w:lang w:val="en-US" w:eastAsia="zh-CN" w:bidi="ar"/>
              </w:rPr>
            </w:pPr>
            <w:r>
              <w:rPr>
                <w:rFonts w:hint="eastAsia" w:ascii="宋体" w:hAnsi="宋体" w:eastAsia="宋体" w:cs="宋体"/>
                <w:b w:val="0"/>
                <w:bCs/>
                <w:i w:val="0"/>
                <w:iCs w:val="0"/>
                <w:color w:val="000000"/>
                <w:kern w:val="0"/>
                <w:sz w:val="18"/>
                <w:szCs w:val="18"/>
                <w:u w:val="none"/>
                <w:lang w:val="en-US" w:eastAsia="zh-CN" w:bidi="ar"/>
              </w:rPr>
              <w:t>预埋铁件</w:t>
            </w:r>
          </w:p>
        </w:tc>
        <w:tc>
          <w:tcPr>
            <w:tcW w:w="35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b w:val="0"/>
                <w:bCs/>
                <w:i w:val="0"/>
                <w:iCs w:val="0"/>
                <w:color w:val="000000"/>
                <w:kern w:val="0"/>
                <w:sz w:val="18"/>
                <w:szCs w:val="18"/>
                <w:u w:val="none"/>
                <w:lang w:val="en-US" w:eastAsia="zh-CN" w:bidi="ar"/>
              </w:rPr>
            </w:pPr>
            <w:r>
              <w:rPr>
                <w:rFonts w:hint="eastAsia" w:ascii="宋体" w:hAnsi="宋体" w:eastAsia="宋体" w:cs="宋体"/>
                <w:b w:val="0"/>
                <w:bCs/>
                <w:i w:val="0"/>
                <w:iCs w:val="0"/>
                <w:color w:val="000000"/>
                <w:kern w:val="0"/>
                <w:sz w:val="18"/>
                <w:szCs w:val="18"/>
                <w:u w:val="none"/>
                <w:lang w:val="en-US" w:eastAsia="zh-CN" w:bidi="ar"/>
              </w:rPr>
              <w:t xml:space="preserve">1、预埋铁件， 综合各类规格，含油漆等。 </w:t>
            </w:r>
          </w:p>
          <w:p>
            <w:pPr>
              <w:keepNext w:val="0"/>
              <w:keepLines w:val="0"/>
              <w:widowControl/>
              <w:suppressLineNumbers w:val="0"/>
              <w:jc w:val="left"/>
              <w:textAlignment w:val="center"/>
              <w:rPr>
                <w:rFonts w:hint="eastAsia" w:ascii="等线" w:hAnsi="等线" w:eastAsia="等线" w:cs="等线"/>
                <w:b w:val="0"/>
                <w:bCs/>
                <w:i w:val="0"/>
                <w:iCs w:val="0"/>
                <w:color w:val="000000"/>
                <w:kern w:val="0"/>
                <w:sz w:val="20"/>
                <w:szCs w:val="20"/>
                <w:u w:val="none"/>
                <w:lang w:val="en-US" w:eastAsia="zh-CN" w:bidi="ar"/>
              </w:rPr>
            </w:pPr>
            <w:r>
              <w:rPr>
                <w:rFonts w:hint="eastAsia" w:ascii="宋体" w:hAnsi="宋体" w:eastAsia="宋体" w:cs="宋体"/>
                <w:b w:val="0"/>
                <w:bCs/>
                <w:i w:val="0"/>
                <w:iCs w:val="0"/>
                <w:color w:val="000000"/>
                <w:kern w:val="0"/>
                <w:sz w:val="18"/>
                <w:szCs w:val="18"/>
                <w:u w:val="none"/>
                <w:lang w:val="en-US" w:eastAsia="zh-CN" w:bidi="ar"/>
              </w:rPr>
              <w:t>2、其他未说明部分按照图纸及相关规范</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w:hAnsi="Arial" w:eastAsia="等线" w:cs="Arial"/>
                <w:b w:val="0"/>
                <w:bCs/>
                <w:i w:val="0"/>
                <w:iCs w:val="0"/>
                <w:color w:val="000000"/>
                <w:kern w:val="0"/>
                <w:sz w:val="22"/>
                <w:szCs w:val="22"/>
                <w:u w:val="none"/>
                <w:lang w:val="en-US" w:eastAsia="zh-CN" w:bidi="ar"/>
              </w:rPr>
            </w:pPr>
            <w:r>
              <w:rPr>
                <w:rFonts w:hint="eastAsia" w:ascii="宋体" w:hAnsi="宋体" w:eastAsia="宋体" w:cs="宋体"/>
                <w:b w:val="0"/>
                <w:bCs/>
                <w:i w:val="0"/>
                <w:iCs w:val="0"/>
                <w:color w:val="000000"/>
                <w:kern w:val="0"/>
                <w:sz w:val="20"/>
                <w:szCs w:val="20"/>
                <w:u w:val="none"/>
                <w:lang w:val="en-US" w:eastAsia="zh-CN" w:bidi="ar"/>
              </w:rPr>
              <w:t>t</w:t>
            </w:r>
          </w:p>
        </w:tc>
        <w:tc>
          <w:tcPr>
            <w:tcW w:w="8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等线" w:hAnsi="等线" w:eastAsia="等线" w:cs="等线"/>
                <w:b w:val="0"/>
                <w:bCs/>
                <w:i w:val="0"/>
                <w:iCs w:val="0"/>
                <w:color w:val="000000"/>
                <w:kern w:val="0"/>
                <w:sz w:val="22"/>
                <w:szCs w:val="22"/>
                <w:u w:val="none"/>
                <w:lang w:val="en-US" w:eastAsia="zh-CN" w:bidi="ar"/>
              </w:rPr>
            </w:pPr>
            <w:r>
              <w:rPr>
                <w:rFonts w:hint="eastAsia" w:ascii="宋体" w:hAnsi="宋体" w:eastAsia="宋体" w:cs="宋体"/>
                <w:b w:val="0"/>
                <w:bCs/>
                <w:i w:val="0"/>
                <w:iCs w:val="0"/>
                <w:color w:val="000000"/>
                <w:kern w:val="0"/>
                <w:sz w:val="20"/>
                <w:szCs w:val="20"/>
                <w:u w:val="none"/>
                <w:lang w:val="en-US" w:eastAsia="zh-CN" w:bidi="ar"/>
              </w:rPr>
              <w:t>0.</w:t>
            </w:r>
            <w:r>
              <w:rPr>
                <w:rFonts w:hint="eastAsia" w:ascii="宋体" w:hAnsi="宋体" w:cs="宋体"/>
                <w:b w:val="0"/>
                <w:bCs/>
                <w:i w:val="0"/>
                <w:iCs w:val="0"/>
                <w:color w:val="000000"/>
                <w:kern w:val="0"/>
                <w:sz w:val="20"/>
                <w:szCs w:val="20"/>
                <w:u w:val="none"/>
                <w:lang w:val="en-US" w:eastAsia="zh-CN" w:bidi="ar"/>
              </w:rPr>
              <w:t>12</w:t>
            </w:r>
          </w:p>
        </w:tc>
        <w:tc>
          <w:tcPr>
            <w:tcW w:w="7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宋体" w:hAnsi="宋体" w:eastAsia="宋体" w:cs="宋体"/>
                <w:b w:val="0"/>
                <w:bCs/>
                <w:i w:val="0"/>
                <w:iCs w:val="0"/>
                <w:color w:val="000000"/>
                <w:sz w:val="20"/>
                <w:szCs w:val="20"/>
                <w:u w:val="none"/>
                <w:lang w:val="en-US" w:eastAsia="zh-CN"/>
              </w:rPr>
            </w:pPr>
          </w:p>
        </w:tc>
        <w:tc>
          <w:tcPr>
            <w:tcW w:w="1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sz w:val="20"/>
                <w:szCs w:val="20"/>
                <w:u w:val="none"/>
              </w:rPr>
            </w:pPr>
          </w:p>
        </w:tc>
        <w:tc>
          <w:tcPr>
            <w:tcW w:w="11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5"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cs="宋体"/>
                <w:b w:val="0"/>
                <w:bCs/>
                <w:i w:val="0"/>
                <w:iCs w:val="0"/>
                <w:color w:val="000000"/>
                <w:kern w:val="0"/>
                <w:sz w:val="20"/>
                <w:szCs w:val="20"/>
                <w:u w:val="none"/>
                <w:lang w:val="en-US" w:eastAsia="zh-CN" w:bidi="ar"/>
              </w:rPr>
            </w:pPr>
            <w:r>
              <w:rPr>
                <w:rFonts w:hint="eastAsia" w:ascii="宋体" w:hAnsi="宋体" w:cs="宋体"/>
                <w:b w:val="0"/>
                <w:bCs/>
                <w:i w:val="0"/>
                <w:iCs w:val="0"/>
                <w:color w:val="000000"/>
                <w:kern w:val="0"/>
                <w:sz w:val="20"/>
                <w:szCs w:val="20"/>
                <w:u w:val="none"/>
                <w:lang w:val="en-US" w:eastAsia="zh-CN" w:bidi="ar"/>
              </w:rPr>
              <w:t>4</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val="0"/>
                <w:bCs/>
                <w:i w:val="0"/>
                <w:iCs w:val="0"/>
                <w:color w:val="000000"/>
                <w:kern w:val="0"/>
                <w:sz w:val="20"/>
                <w:szCs w:val="20"/>
                <w:u w:val="none"/>
                <w:lang w:val="en-US" w:eastAsia="zh-CN" w:bidi="ar"/>
              </w:rPr>
            </w:pPr>
            <w:r>
              <w:rPr>
                <w:rFonts w:hint="eastAsia" w:ascii="宋体" w:hAnsi="宋体" w:eastAsia="宋体" w:cs="宋体"/>
                <w:b w:val="0"/>
                <w:bCs/>
                <w:i w:val="0"/>
                <w:iCs w:val="0"/>
                <w:color w:val="000000"/>
                <w:kern w:val="0"/>
                <w:sz w:val="18"/>
                <w:szCs w:val="18"/>
                <w:u w:val="none"/>
                <w:lang w:val="en-US" w:eastAsia="zh-CN" w:bidi="ar"/>
              </w:rPr>
              <w:t>型材屋面</w:t>
            </w:r>
          </w:p>
        </w:tc>
        <w:tc>
          <w:tcPr>
            <w:tcW w:w="35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等线" w:hAnsi="等线" w:eastAsia="等线" w:cs="等线"/>
                <w:b w:val="0"/>
                <w:bCs/>
                <w:i w:val="0"/>
                <w:iCs w:val="0"/>
                <w:color w:val="000000"/>
                <w:kern w:val="0"/>
                <w:sz w:val="20"/>
                <w:szCs w:val="20"/>
                <w:u w:val="none"/>
                <w:lang w:val="en-US" w:eastAsia="zh-CN" w:bidi="ar"/>
              </w:rPr>
            </w:pPr>
            <w:r>
              <w:rPr>
                <w:rFonts w:hint="eastAsia" w:ascii="宋体" w:hAnsi="宋体" w:eastAsia="宋体" w:cs="宋体"/>
                <w:b w:val="0"/>
                <w:bCs/>
                <w:i w:val="0"/>
                <w:iCs w:val="0"/>
                <w:color w:val="000000"/>
                <w:kern w:val="0"/>
                <w:sz w:val="18"/>
                <w:szCs w:val="18"/>
                <w:u w:val="none"/>
                <w:lang w:val="en-US" w:eastAsia="zh-CN" w:bidi="ar"/>
              </w:rPr>
              <w:t>1、0.</w:t>
            </w:r>
            <w:r>
              <w:rPr>
                <w:rFonts w:hint="eastAsia" w:ascii="宋体" w:hAnsi="宋体" w:cs="宋体"/>
                <w:b w:val="0"/>
                <w:bCs/>
                <w:i w:val="0"/>
                <w:iCs w:val="0"/>
                <w:color w:val="000000"/>
                <w:kern w:val="0"/>
                <w:sz w:val="18"/>
                <w:szCs w:val="18"/>
                <w:u w:val="none"/>
                <w:lang w:val="en-US" w:eastAsia="zh-CN" w:bidi="ar"/>
              </w:rPr>
              <w:t>5</w:t>
            </w:r>
            <w:r>
              <w:rPr>
                <w:rFonts w:hint="eastAsia" w:ascii="宋体" w:hAnsi="宋体" w:eastAsia="宋体" w:cs="宋体"/>
                <w:b w:val="0"/>
                <w:bCs/>
                <w:i w:val="0"/>
                <w:iCs w:val="0"/>
                <w:color w:val="000000"/>
                <w:kern w:val="0"/>
                <w:sz w:val="18"/>
                <w:szCs w:val="18"/>
                <w:u w:val="none"/>
                <w:lang w:val="en-US" w:eastAsia="zh-CN" w:bidi="ar"/>
              </w:rPr>
              <w:t>厚彩钢板（</w:t>
            </w:r>
            <w:r>
              <w:rPr>
                <w:rFonts w:hint="eastAsia" w:ascii="宋体" w:hAnsi="宋体" w:cs="宋体"/>
                <w:b w:val="0"/>
                <w:bCs/>
                <w:i w:val="0"/>
                <w:iCs w:val="0"/>
                <w:color w:val="000000"/>
                <w:kern w:val="0"/>
                <w:sz w:val="18"/>
                <w:szCs w:val="18"/>
                <w:u w:val="none"/>
                <w:lang w:val="en-US" w:eastAsia="zh-CN" w:bidi="ar"/>
              </w:rPr>
              <w:t>宝钢</w:t>
            </w:r>
            <w:r>
              <w:rPr>
                <w:rFonts w:hint="eastAsia" w:ascii="宋体" w:hAnsi="宋体" w:eastAsia="宋体" w:cs="宋体"/>
                <w:b w:val="0"/>
                <w:bCs/>
                <w:i w:val="0"/>
                <w:iCs w:val="0"/>
                <w:color w:val="000000"/>
                <w:kern w:val="0"/>
                <w:sz w:val="18"/>
                <w:szCs w:val="18"/>
                <w:u w:val="none"/>
                <w:lang w:val="en-US" w:eastAsia="zh-CN" w:bidi="ar"/>
              </w:rPr>
              <w:t>灰色金属屋面板）</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w:hAnsi="Arial" w:eastAsia="等线" w:cs="Arial"/>
                <w:b w:val="0"/>
                <w:bCs/>
                <w:i w:val="0"/>
                <w:iCs w:val="0"/>
                <w:color w:val="000000"/>
                <w:kern w:val="0"/>
                <w:sz w:val="22"/>
                <w:szCs w:val="22"/>
                <w:u w:val="none"/>
                <w:lang w:val="en-US" w:eastAsia="zh-CN" w:bidi="ar"/>
              </w:rPr>
            </w:pPr>
            <w:r>
              <w:rPr>
                <w:rFonts w:hint="eastAsia" w:ascii="宋体" w:hAnsi="宋体" w:eastAsia="宋体" w:cs="宋体"/>
                <w:b w:val="0"/>
                <w:bCs/>
                <w:i w:val="0"/>
                <w:iCs w:val="0"/>
                <w:color w:val="000000"/>
                <w:kern w:val="0"/>
                <w:sz w:val="20"/>
                <w:szCs w:val="20"/>
                <w:u w:val="none"/>
                <w:lang w:val="en-US" w:eastAsia="zh-CN" w:bidi="ar"/>
              </w:rPr>
              <w:t>m2</w:t>
            </w:r>
          </w:p>
        </w:tc>
        <w:tc>
          <w:tcPr>
            <w:tcW w:w="8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val="0"/>
                <w:bCs/>
                <w:i w:val="0"/>
                <w:iCs w:val="0"/>
                <w:color w:val="000000"/>
                <w:kern w:val="0"/>
                <w:sz w:val="22"/>
                <w:szCs w:val="22"/>
                <w:u w:val="none"/>
                <w:lang w:val="en-US" w:eastAsia="zh-CN" w:bidi="ar"/>
              </w:rPr>
            </w:pPr>
            <w:r>
              <w:rPr>
                <w:rFonts w:hint="eastAsia" w:ascii="宋体" w:hAnsi="宋体" w:eastAsia="宋体" w:cs="宋体"/>
                <w:b w:val="0"/>
                <w:bCs/>
                <w:i w:val="0"/>
                <w:iCs w:val="0"/>
                <w:color w:val="000000"/>
                <w:kern w:val="0"/>
                <w:sz w:val="20"/>
                <w:szCs w:val="20"/>
                <w:u w:val="none"/>
                <w:lang w:val="en-US" w:eastAsia="zh-CN" w:bidi="ar"/>
              </w:rPr>
              <w:t>64.84</w:t>
            </w:r>
          </w:p>
        </w:tc>
        <w:tc>
          <w:tcPr>
            <w:tcW w:w="7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宋体" w:hAnsi="宋体" w:eastAsia="宋体" w:cs="宋体"/>
                <w:b w:val="0"/>
                <w:bCs/>
                <w:i w:val="0"/>
                <w:iCs w:val="0"/>
                <w:color w:val="000000"/>
                <w:sz w:val="20"/>
                <w:szCs w:val="20"/>
                <w:u w:val="none"/>
                <w:lang w:val="en-US" w:eastAsia="zh-CN"/>
              </w:rPr>
            </w:pPr>
          </w:p>
        </w:tc>
        <w:tc>
          <w:tcPr>
            <w:tcW w:w="1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sz w:val="20"/>
                <w:szCs w:val="20"/>
                <w:u w:val="none"/>
              </w:rPr>
            </w:pPr>
          </w:p>
        </w:tc>
        <w:tc>
          <w:tcPr>
            <w:tcW w:w="11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5"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cs="宋体"/>
                <w:b w:val="0"/>
                <w:bCs/>
                <w:i w:val="0"/>
                <w:iCs w:val="0"/>
                <w:color w:val="000000"/>
                <w:kern w:val="0"/>
                <w:sz w:val="20"/>
                <w:szCs w:val="20"/>
                <w:u w:val="none"/>
                <w:lang w:val="en-US" w:eastAsia="zh-CN" w:bidi="ar"/>
              </w:rPr>
            </w:pPr>
            <w:r>
              <w:rPr>
                <w:rFonts w:hint="eastAsia" w:ascii="宋体" w:hAnsi="宋体" w:cs="宋体"/>
                <w:b w:val="0"/>
                <w:bCs/>
                <w:i w:val="0"/>
                <w:iCs w:val="0"/>
                <w:color w:val="000000"/>
                <w:kern w:val="0"/>
                <w:sz w:val="20"/>
                <w:szCs w:val="20"/>
                <w:u w:val="none"/>
                <w:lang w:val="en-US" w:eastAsia="zh-CN" w:bidi="ar"/>
              </w:rPr>
              <w:t>5</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val="0"/>
                <w:bCs/>
                <w:i w:val="0"/>
                <w:iCs w:val="0"/>
                <w:color w:val="000000"/>
                <w:kern w:val="0"/>
                <w:sz w:val="20"/>
                <w:szCs w:val="20"/>
                <w:u w:val="none"/>
                <w:lang w:val="en-US" w:eastAsia="zh-CN" w:bidi="ar"/>
              </w:rPr>
            </w:pPr>
            <w:r>
              <w:rPr>
                <w:rFonts w:hint="eastAsia" w:ascii="宋体" w:hAnsi="宋体" w:eastAsia="宋体" w:cs="宋体"/>
                <w:b w:val="0"/>
                <w:bCs/>
                <w:i w:val="0"/>
                <w:iCs w:val="0"/>
                <w:color w:val="000000"/>
                <w:kern w:val="0"/>
                <w:sz w:val="18"/>
                <w:szCs w:val="18"/>
                <w:u w:val="none"/>
                <w:lang w:val="en-US" w:eastAsia="zh-CN" w:bidi="ar"/>
              </w:rPr>
              <w:t>螺栓</w:t>
            </w:r>
          </w:p>
        </w:tc>
        <w:tc>
          <w:tcPr>
            <w:tcW w:w="35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等线" w:hAnsi="等线" w:eastAsia="等线" w:cs="等线"/>
                <w:b w:val="0"/>
                <w:bCs/>
                <w:i w:val="0"/>
                <w:iCs w:val="0"/>
                <w:color w:val="000000"/>
                <w:kern w:val="0"/>
                <w:sz w:val="20"/>
                <w:szCs w:val="20"/>
                <w:u w:val="none"/>
                <w:lang w:val="en-US" w:eastAsia="zh-CN" w:bidi="ar"/>
              </w:rPr>
            </w:pPr>
            <w:r>
              <w:rPr>
                <w:rFonts w:hint="eastAsia" w:ascii="宋体" w:hAnsi="宋体" w:eastAsia="宋体" w:cs="宋体"/>
                <w:b w:val="0"/>
                <w:bCs/>
                <w:i w:val="0"/>
                <w:iCs w:val="0"/>
                <w:color w:val="000000"/>
                <w:kern w:val="0"/>
                <w:sz w:val="18"/>
                <w:szCs w:val="18"/>
                <w:u w:val="none"/>
                <w:lang w:val="en-US" w:eastAsia="zh-CN" w:bidi="ar"/>
              </w:rPr>
              <w:t>M20高强螺栓均采用摩擦型10.9级，具体详图纸</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w:hAnsi="Arial" w:eastAsia="等线" w:cs="Arial"/>
                <w:b w:val="0"/>
                <w:bCs/>
                <w:i w:val="0"/>
                <w:iCs w:val="0"/>
                <w:color w:val="000000"/>
                <w:kern w:val="0"/>
                <w:sz w:val="22"/>
                <w:szCs w:val="22"/>
                <w:u w:val="none"/>
                <w:lang w:val="en-US" w:eastAsia="zh-CN" w:bidi="ar"/>
              </w:rPr>
            </w:pPr>
            <w:r>
              <w:rPr>
                <w:rFonts w:hint="eastAsia" w:ascii="宋体" w:hAnsi="宋体" w:eastAsia="宋体" w:cs="宋体"/>
                <w:b w:val="0"/>
                <w:bCs/>
                <w:i w:val="0"/>
                <w:iCs w:val="0"/>
                <w:color w:val="000000"/>
                <w:kern w:val="0"/>
                <w:sz w:val="20"/>
                <w:szCs w:val="20"/>
                <w:u w:val="none"/>
                <w:lang w:val="en-US" w:eastAsia="zh-CN" w:bidi="ar"/>
              </w:rPr>
              <w:t>套</w:t>
            </w:r>
          </w:p>
        </w:tc>
        <w:tc>
          <w:tcPr>
            <w:tcW w:w="8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val="0"/>
                <w:bCs/>
                <w:i w:val="0"/>
                <w:iCs w:val="0"/>
                <w:color w:val="000000"/>
                <w:kern w:val="0"/>
                <w:sz w:val="22"/>
                <w:szCs w:val="22"/>
                <w:u w:val="none"/>
                <w:lang w:val="en-US" w:eastAsia="zh-CN" w:bidi="ar"/>
              </w:rPr>
            </w:pPr>
            <w:r>
              <w:rPr>
                <w:rFonts w:hint="eastAsia" w:ascii="宋体" w:hAnsi="宋体" w:eastAsia="宋体" w:cs="宋体"/>
                <w:b w:val="0"/>
                <w:bCs/>
                <w:i w:val="0"/>
                <w:iCs w:val="0"/>
                <w:color w:val="000000"/>
                <w:kern w:val="0"/>
                <w:sz w:val="20"/>
                <w:szCs w:val="20"/>
                <w:u w:val="none"/>
                <w:lang w:val="en-US" w:eastAsia="zh-CN" w:bidi="ar"/>
              </w:rPr>
              <w:t>32.00</w:t>
            </w:r>
          </w:p>
        </w:tc>
        <w:tc>
          <w:tcPr>
            <w:tcW w:w="7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宋体" w:hAnsi="宋体" w:eastAsia="宋体" w:cs="宋体"/>
                <w:b w:val="0"/>
                <w:bCs/>
                <w:i w:val="0"/>
                <w:iCs w:val="0"/>
                <w:color w:val="000000"/>
                <w:sz w:val="20"/>
                <w:szCs w:val="20"/>
                <w:u w:val="none"/>
                <w:lang w:val="en-US" w:eastAsia="zh-CN"/>
              </w:rPr>
            </w:pPr>
          </w:p>
        </w:tc>
        <w:tc>
          <w:tcPr>
            <w:tcW w:w="1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sz w:val="20"/>
                <w:szCs w:val="20"/>
                <w:u w:val="none"/>
              </w:rPr>
            </w:pPr>
          </w:p>
        </w:tc>
        <w:tc>
          <w:tcPr>
            <w:tcW w:w="11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5"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b w:val="0"/>
                <w:bCs/>
                <w:i w:val="0"/>
                <w:iCs w:val="0"/>
                <w:color w:val="000000"/>
                <w:kern w:val="0"/>
                <w:sz w:val="20"/>
                <w:szCs w:val="20"/>
                <w:u w:val="none"/>
                <w:lang w:val="en-US" w:eastAsia="zh-CN" w:bidi="ar"/>
              </w:rPr>
            </w:pPr>
            <w:r>
              <w:rPr>
                <w:rFonts w:hint="eastAsia" w:ascii="宋体" w:hAnsi="宋体" w:cs="宋体"/>
                <w:b w:val="0"/>
                <w:bCs/>
                <w:i w:val="0"/>
                <w:iCs w:val="0"/>
                <w:color w:val="000000"/>
                <w:kern w:val="0"/>
                <w:sz w:val="20"/>
                <w:szCs w:val="20"/>
                <w:u w:val="none"/>
                <w:lang w:val="en-US" w:eastAsia="zh-CN" w:bidi="ar"/>
              </w:rPr>
              <w:t>6</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kern w:val="0"/>
                <w:sz w:val="18"/>
                <w:szCs w:val="18"/>
                <w:u w:val="none"/>
                <w:lang w:val="en-US" w:eastAsia="zh-CN" w:bidi="ar"/>
              </w:rPr>
            </w:pPr>
            <w:r>
              <w:rPr>
                <w:rFonts w:hint="eastAsia" w:ascii="宋体" w:hAnsi="宋体" w:cs="宋体"/>
                <w:b w:val="0"/>
                <w:bCs/>
                <w:i w:val="0"/>
                <w:iCs w:val="0"/>
                <w:color w:val="000000"/>
                <w:kern w:val="0"/>
                <w:sz w:val="18"/>
                <w:szCs w:val="18"/>
                <w:u w:val="none"/>
                <w:lang w:val="en-US" w:eastAsia="zh-CN" w:bidi="ar"/>
              </w:rPr>
              <w:t>檐沟</w:t>
            </w:r>
          </w:p>
        </w:tc>
        <w:tc>
          <w:tcPr>
            <w:tcW w:w="35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宋体" w:hAnsi="宋体" w:eastAsia="宋体" w:cs="宋体"/>
                <w:b w:val="0"/>
                <w:bCs/>
                <w:i w:val="0"/>
                <w:iCs w:val="0"/>
                <w:color w:val="000000"/>
                <w:kern w:val="0"/>
                <w:sz w:val="18"/>
                <w:szCs w:val="18"/>
                <w:u w:val="none"/>
                <w:lang w:val="en-US" w:eastAsia="zh-CN" w:bidi="ar"/>
              </w:rPr>
            </w:pPr>
            <w:r>
              <w:rPr>
                <w:rFonts w:hint="eastAsia" w:ascii="宋体" w:hAnsi="宋体" w:cs="宋体"/>
                <w:b w:val="0"/>
                <w:bCs/>
                <w:i w:val="0"/>
                <w:iCs w:val="0"/>
                <w:color w:val="000000"/>
                <w:kern w:val="0"/>
                <w:sz w:val="18"/>
                <w:szCs w:val="18"/>
                <w:u w:val="none"/>
                <w:lang w:val="en-US" w:eastAsia="zh-CN" w:bidi="ar"/>
              </w:rPr>
              <w:t>0.8mm彩钢板檐沟</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b w:val="0"/>
                <w:bCs/>
                <w:i w:val="0"/>
                <w:iCs w:val="0"/>
                <w:color w:val="000000"/>
                <w:kern w:val="0"/>
                <w:sz w:val="20"/>
                <w:szCs w:val="20"/>
                <w:u w:val="none"/>
                <w:lang w:val="en-US" w:eastAsia="zh-CN" w:bidi="ar"/>
              </w:rPr>
            </w:pPr>
            <w:r>
              <w:rPr>
                <w:rFonts w:hint="eastAsia" w:ascii="宋体" w:hAnsi="宋体" w:cs="宋体"/>
                <w:b w:val="0"/>
                <w:bCs/>
                <w:i w:val="0"/>
                <w:iCs w:val="0"/>
                <w:color w:val="000000"/>
                <w:kern w:val="0"/>
                <w:sz w:val="20"/>
                <w:szCs w:val="20"/>
                <w:u w:val="none"/>
                <w:lang w:val="en-US" w:eastAsia="zh-CN" w:bidi="ar"/>
              </w:rPr>
              <w:t>m</w:t>
            </w:r>
          </w:p>
        </w:tc>
        <w:tc>
          <w:tcPr>
            <w:tcW w:w="8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b w:val="0"/>
                <w:bCs/>
                <w:i w:val="0"/>
                <w:iCs w:val="0"/>
                <w:color w:val="000000"/>
                <w:kern w:val="0"/>
                <w:sz w:val="20"/>
                <w:szCs w:val="20"/>
                <w:u w:val="none"/>
                <w:lang w:val="en-US" w:eastAsia="zh-CN" w:bidi="ar"/>
              </w:rPr>
            </w:pPr>
            <w:r>
              <w:rPr>
                <w:rFonts w:hint="eastAsia" w:ascii="宋体" w:hAnsi="宋体" w:cs="宋体"/>
                <w:b w:val="0"/>
                <w:bCs/>
                <w:i w:val="0"/>
                <w:iCs w:val="0"/>
                <w:color w:val="000000"/>
                <w:kern w:val="0"/>
                <w:sz w:val="20"/>
                <w:szCs w:val="20"/>
                <w:u w:val="none"/>
                <w:lang w:val="en-US" w:eastAsia="zh-CN" w:bidi="ar"/>
              </w:rPr>
              <w:t>18.3</w:t>
            </w:r>
          </w:p>
        </w:tc>
        <w:tc>
          <w:tcPr>
            <w:tcW w:w="7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宋体" w:hAnsi="宋体" w:eastAsia="宋体" w:cs="宋体"/>
                <w:b w:val="0"/>
                <w:bCs/>
                <w:i w:val="0"/>
                <w:iCs w:val="0"/>
                <w:color w:val="000000"/>
                <w:sz w:val="20"/>
                <w:szCs w:val="20"/>
                <w:u w:val="none"/>
                <w:lang w:val="en-US" w:eastAsia="zh-CN"/>
              </w:rPr>
            </w:pPr>
          </w:p>
        </w:tc>
        <w:tc>
          <w:tcPr>
            <w:tcW w:w="1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sz w:val="20"/>
                <w:szCs w:val="20"/>
                <w:u w:val="none"/>
              </w:rPr>
            </w:pPr>
          </w:p>
        </w:tc>
        <w:tc>
          <w:tcPr>
            <w:tcW w:w="11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5"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cs="宋体"/>
                <w:b w:val="0"/>
                <w:bCs/>
                <w:i w:val="0"/>
                <w:iCs w:val="0"/>
                <w:color w:val="000000"/>
                <w:kern w:val="0"/>
                <w:sz w:val="20"/>
                <w:szCs w:val="20"/>
                <w:u w:val="none"/>
                <w:lang w:val="en-US" w:eastAsia="zh-CN" w:bidi="ar"/>
              </w:rPr>
            </w:pPr>
            <w:r>
              <w:rPr>
                <w:rFonts w:hint="eastAsia" w:ascii="宋体" w:hAnsi="宋体" w:cs="宋体"/>
                <w:b w:val="0"/>
                <w:bCs/>
                <w:i w:val="0"/>
                <w:iCs w:val="0"/>
                <w:color w:val="000000"/>
                <w:kern w:val="0"/>
                <w:sz w:val="20"/>
                <w:szCs w:val="20"/>
                <w:u w:val="none"/>
                <w:lang w:val="en-US" w:eastAsia="zh-CN" w:bidi="ar"/>
              </w:rPr>
              <w:t>7</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val="0"/>
                <w:bCs/>
                <w:i w:val="0"/>
                <w:iCs w:val="0"/>
                <w:color w:val="000000"/>
                <w:kern w:val="0"/>
                <w:sz w:val="20"/>
                <w:szCs w:val="20"/>
                <w:u w:val="none"/>
                <w:lang w:val="en-US" w:eastAsia="zh-CN" w:bidi="ar"/>
              </w:rPr>
            </w:pPr>
            <w:r>
              <w:rPr>
                <w:rFonts w:hint="eastAsia" w:ascii="宋体" w:hAnsi="宋体" w:eastAsia="宋体" w:cs="宋体"/>
                <w:b w:val="0"/>
                <w:bCs/>
                <w:i w:val="0"/>
                <w:iCs w:val="0"/>
                <w:color w:val="000000"/>
                <w:kern w:val="0"/>
                <w:sz w:val="18"/>
                <w:szCs w:val="18"/>
                <w:u w:val="none"/>
                <w:lang w:val="en-US" w:eastAsia="zh-CN" w:bidi="ar"/>
              </w:rPr>
              <w:t>金属结构工程</w:t>
            </w:r>
          </w:p>
        </w:tc>
        <w:tc>
          <w:tcPr>
            <w:tcW w:w="35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default" w:ascii="等线" w:hAnsi="等线" w:eastAsia="等线" w:cs="等线"/>
                <w:b w:val="0"/>
                <w:bCs/>
                <w:i w:val="0"/>
                <w:iCs w:val="0"/>
                <w:color w:val="000000"/>
                <w:kern w:val="0"/>
                <w:sz w:val="20"/>
                <w:szCs w:val="20"/>
                <w:u w:val="none"/>
                <w:lang w:val="en-US" w:eastAsia="zh-CN" w:bidi="ar"/>
              </w:rPr>
            </w:pPr>
            <w:r>
              <w:rPr>
                <w:rFonts w:hint="eastAsia" w:ascii="宋体" w:hAnsi="宋体" w:eastAsia="宋体" w:cs="宋体"/>
                <w:b w:val="0"/>
                <w:bCs/>
                <w:i w:val="0"/>
                <w:iCs w:val="0"/>
                <w:color w:val="000000"/>
                <w:kern w:val="0"/>
                <w:sz w:val="18"/>
                <w:szCs w:val="18"/>
                <w:u w:val="none"/>
                <w:lang w:val="en-US" w:eastAsia="zh-CN" w:bidi="ar"/>
              </w:rPr>
              <w:t>钢棚安装费、运输费及其它辅助材料</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Arial" w:hAnsi="Arial" w:eastAsia="等线" w:cs="Arial"/>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0"/>
                <w:szCs w:val="20"/>
                <w:u w:val="none"/>
                <w:lang w:val="en-US" w:eastAsia="zh-CN" w:bidi="ar"/>
              </w:rPr>
              <w:t>m2</w:t>
            </w:r>
          </w:p>
        </w:tc>
        <w:tc>
          <w:tcPr>
            <w:tcW w:w="8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default" w:ascii="等线" w:hAnsi="等线" w:eastAsia="等线" w:cs="等线"/>
                <w:b w:val="0"/>
                <w:bCs/>
                <w:i w:val="0"/>
                <w:iCs w:val="0"/>
                <w:color w:val="000000"/>
                <w:kern w:val="0"/>
                <w:sz w:val="21"/>
                <w:szCs w:val="21"/>
                <w:u w:val="none"/>
                <w:lang w:val="en-US" w:eastAsia="zh-CN" w:bidi="ar"/>
              </w:rPr>
            </w:pPr>
            <w:r>
              <w:rPr>
                <w:rFonts w:hint="eastAsia" w:ascii="等线" w:hAnsi="等线" w:eastAsia="等线" w:cs="等线"/>
                <w:b w:val="0"/>
                <w:bCs/>
                <w:i w:val="0"/>
                <w:iCs w:val="0"/>
                <w:color w:val="000000"/>
                <w:kern w:val="0"/>
                <w:sz w:val="21"/>
                <w:szCs w:val="21"/>
                <w:u w:val="none"/>
                <w:lang w:val="en-US" w:eastAsia="zh-CN" w:bidi="ar"/>
              </w:rPr>
              <w:t>64.84</w:t>
            </w:r>
          </w:p>
        </w:tc>
        <w:tc>
          <w:tcPr>
            <w:tcW w:w="7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宋体" w:hAnsi="宋体" w:eastAsia="宋体" w:cs="宋体"/>
                <w:b w:val="0"/>
                <w:bCs/>
                <w:i w:val="0"/>
                <w:iCs w:val="0"/>
                <w:color w:val="000000"/>
                <w:sz w:val="20"/>
                <w:szCs w:val="20"/>
                <w:u w:val="none"/>
                <w:lang w:val="en-US" w:eastAsia="zh-CN"/>
              </w:rPr>
            </w:pPr>
          </w:p>
        </w:tc>
        <w:tc>
          <w:tcPr>
            <w:tcW w:w="10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sz w:val="20"/>
                <w:szCs w:val="20"/>
                <w:u w:val="none"/>
              </w:rPr>
            </w:pPr>
          </w:p>
        </w:tc>
        <w:tc>
          <w:tcPr>
            <w:tcW w:w="11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jc w:val="center"/>
        </w:trPr>
        <w:tc>
          <w:tcPr>
            <w:tcW w:w="6788"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kern w:val="0"/>
                <w:sz w:val="20"/>
                <w:szCs w:val="20"/>
                <w:u w:val="none"/>
                <w:lang w:val="en-US" w:eastAsia="zh-CN" w:bidi="ar"/>
              </w:rPr>
            </w:pPr>
            <w:r>
              <w:rPr>
                <w:rFonts w:hint="eastAsia" w:ascii="宋体" w:hAnsi="宋体" w:eastAsia="宋体" w:cs="宋体"/>
                <w:b w:val="0"/>
                <w:bCs/>
                <w:i w:val="0"/>
                <w:iCs w:val="0"/>
                <w:color w:val="000000"/>
                <w:kern w:val="0"/>
                <w:sz w:val="20"/>
                <w:szCs w:val="20"/>
                <w:u w:val="none"/>
                <w:lang w:val="en-US" w:eastAsia="zh-CN" w:bidi="ar"/>
              </w:rPr>
              <w:t>合计不含税金额：</w:t>
            </w:r>
          </w:p>
        </w:tc>
        <w:tc>
          <w:tcPr>
            <w:tcW w:w="3763"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宋体" w:hAnsi="宋体" w:eastAsia="宋体" w:cs="宋体"/>
                <w:b w:val="0"/>
                <w:bCs/>
                <w:i w:val="0"/>
                <w:iCs w:val="0"/>
                <w:color w:val="000000"/>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jc w:val="center"/>
        </w:trPr>
        <w:tc>
          <w:tcPr>
            <w:tcW w:w="137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kern w:val="0"/>
                <w:sz w:val="20"/>
                <w:szCs w:val="20"/>
                <w:u w:val="none"/>
                <w:lang w:val="en-US" w:eastAsia="zh-CN" w:bidi="ar"/>
              </w:rPr>
            </w:pPr>
            <w:r>
              <w:rPr>
                <w:rFonts w:hint="eastAsia" w:ascii="宋体" w:hAnsi="宋体" w:eastAsia="宋体" w:cs="宋体"/>
                <w:b w:val="0"/>
                <w:bCs/>
                <w:i w:val="0"/>
                <w:iCs w:val="0"/>
                <w:color w:val="000000"/>
                <w:kern w:val="0"/>
                <w:sz w:val="20"/>
                <w:szCs w:val="20"/>
                <w:u w:val="none"/>
                <w:lang w:val="en-US" w:eastAsia="zh-CN" w:bidi="ar"/>
              </w:rPr>
              <w:t>税费</w:t>
            </w:r>
          </w:p>
        </w:tc>
        <w:tc>
          <w:tcPr>
            <w:tcW w:w="541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kern w:val="0"/>
                <w:sz w:val="20"/>
                <w:szCs w:val="20"/>
                <w:u w:val="none"/>
                <w:lang w:val="en-US" w:eastAsia="zh-CN" w:bidi="ar"/>
              </w:rPr>
            </w:pPr>
            <w:r>
              <w:rPr>
                <w:rFonts w:hint="eastAsia" w:ascii="宋体" w:hAnsi="宋体" w:eastAsia="宋体" w:cs="宋体"/>
                <w:b w:val="0"/>
                <w:bCs/>
                <w:i w:val="0"/>
                <w:iCs w:val="0"/>
                <w:color w:val="000000"/>
                <w:kern w:val="0"/>
                <w:sz w:val="20"/>
                <w:szCs w:val="20"/>
                <w:u w:val="none"/>
                <w:lang w:val="en-US" w:eastAsia="zh-CN" w:bidi="ar"/>
              </w:rPr>
              <w:t>提供增值税专用发票</w:t>
            </w:r>
          </w:p>
        </w:tc>
        <w:tc>
          <w:tcPr>
            <w:tcW w:w="260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宋体" w:hAnsi="宋体" w:eastAsia="宋体" w:cs="宋体"/>
                <w:b w:val="0"/>
                <w:bCs/>
                <w:i w:val="0"/>
                <w:iCs w:val="0"/>
                <w:color w:val="000000"/>
                <w:sz w:val="20"/>
                <w:szCs w:val="20"/>
                <w:u w:val="none"/>
                <w:lang w:val="en-US" w:eastAsia="zh-CN"/>
              </w:rPr>
            </w:pPr>
          </w:p>
        </w:tc>
        <w:tc>
          <w:tcPr>
            <w:tcW w:w="11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宋体" w:hAnsi="宋体" w:eastAsia="宋体" w:cs="宋体"/>
                <w:b w:val="0"/>
                <w:bCs/>
                <w:i w:val="0"/>
                <w:iCs w:val="0"/>
                <w:color w:val="000000"/>
                <w:sz w:val="20"/>
                <w:szCs w:val="20"/>
                <w:u w:val="none"/>
                <w:lang w:val="en-US" w:eastAsia="zh-CN"/>
              </w:rPr>
            </w:pPr>
            <w:r>
              <w:rPr>
                <w:rFonts w:hint="eastAsia" w:ascii="宋体" w:hAnsi="宋体" w:cs="宋体"/>
                <w:b w:val="0"/>
                <w:bCs/>
                <w:i w:val="0"/>
                <w:iCs w:val="0"/>
                <w:color w:val="000000"/>
                <w:sz w:val="20"/>
                <w:szCs w:val="20"/>
                <w:u w:val="none"/>
                <w:lang w:val="en-US" w:eastAsia="zh-CN"/>
              </w:rPr>
              <w:t>税率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jc w:val="center"/>
        </w:trPr>
        <w:tc>
          <w:tcPr>
            <w:tcW w:w="6788"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kern w:val="0"/>
                <w:sz w:val="20"/>
                <w:szCs w:val="20"/>
                <w:u w:val="none"/>
                <w:lang w:val="en-US" w:eastAsia="zh-CN" w:bidi="ar"/>
              </w:rPr>
            </w:pPr>
            <w:r>
              <w:rPr>
                <w:rFonts w:hint="eastAsia" w:ascii="宋体" w:hAnsi="宋体" w:eastAsia="宋体" w:cs="宋体"/>
                <w:b w:val="0"/>
                <w:bCs/>
                <w:i w:val="0"/>
                <w:iCs w:val="0"/>
                <w:color w:val="000000"/>
                <w:kern w:val="0"/>
                <w:sz w:val="20"/>
                <w:szCs w:val="20"/>
                <w:u w:val="none"/>
                <w:lang w:val="en-US" w:eastAsia="zh-CN" w:bidi="ar"/>
              </w:rPr>
              <w:t>合计合税金额</w:t>
            </w:r>
          </w:p>
        </w:tc>
        <w:tc>
          <w:tcPr>
            <w:tcW w:w="260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宋体" w:hAnsi="宋体" w:eastAsia="宋体" w:cs="宋体"/>
                <w:b w:val="0"/>
                <w:bCs/>
                <w:i w:val="0"/>
                <w:iCs w:val="0"/>
                <w:color w:val="000000"/>
                <w:sz w:val="20"/>
                <w:szCs w:val="20"/>
                <w:u w:val="none"/>
                <w:lang w:val="en-US" w:eastAsia="zh-CN"/>
              </w:rPr>
            </w:pPr>
          </w:p>
        </w:tc>
        <w:tc>
          <w:tcPr>
            <w:tcW w:w="11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33" w:hRule="atLeast"/>
          <w:jc w:val="center"/>
        </w:trPr>
        <w:tc>
          <w:tcPr>
            <w:tcW w:w="10551"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b w:val="0"/>
                <w:bCs/>
                <w:i w:val="0"/>
                <w:iCs w:val="0"/>
                <w:color w:val="000000"/>
                <w:sz w:val="21"/>
                <w:szCs w:val="21"/>
                <w:u w:val="none"/>
              </w:rPr>
            </w:pPr>
            <w:r>
              <w:rPr>
                <w:rFonts w:hint="eastAsia" w:ascii="宋体" w:hAnsi="宋体" w:eastAsia="宋体" w:cs="宋体"/>
                <w:b w:val="0"/>
                <w:bCs/>
                <w:i w:val="0"/>
                <w:iCs w:val="0"/>
                <w:color w:val="000000"/>
                <w:kern w:val="0"/>
                <w:sz w:val="20"/>
                <w:szCs w:val="20"/>
                <w:u w:val="none"/>
                <w:lang w:val="en-US" w:eastAsia="zh-CN" w:bidi="ar"/>
              </w:rPr>
              <w:t>备注：报价包含完成询价内容所需的全部费用（人工、材料、设备、管理费、利润、各种相关规费、一切税金及合同明示或暗示的所有责任、义务和风险等），如以后已实施而未列入报价的费用将被视为报价人优惠，采购人均不予支付。</w:t>
            </w:r>
          </w:p>
        </w:tc>
      </w:tr>
    </w:tbl>
    <w:p>
      <w:pPr>
        <w:pStyle w:val="2"/>
        <w:rPr>
          <w:rFonts w:hint="eastAsia" w:ascii="宋体" w:hAnsi="宋体" w:eastAsia="宋体" w:cs="宋体"/>
          <w:b/>
          <w:i w:val="0"/>
          <w:color w:val="000000"/>
          <w:kern w:val="0"/>
          <w:sz w:val="32"/>
          <w:szCs w:val="32"/>
          <w:u w:val="none"/>
          <w:lang w:val="en-US" w:eastAsia="zh-CN" w:bidi="ar"/>
        </w:rPr>
      </w:pPr>
    </w:p>
    <w:p>
      <w:pPr>
        <w:pStyle w:val="2"/>
        <w:rPr>
          <w:rFonts w:hint="eastAsia" w:ascii="宋体" w:hAnsi="宋体" w:eastAsia="宋体" w:cs="宋体"/>
          <w:b/>
          <w:i w:val="0"/>
          <w:color w:val="000000"/>
          <w:kern w:val="0"/>
          <w:sz w:val="32"/>
          <w:szCs w:val="32"/>
          <w:u w:val="none"/>
          <w:lang w:val="en-US" w:eastAsia="zh-CN" w:bidi="ar"/>
        </w:rPr>
      </w:pPr>
    </w:p>
    <w:p>
      <w:pPr>
        <w:pStyle w:val="2"/>
        <w:rPr>
          <w:rFonts w:hint="eastAsia" w:ascii="宋体" w:hAnsi="宋体" w:eastAsia="宋体" w:cs="宋体"/>
          <w:b/>
          <w:i w:val="0"/>
          <w:color w:val="000000"/>
          <w:kern w:val="0"/>
          <w:sz w:val="32"/>
          <w:szCs w:val="32"/>
          <w:u w:val="none"/>
          <w:lang w:val="en-US" w:eastAsia="zh-CN" w:bidi="ar"/>
        </w:rPr>
      </w:pPr>
    </w:p>
    <w:p>
      <w:pPr>
        <w:pStyle w:val="2"/>
        <w:rPr>
          <w:rFonts w:hint="eastAsia" w:ascii="宋体" w:hAnsi="宋体" w:eastAsia="宋体" w:cs="宋体"/>
          <w:b/>
          <w:i w:val="0"/>
          <w:color w:val="000000"/>
          <w:kern w:val="0"/>
          <w:sz w:val="32"/>
          <w:szCs w:val="32"/>
          <w:u w:val="none"/>
          <w:lang w:val="en-US" w:eastAsia="zh-CN" w:bidi="ar"/>
        </w:rPr>
      </w:pPr>
    </w:p>
    <w:p>
      <w:pPr>
        <w:pStyle w:val="2"/>
        <w:rPr>
          <w:rFonts w:hint="eastAsia" w:ascii="宋体" w:hAnsi="宋体" w:eastAsia="宋体" w:cs="宋体"/>
          <w:b/>
          <w:i w:val="0"/>
          <w:color w:val="000000"/>
          <w:kern w:val="0"/>
          <w:sz w:val="32"/>
          <w:szCs w:val="32"/>
          <w:u w:val="none"/>
          <w:lang w:val="en-US" w:eastAsia="zh-CN" w:bidi="ar"/>
        </w:rPr>
      </w:pPr>
    </w:p>
    <w:p>
      <w:pPr>
        <w:pStyle w:val="2"/>
        <w:ind w:left="0" w:leftChars="0" w:firstLine="0" w:firstLineChars="0"/>
        <w:rPr>
          <w:rFonts w:hint="eastAsia" w:ascii="宋体" w:hAnsi="宋体" w:eastAsia="宋体" w:cs="宋体"/>
          <w:b/>
          <w:i w:val="0"/>
          <w:color w:val="000000"/>
          <w:kern w:val="0"/>
          <w:sz w:val="32"/>
          <w:szCs w:val="32"/>
          <w:u w:val="none"/>
          <w:lang w:val="en-US" w:eastAsia="zh-CN" w:bidi="ar"/>
        </w:rPr>
      </w:pPr>
    </w:p>
    <w:p>
      <w:pPr>
        <w:pStyle w:val="2"/>
        <w:ind w:left="0" w:leftChars="0" w:firstLine="0" w:firstLineChars="0"/>
        <w:rPr>
          <w:rFonts w:hint="eastAsia" w:ascii="宋体" w:hAnsi="宋体" w:eastAsia="宋体" w:cs="宋体"/>
          <w:b/>
          <w:i w:val="0"/>
          <w:color w:val="000000"/>
          <w:kern w:val="0"/>
          <w:sz w:val="32"/>
          <w:szCs w:val="32"/>
          <w:u w:val="none"/>
          <w:lang w:val="en-US" w:eastAsia="zh-CN" w:bidi="ar"/>
        </w:rPr>
      </w:pPr>
    </w:p>
    <w:p>
      <w:pPr>
        <w:pStyle w:val="2"/>
        <w:ind w:left="0" w:leftChars="0" w:firstLine="0" w:firstLineChars="0"/>
        <w:rPr>
          <w:rFonts w:hint="eastAsia" w:ascii="宋体" w:hAnsi="宋体" w:eastAsia="宋体" w:cs="宋体"/>
          <w:b/>
          <w:i w:val="0"/>
          <w:color w:val="000000"/>
          <w:kern w:val="0"/>
          <w:sz w:val="32"/>
          <w:szCs w:val="32"/>
          <w:u w:val="none"/>
          <w:lang w:val="en-US" w:eastAsia="zh-CN" w:bidi="ar"/>
        </w:rPr>
      </w:pPr>
    </w:p>
    <w:p>
      <w:pPr>
        <w:pStyle w:val="2"/>
        <w:rPr>
          <w:rFonts w:hint="eastAsia" w:ascii="宋体" w:hAnsi="宋体" w:eastAsia="宋体" w:cs="宋体"/>
          <w:b/>
          <w:i w:val="0"/>
          <w:color w:val="000000"/>
          <w:kern w:val="0"/>
          <w:sz w:val="32"/>
          <w:szCs w:val="32"/>
          <w:u w:val="none"/>
          <w:lang w:val="en-US" w:eastAsia="zh-CN" w:bidi="ar"/>
        </w:rPr>
      </w:pPr>
    </w:p>
    <w:p>
      <w:pPr>
        <w:pStyle w:val="2"/>
        <w:jc w:val="center"/>
        <w:rPr>
          <w:rFonts w:hint="eastAsia" w:ascii="宋体" w:hAnsi="宋体" w:eastAsia="宋体" w:cs="宋体"/>
          <w:b/>
          <w:bCs w:val="0"/>
          <w:i w:val="0"/>
          <w:color w:val="000000"/>
          <w:kern w:val="0"/>
          <w:sz w:val="28"/>
          <w:szCs w:val="28"/>
          <w:u w:val="none"/>
          <w:lang w:val="en-US" w:eastAsia="zh-CN" w:bidi="ar"/>
        </w:rPr>
      </w:pPr>
      <w:r>
        <w:rPr>
          <w:rFonts w:hint="eastAsia" w:ascii="宋体" w:hAnsi="宋体" w:eastAsia="宋体" w:cs="宋体"/>
          <w:b/>
          <w:bCs w:val="0"/>
          <w:i w:val="0"/>
          <w:color w:val="000000"/>
          <w:kern w:val="0"/>
          <w:sz w:val="28"/>
          <w:szCs w:val="28"/>
          <w:u w:val="none"/>
          <w:lang w:val="en-US" w:eastAsia="zh-CN" w:bidi="ar"/>
        </w:rPr>
        <w:t>汉莎食品公司钢结构棚工程项目汇总表</w:t>
      </w:r>
    </w:p>
    <w:tbl>
      <w:tblPr>
        <w:tblStyle w:val="16"/>
        <w:tblW w:w="10196" w:type="dxa"/>
        <w:tblInd w:w="-8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1548"/>
        <w:gridCol w:w="3088"/>
        <w:gridCol w:w="1275"/>
        <w:gridCol w:w="2054"/>
        <w:gridCol w:w="22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360" w:hRule="atLeast"/>
        </w:trPr>
        <w:tc>
          <w:tcPr>
            <w:tcW w:w="1548" w:type="dxa"/>
            <w:vMerge w:val="restart"/>
            <w:tcBorders>
              <w:tl2br w:val="nil"/>
              <w:tr2bl w:val="nil"/>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b/>
                <w:bCs w:val="0"/>
                <w:i w:val="0"/>
                <w:iCs w:val="0"/>
                <w:color w:val="000000"/>
                <w:sz w:val="21"/>
                <w:szCs w:val="21"/>
                <w:u w:val="none"/>
              </w:rPr>
            </w:pPr>
            <w:r>
              <w:rPr>
                <w:rFonts w:hint="eastAsia" w:ascii="宋体" w:hAnsi="宋体" w:eastAsia="宋体" w:cs="宋体"/>
                <w:b/>
                <w:bCs w:val="0"/>
                <w:i w:val="0"/>
                <w:iCs w:val="0"/>
                <w:color w:val="000000"/>
                <w:kern w:val="0"/>
                <w:sz w:val="18"/>
                <w:szCs w:val="18"/>
                <w:u w:val="none"/>
                <w:lang w:val="en-US" w:eastAsia="zh-CN" w:bidi="ar"/>
              </w:rPr>
              <w:t>序号</w:t>
            </w:r>
          </w:p>
        </w:tc>
        <w:tc>
          <w:tcPr>
            <w:tcW w:w="3088" w:type="dxa"/>
            <w:vMerge w:val="restart"/>
            <w:tcBorders>
              <w:tl2br w:val="nil"/>
              <w:tr2bl w:val="nil"/>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b/>
                <w:bCs w:val="0"/>
                <w:i w:val="0"/>
                <w:iCs w:val="0"/>
                <w:color w:val="000000"/>
                <w:sz w:val="21"/>
                <w:szCs w:val="21"/>
                <w:u w:val="none"/>
              </w:rPr>
            </w:pPr>
            <w:r>
              <w:rPr>
                <w:rFonts w:hint="eastAsia" w:ascii="宋体" w:hAnsi="宋体" w:eastAsia="宋体" w:cs="宋体"/>
                <w:b/>
                <w:bCs w:val="0"/>
                <w:i w:val="0"/>
                <w:iCs w:val="0"/>
                <w:color w:val="000000"/>
                <w:kern w:val="0"/>
                <w:sz w:val="18"/>
                <w:szCs w:val="18"/>
                <w:u w:val="none"/>
                <w:lang w:val="en-US" w:eastAsia="zh-CN" w:bidi="ar"/>
              </w:rPr>
              <w:t>内容</w:t>
            </w:r>
          </w:p>
        </w:tc>
        <w:tc>
          <w:tcPr>
            <w:tcW w:w="1275" w:type="dxa"/>
            <w:vMerge w:val="restart"/>
            <w:tcBorders>
              <w:tl2br w:val="nil"/>
              <w:tr2bl w:val="nil"/>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b/>
                <w:bCs w:val="0"/>
                <w:i w:val="0"/>
                <w:iCs w:val="0"/>
                <w:color w:val="000000"/>
                <w:sz w:val="21"/>
                <w:szCs w:val="21"/>
                <w:u w:val="none"/>
              </w:rPr>
            </w:pPr>
            <w:r>
              <w:rPr>
                <w:rFonts w:hint="eastAsia" w:ascii="宋体" w:hAnsi="宋体" w:eastAsia="宋体" w:cs="宋体"/>
                <w:b/>
                <w:bCs w:val="0"/>
                <w:i w:val="0"/>
                <w:iCs w:val="0"/>
                <w:color w:val="000000"/>
                <w:kern w:val="0"/>
                <w:sz w:val="18"/>
                <w:szCs w:val="18"/>
                <w:u w:val="none"/>
                <w:lang w:val="en-US" w:eastAsia="zh-CN" w:bidi="ar"/>
              </w:rPr>
              <w:t>金额(元)</w:t>
            </w:r>
          </w:p>
        </w:tc>
        <w:tc>
          <w:tcPr>
            <w:tcW w:w="4285" w:type="dxa"/>
            <w:gridSpan w:val="2"/>
            <w:vMerge w:val="restart"/>
            <w:tcBorders>
              <w:tl2br w:val="nil"/>
              <w:tr2bl w:val="nil"/>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b/>
                <w:bCs w:val="0"/>
                <w:i w:val="0"/>
                <w:iCs w:val="0"/>
                <w:color w:val="000000"/>
                <w:sz w:val="21"/>
                <w:szCs w:val="21"/>
                <w:u w:val="none"/>
              </w:rPr>
            </w:pPr>
            <w:r>
              <w:rPr>
                <w:rFonts w:hint="eastAsia" w:ascii="宋体" w:hAnsi="宋体" w:eastAsia="宋体" w:cs="宋体"/>
                <w:b/>
                <w:bCs w:val="0"/>
                <w:i w:val="0"/>
                <w:iCs w:val="0"/>
                <w:color w:val="000000"/>
                <w:kern w:val="0"/>
                <w:sz w:val="18"/>
                <w:szCs w:val="18"/>
                <w:u w:val="none"/>
                <w:lang w:val="en-US" w:eastAsia="zh-CN" w:bidi="ar"/>
              </w:rPr>
              <w:t>其 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2" w:hRule="atLeast"/>
        </w:trPr>
        <w:tc>
          <w:tcPr>
            <w:tcW w:w="1548" w:type="dxa"/>
            <w:vMerge w:val="continue"/>
            <w:tcBorders>
              <w:tl2br w:val="nil"/>
              <w:tr2bl w:val="nil"/>
            </w:tcBorders>
            <w:shd w:val="clear" w:color="auto" w:fill="FFFFFF"/>
            <w:vAlign w:val="center"/>
          </w:tcPr>
          <w:p>
            <w:pPr>
              <w:jc w:val="center"/>
              <w:rPr>
                <w:rFonts w:hint="eastAsia" w:ascii="仿宋_GB2312" w:hAnsi="仿宋_GB2312" w:eastAsia="仿宋_GB2312" w:cs="仿宋_GB2312"/>
                <w:b/>
                <w:bCs w:val="0"/>
                <w:i w:val="0"/>
                <w:iCs w:val="0"/>
                <w:color w:val="000000"/>
                <w:sz w:val="21"/>
                <w:szCs w:val="21"/>
                <w:u w:val="none"/>
              </w:rPr>
            </w:pPr>
          </w:p>
        </w:tc>
        <w:tc>
          <w:tcPr>
            <w:tcW w:w="3088" w:type="dxa"/>
            <w:vMerge w:val="continue"/>
            <w:tcBorders>
              <w:tl2br w:val="nil"/>
              <w:tr2bl w:val="nil"/>
            </w:tcBorders>
            <w:shd w:val="clear" w:color="auto" w:fill="FFFFFF"/>
            <w:vAlign w:val="center"/>
          </w:tcPr>
          <w:p>
            <w:pPr>
              <w:jc w:val="center"/>
              <w:rPr>
                <w:rFonts w:hint="eastAsia" w:ascii="仿宋_GB2312" w:hAnsi="仿宋_GB2312" w:eastAsia="仿宋_GB2312" w:cs="仿宋_GB2312"/>
                <w:b/>
                <w:bCs w:val="0"/>
                <w:i w:val="0"/>
                <w:iCs w:val="0"/>
                <w:color w:val="000000"/>
                <w:sz w:val="21"/>
                <w:szCs w:val="21"/>
                <w:u w:val="none"/>
              </w:rPr>
            </w:pPr>
          </w:p>
        </w:tc>
        <w:tc>
          <w:tcPr>
            <w:tcW w:w="1275" w:type="dxa"/>
            <w:vMerge w:val="continue"/>
            <w:tcBorders>
              <w:tl2br w:val="nil"/>
              <w:tr2bl w:val="nil"/>
            </w:tcBorders>
            <w:shd w:val="clear" w:color="auto" w:fill="FFFFFF"/>
            <w:vAlign w:val="center"/>
          </w:tcPr>
          <w:p>
            <w:pPr>
              <w:jc w:val="center"/>
              <w:rPr>
                <w:rFonts w:hint="eastAsia" w:ascii="仿宋_GB2312" w:hAnsi="仿宋_GB2312" w:eastAsia="仿宋_GB2312" w:cs="仿宋_GB2312"/>
                <w:b/>
                <w:bCs w:val="0"/>
                <w:i w:val="0"/>
                <w:iCs w:val="0"/>
                <w:color w:val="000000"/>
                <w:sz w:val="21"/>
                <w:szCs w:val="21"/>
                <w:u w:val="none"/>
              </w:rPr>
            </w:pPr>
          </w:p>
        </w:tc>
        <w:tc>
          <w:tcPr>
            <w:tcW w:w="4285" w:type="dxa"/>
            <w:gridSpan w:val="2"/>
            <w:vMerge w:val="continue"/>
            <w:tcBorders>
              <w:tl2br w:val="nil"/>
              <w:tr2bl w:val="nil"/>
            </w:tcBorders>
            <w:shd w:val="clear" w:color="auto" w:fill="FFFFFF"/>
            <w:vAlign w:val="center"/>
          </w:tcPr>
          <w:p>
            <w:pPr>
              <w:jc w:val="center"/>
              <w:rPr>
                <w:rFonts w:hint="eastAsia" w:ascii="仿宋_GB2312" w:hAnsi="仿宋_GB2312" w:eastAsia="仿宋_GB2312" w:cs="仿宋_GB2312"/>
                <w:b/>
                <w:bCs w:val="0"/>
                <w:i w:val="0"/>
                <w:iCs w:val="0"/>
                <w:color w:val="000000"/>
                <w:sz w:val="21"/>
                <w:szCs w:val="21"/>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42" w:hRule="atLeast"/>
        </w:trPr>
        <w:tc>
          <w:tcPr>
            <w:tcW w:w="1548" w:type="dxa"/>
            <w:vMerge w:val="continue"/>
            <w:tcBorders>
              <w:tl2br w:val="nil"/>
              <w:tr2bl w:val="nil"/>
            </w:tcBorders>
            <w:shd w:val="clear" w:color="auto" w:fill="FFFFFF"/>
            <w:vAlign w:val="center"/>
          </w:tcPr>
          <w:p>
            <w:pPr>
              <w:jc w:val="center"/>
              <w:rPr>
                <w:rFonts w:hint="default" w:ascii="宋体" w:hAnsi="宋体" w:eastAsia="宋体" w:cs="宋体"/>
                <w:b/>
                <w:bCs w:val="0"/>
                <w:i w:val="0"/>
                <w:iCs w:val="0"/>
                <w:color w:val="000000"/>
                <w:kern w:val="0"/>
                <w:sz w:val="21"/>
                <w:szCs w:val="21"/>
                <w:u w:val="none"/>
                <w:lang w:val="en-US" w:eastAsia="zh-CN" w:bidi="ar"/>
              </w:rPr>
            </w:pPr>
          </w:p>
        </w:tc>
        <w:tc>
          <w:tcPr>
            <w:tcW w:w="3088" w:type="dxa"/>
            <w:vMerge w:val="continue"/>
            <w:tcBorders>
              <w:tl2br w:val="nil"/>
              <w:tr2bl w:val="nil"/>
            </w:tcBorders>
            <w:shd w:val="clear" w:color="auto" w:fill="FFFFFF"/>
            <w:vAlign w:val="center"/>
          </w:tcPr>
          <w:p>
            <w:pPr>
              <w:jc w:val="center"/>
              <w:rPr>
                <w:rFonts w:hint="eastAsia" w:ascii="宋体" w:hAnsi="宋体" w:eastAsia="宋体" w:cs="宋体"/>
                <w:b/>
                <w:bCs w:val="0"/>
                <w:i w:val="0"/>
                <w:iCs w:val="0"/>
                <w:color w:val="000000"/>
                <w:kern w:val="0"/>
                <w:sz w:val="21"/>
                <w:szCs w:val="21"/>
                <w:u w:val="none"/>
                <w:lang w:val="en-US" w:eastAsia="zh-CN" w:bidi="ar"/>
              </w:rPr>
            </w:pPr>
          </w:p>
        </w:tc>
        <w:tc>
          <w:tcPr>
            <w:tcW w:w="1275" w:type="dxa"/>
            <w:vMerge w:val="continue"/>
            <w:tcBorders>
              <w:tl2br w:val="nil"/>
              <w:tr2bl w:val="nil"/>
            </w:tcBorders>
            <w:shd w:val="clear" w:color="auto" w:fill="FFFFFF"/>
            <w:vAlign w:val="center"/>
          </w:tcPr>
          <w:p>
            <w:pPr>
              <w:jc w:val="center"/>
              <w:rPr>
                <w:rFonts w:hint="eastAsia" w:ascii="宋体" w:hAnsi="宋体" w:eastAsia="宋体" w:cs="宋体"/>
                <w:b/>
                <w:bCs w:val="0"/>
                <w:i w:val="0"/>
                <w:iCs w:val="0"/>
                <w:color w:val="000000"/>
                <w:kern w:val="0"/>
                <w:sz w:val="21"/>
                <w:szCs w:val="21"/>
                <w:u w:val="none"/>
                <w:lang w:val="en-US" w:eastAsia="zh-CN" w:bidi="ar"/>
              </w:rPr>
            </w:pPr>
          </w:p>
        </w:tc>
        <w:tc>
          <w:tcPr>
            <w:tcW w:w="2054"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val="0"/>
                <w:i w:val="0"/>
                <w:iCs w:val="0"/>
                <w:color w:val="000000"/>
                <w:kern w:val="0"/>
                <w:sz w:val="21"/>
                <w:szCs w:val="21"/>
                <w:u w:val="none"/>
                <w:lang w:val="en-US" w:eastAsia="zh-CN" w:bidi="ar"/>
              </w:rPr>
            </w:pPr>
            <w:r>
              <w:rPr>
                <w:rFonts w:hint="eastAsia" w:ascii="宋体" w:hAnsi="宋体" w:eastAsia="宋体" w:cs="宋体"/>
                <w:b/>
                <w:bCs w:val="0"/>
                <w:i w:val="0"/>
                <w:iCs w:val="0"/>
                <w:color w:val="000000"/>
                <w:kern w:val="0"/>
                <w:sz w:val="18"/>
                <w:szCs w:val="18"/>
                <w:u w:val="none"/>
                <w:lang w:val="en-US" w:eastAsia="zh-CN" w:bidi="ar"/>
              </w:rPr>
              <w:t>安全文明施工费  (元)</w:t>
            </w:r>
          </w:p>
        </w:tc>
        <w:tc>
          <w:tcPr>
            <w:tcW w:w="2231" w:type="dxa"/>
            <w:tcBorders>
              <w:tl2br w:val="nil"/>
              <w:tr2bl w:val="nil"/>
            </w:tcBorders>
            <w:shd w:val="clear" w:color="auto" w:fill="FFFFFF"/>
            <w:vAlign w:val="center"/>
          </w:tcPr>
          <w:p>
            <w:pPr>
              <w:keepNext w:val="0"/>
              <w:keepLines w:val="0"/>
              <w:widowControl/>
              <w:suppressLineNumbers w:val="0"/>
              <w:jc w:val="center"/>
              <w:textAlignment w:val="center"/>
              <w:rPr>
                <w:b/>
                <w:bCs w:val="0"/>
              </w:rPr>
            </w:pPr>
            <w:r>
              <w:rPr>
                <w:rFonts w:hint="eastAsia" w:ascii="宋体" w:hAnsi="宋体" w:eastAsia="宋体" w:cs="宋体"/>
                <w:b/>
                <w:bCs w:val="0"/>
                <w:i w:val="0"/>
                <w:iCs w:val="0"/>
                <w:color w:val="000000"/>
                <w:kern w:val="0"/>
                <w:sz w:val="18"/>
                <w:szCs w:val="18"/>
                <w:u w:val="none"/>
                <w:lang w:val="en-US" w:eastAsia="zh-CN" w:bidi="ar"/>
              </w:rPr>
              <w:t>规 费 (元)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20" w:hRule="atLeast"/>
        </w:trPr>
        <w:tc>
          <w:tcPr>
            <w:tcW w:w="1548"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val="0"/>
                <w:i w:val="0"/>
                <w:iCs w:val="0"/>
                <w:color w:val="000000"/>
                <w:kern w:val="0"/>
                <w:sz w:val="21"/>
                <w:szCs w:val="21"/>
                <w:u w:val="none"/>
                <w:lang w:val="en-US" w:eastAsia="zh-CN" w:bidi="ar"/>
              </w:rPr>
            </w:pPr>
            <w:r>
              <w:rPr>
                <w:rFonts w:hint="eastAsia" w:ascii="宋体" w:hAnsi="宋体" w:eastAsia="宋体" w:cs="宋体"/>
                <w:b/>
                <w:bCs w:val="0"/>
                <w:i w:val="0"/>
                <w:iCs w:val="0"/>
                <w:color w:val="000000"/>
                <w:kern w:val="0"/>
                <w:sz w:val="18"/>
                <w:szCs w:val="18"/>
                <w:u w:val="none"/>
                <w:lang w:val="en-US" w:eastAsia="zh-CN" w:bidi="ar"/>
              </w:rPr>
              <w:t>一</w:t>
            </w:r>
          </w:p>
        </w:tc>
        <w:tc>
          <w:tcPr>
            <w:tcW w:w="3088" w:type="dxa"/>
            <w:tcBorders>
              <w:tl2br w:val="nil"/>
              <w:tr2bl w:val="nil"/>
            </w:tcBorders>
            <w:shd w:val="clear" w:color="auto" w:fill="FFFFFF"/>
            <w:vAlign w:val="center"/>
          </w:tcPr>
          <w:p>
            <w:pPr>
              <w:keepNext w:val="0"/>
              <w:keepLines w:val="0"/>
              <w:widowControl/>
              <w:suppressLineNumbers w:val="0"/>
              <w:jc w:val="left"/>
              <w:textAlignment w:val="center"/>
              <w:rPr>
                <w:rFonts w:hint="eastAsia" w:ascii="等线" w:hAnsi="等线" w:eastAsia="等线" w:cs="等线"/>
                <w:b/>
                <w:bCs w:val="0"/>
                <w:i w:val="0"/>
                <w:iCs w:val="0"/>
                <w:color w:val="000000"/>
                <w:kern w:val="0"/>
                <w:sz w:val="21"/>
                <w:szCs w:val="21"/>
                <w:u w:val="none"/>
                <w:lang w:val="en-US" w:eastAsia="zh-CN" w:bidi="ar"/>
              </w:rPr>
            </w:pPr>
            <w:r>
              <w:rPr>
                <w:rFonts w:hint="eastAsia" w:ascii="宋体" w:hAnsi="宋体" w:eastAsia="宋体" w:cs="宋体"/>
                <w:b/>
                <w:bCs w:val="0"/>
                <w:i w:val="0"/>
                <w:iCs w:val="0"/>
                <w:color w:val="000000"/>
                <w:kern w:val="0"/>
                <w:sz w:val="18"/>
                <w:szCs w:val="18"/>
                <w:u w:val="none"/>
                <w:lang w:val="en-US" w:eastAsia="zh-CN" w:bidi="ar"/>
              </w:rPr>
              <w:t>单位工程汇总</w:t>
            </w:r>
          </w:p>
        </w:tc>
        <w:tc>
          <w:tcPr>
            <w:tcW w:w="1275" w:type="dxa"/>
            <w:tcBorders>
              <w:tl2br w:val="nil"/>
              <w:tr2bl w:val="nil"/>
            </w:tcBorders>
            <w:shd w:val="clear" w:color="auto" w:fill="FFFFFF"/>
            <w:vAlign w:val="center"/>
          </w:tcPr>
          <w:p>
            <w:pPr>
              <w:keepNext w:val="0"/>
              <w:keepLines w:val="0"/>
              <w:widowControl/>
              <w:suppressLineNumbers w:val="0"/>
              <w:jc w:val="center"/>
              <w:textAlignment w:val="center"/>
              <w:rPr>
                <w:rFonts w:hint="default" w:ascii="等线" w:hAnsi="等线" w:eastAsia="等线" w:cs="等线"/>
                <w:b w:val="0"/>
                <w:bCs/>
                <w:i w:val="0"/>
                <w:iCs w:val="0"/>
                <w:color w:val="000000"/>
                <w:kern w:val="0"/>
                <w:sz w:val="22"/>
                <w:szCs w:val="22"/>
                <w:u w:val="none"/>
                <w:lang w:val="en-US" w:eastAsia="zh-CN" w:bidi="ar"/>
              </w:rPr>
            </w:pPr>
          </w:p>
        </w:tc>
        <w:tc>
          <w:tcPr>
            <w:tcW w:w="2054" w:type="dxa"/>
            <w:tcBorders>
              <w:tl2br w:val="nil"/>
              <w:tr2bl w:val="nil"/>
            </w:tcBorders>
            <w:shd w:val="clear" w:color="auto" w:fill="FFFFFF"/>
            <w:vAlign w:val="center"/>
          </w:tcPr>
          <w:p>
            <w:pPr>
              <w:jc w:val="right"/>
              <w:rPr>
                <w:rFonts w:hint="default" w:ascii="等线" w:hAnsi="等线" w:eastAsia="等线" w:cs="等线"/>
                <w:b w:val="0"/>
                <w:bCs/>
                <w:i w:val="0"/>
                <w:iCs w:val="0"/>
                <w:color w:val="000000"/>
                <w:kern w:val="0"/>
                <w:sz w:val="21"/>
                <w:szCs w:val="21"/>
                <w:u w:val="none"/>
                <w:lang w:val="en-US" w:eastAsia="zh-CN" w:bidi="ar"/>
              </w:rPr>
            </w:pPr>
          </w:p>
        </w:tc>
        <w:tc>
          <w:tcPr>
            <w:tcW w:w="2231" w:type="dxa"/>
            <w:tcBorders>
              <w:tl2br w:val="nil"/>
              <w:tr2bl w:val="nil"/>
            </w:tcBorders>
            <w:shd w:val="clear" w:color="auto" w:fill="FFFFFF"/>
            <w:vAlign w:val="center"/>
          </w:tcPr>
          <w:p>
            <w:pPr>
              <w:jc w:val="right"/>
              <w:rPr>
                <w:rFonts w:hint="default" w:eastAsia="宋体"/>
                <w:b w:val="0"/>
                <w:bCs/>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20" w:hRule="atLeast"/>
        </w:trPr>
        <w:tc>
          <w:tcPr>
            <w:tcW w:w="1548"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18"/>
                <w:szCs w:val="18"/>
                <w:u w:val="none"/>
                <w:lang w:val="en-US" w:eastAsia="zh-CN" w:bidi="ar"/>
              </w:rPr>
              <w:t>1</w:t>
            </w:r>
          </w:p>
        </w:tc>
        <w:tc>
          <w:tcPr>
            <w:tcW w:w="3088" w:type="dxa"/>
            <w:tcBorders>
              <w:tl2br w:val="nil"/>
              <w:tr2bl w:val="nil"/>
            </w:tcBorders>
            <w:shd w:val="clear" w:color="auto" w:fill="FFFFFF"/>
            <w:vAlign w:val="center"/>
          </w:tcPr>
          <w:p>
            <w:pPr>
              <w:keepNext w:val="0"/>
              <w:keepLines w:val="0"/>
              <w:widowControl/>
              <w:suppressLineNumbers w:val="0"/>
              <w:jc w:val="left"/>
              <w:textAlignment w:val="center"/>
              <w:rPr>
                <w:rFonts w:hint="eastAsia" w:ascii="等线" w:hAnsi="等线" w:eastAsia="等线" w:cs="等线"/>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18"/>
                <w:szCs w:val="18"/>
                <w:u w:val="none"/>
                <w:lang w:val="en-US" w:eastAsia="zh-CN" w:bidi="ar"/>
              </w:rPr>
              <w:t>钢棚1</w:t>
            </w:r>
          </w:p>
        </w:tc>
        <w:tc>
          <w:tcPr>
            <w:tcW w:w="1275" w:type="dxa"/>
            <w:tcBorders>
              <w:tl2br w:val="nil"/>
              <w:tr2bl w:val="nil"/>
            </w:tcBorders>
            <w:shd w:val="clear" w:color="auto" w:fill="FFFFFF"/>
            <w:vAlign w:val="center"/>
          </w:tcPr>
          <w:p>
            <w:pPr>
              <w:keepNext w:val="0"/>
              <w:keepLines w:val="0"/>
              <w:widowControl/>
              <w:suppressLineNumbers w:val="0"/>
              <w:jc w:val="center"/>
              <w:textAlignment w:val="center"/>
              <w:rPr>
                <w:rFonts w:hint="default" w:ascii="等线" w:hAnsi="等线" w:eastAsia="等线" w:cs="等线"/>
                <w:b w:val="0"/>
                <w:bCs/>
                <w:i w:val="0"/>
                <w:iCs w:val="0"/>
                <w:color w:val="000000"/>
                <w:kern w:val="0"/>
                <w:sz w:val="22"/>
                <w:szCs w:val="22"/>
                <w:u w:val="none"/>
                <w:lang w:val="en-US" w:eastAsia="zh-CN" w:bidi="ar"/>
              </w:rPr>
            </w:pPr>
          </w:p>
        </w:tc>
        <w:tc>
          <w:tcPr>
            <w:tcW w:w="2054" w:type="dxa"/>
            <w:tcBorders>
              <w:tl2br w:val="nil"/>
              <w:tr2bl w:val="nil"/>
            </w:tcBorders>
            <w:shd w:val="clear" w:color="auto" w:fill="FFFFFF"/>
            <w:vAlign w:val="center"/>
          </w:tcPr>
          <w:p>
            <w:pPr>
              <w:jc w:val="right"/>
              <w:rPr>
                <w:rFonts w:hint="eastAsia" w:ascii="等线" w:hAnsi="等线" w:eastAsia="等线" w:cs="等线"/>
                <w:b w:val="0"/>
                <w:bCs/>
                <w:i w:val="0"/>
                <w:iCs w:val="0"/>
                <w:color w:val="000000"/>
                <w:kern w:val="0"/>
                <w:sz w:val="21"/>
                <w:szCs w:val="21"/>
                <w:u w:val="none"/>
                <w:lang w:val="en-US" w:eastAsia="zh-CN" w:bidi="ar"/>
              </w:rPr>
            </w:pPr>
          </w:p>
        </w:tc>
        <w:tc>
          <w:tcPr>
            <w:tcW w:w="2231" w:type="dxa"/>
            <w:tcBorders>
              <w:tl2br w:val="nil"/>
              <w:tr2bl w:val="nil"/>
            </w:tcBorders>
            <w:shd w:val="clear" w:color="auto" w:fill="FFFFFF"/>
            <w:vAlign w:val="center"/>
          </w:tcPr>
          <w:p>
            <w:pPr>
              <w:jc w:val="right"/>
              <w:rPr>
                <w:rFonts w:hint="default" w:ascii="Times New Roman" w:hAnsi="Times New Roman" w:eastAsia="宋体" w:cs="Times New Roman"/>
                <w:b w:val="0"/>
                <w:bCs/>
                <w:kern w:val="2"/>
                <w:sz w:val="21"/>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20" w:hRule="atLeast"/>
        </w:trPr>
        <w:tc>
          <w:tcPr>
            <w:tcW w:w="1548"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18"/>
                <w:szCs w:val="18"/>
                <w:u w:val="none"/>
                <w:lang w:val="en-US" w:eastAsia="zh-CN" w:bidi="ar"/>
              </w:rPr>
              <w:t>2</w:t>
            </w:r>
          </w:p>
        </w:tc>
        <w:tc>
          <w:tcPr>
            <w:tcW w:w="3088" w:type="dxa"/>
            <w:tcBorders>
              <w:tl2br w:val="nil"/>
              <w:tr2bl w:val="nil"/>
            </w:tcBorders>
            <w:shd w:val="clear" w:color="auto" w:fill="FFFFFF"/>
            <w:vAlign w:val="center"/>
          </w:tcPr>
          <w:p>
            <w:pPr>
              <w:keepNext w:val="0"/>
              <w:keepLines w:val="0"/>
              <w:widowControl/>
              <w:suppressLineNumbers w:val="0"/>
              <w:jc w:val="left"/>
              <w:textAlignment w:val="center"/>
              <w:rPr>
                <w:rFonts w:hint="eastAsia" w:ascii="等线" w:hAnsi="等线" w:eastAsia="等线" w:cs="等线"/>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18"/>
                <w:szCs w:val="18"/>
                <w:u w:val="none"/>
                <w:lang w:val="en-US" w:eastAsia="zh-CN" w:bidi="ar"/>
              </w:rPr>
              <w:t>钢棚2</w:t>
            </w:r>
          </w:p>
        </w:tc>
        <w:tc>
          <w:tcPr>
            <w:tcW w:w="1275" w:type="dxa"/>
            <w:tcBorders>
              <w:tl2br w:val="nil"/>
              <w:tr2bl w:val="nil"/>
            </w:tcBorders>
            <w:shd w:val="clear" w:color="auto" w:fill="FFFFFF"/>
            <w:vAlign w:val="center"/>
          </w:tcPr>
          <w:p>
            <w:pPr>
              <w:keepNext w:val="0"/>
              <w:keepLines w:val="0"/>
              <w:widowControl/>
              <w:suppressLineNumbers w:val="0"/>
              <w:jc w:val="center"/>
              <w:textAlignment w:val="center"/>
              <w:rPr>
                <w:rFonts w:hint="default" w:ascii="等线" w:hAnsi="等线" w:eastAsia="等线" w:cs="等线"/>
                <w:b w:val="0"/>
                <w:bCs/>
                <w:i w:val="0"/>
                <w:iCs w:val="0"/>
                <w:color w:val="000000"/>
                <w:kern w:val="0"/>
                <w:sz w:val="22"/>
                <w:szCs w:val="22"/>
                <w:u w:val="none"/>
                <w:lang w:val="en-US" w:eastAsia="zh-CN" w:bidi="ar"/>
              </w:rPr>
            </w:pPr>
          </w:p>
        </w:tc>
        <w:tc>
          <w:tcPr>
            <w:tcW w:w="2054" w:type="dxa"/>
            <w:tcBorders>
              <w:tl2br w:val="nil"/>
              <w:tr2bl w:val="nil"/>
            </w:tcBorders>
            <w:shd w:val="clear" w:color="auto" w:fill="FFFFFF"/>
            <w:vAlign w:val="center"/>
          </w:tcPr>
          <w:p>
            <w:pPr>
              <w:jc w:val="right"/>
              <w:rPr>
                <w:rFonts w:hint="default" w:ascii="等线" w:hAnsi="等线" w:eastAsia="等线" w:cs="等线"/>
                <w:b w:val="0"/>
                <w:bCs/>
                <w:i w:val="0"/>
                <w:iCs w:val="0"/>
                <w:color w:val="000000"/>
                <w:kern w:val="0"/>
                <w:sz w:val="21"/>
                <w:szCs w:val="21"/>
                <w:u w:val="none"/>
                <w:lang w:val="en-US" w:eastAsia="zh-CN" w:bidi="ar"/>
              </w:rPr>
            </w:pPr>
          </w:p>
        </w:tc>
        <w:tc>
          <w:tcPr>
            <w:tcW w:w="2231" w:type="dxa"/>
            <w:tcBorders>
              <w:tl2br w:val="nil"/>
              <w:tr2bl w:val="nil"/>
            </w:tcBorders>
            <w:shd w:val="clear" w:color="auto" w:fill="FFFFFF"/>
            <w:vAlign w:val="center"/>
          </w:tcPr>
          <w:p>
            <w:pPr>
              <w:jc w:val="right"/>
              <w:rPr>
                <w:rFonts w:hint="default" w:eastAsia="宋体"/>
                <w:b w:val="0"/>
                <w:bCs/>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53" w:hRule="atLeast"/>
        </w:trPr>
        <w:tc>
          <w:tcPr>
            <w:tcW w:w="1548"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val="0"/>
                <w:i w:val="0"/>
                <w:iCs w:val="0"/>
                <w:color w:val="000000"/>
                <w:kern w:val="0"/>
                <w:sz w:val="21"/>
                <w:szCs w:val="21"/>
                <w:u w:val="none"/>
                <w:lang w:val="en-US" w:eastAsia="zh-CN" w:bidi="ar"/>
              </w:rPr>
            </w:pPr>
            <w:r>
              <w:rPr>
                <w:rFonts w:hint="eastAsia" w:ascii="宋体" w:hAnsi="宋体" w:eastAsia="宋体" w:cs="宋体"/>
                <w:b/>
                <w:bCs w:val="0"/>
                <w:i w:val="0"/>
                <w:iCs w:val="0"/>
                <w:color w:val="000000"/>
                <w:kern w:val="0"/>
                <w:sz w:val="18"/>
                <w:szCs w:val="18"/>
                <w:u w:val="none"/>
                <w:lang w:val="en-US" w:eastAsia="zh-CN" w:bidi="ar"/>
              </w:rPr>
              <w:t>二</w:t>
            </w:r>
          </w:p>
        </w:tc>
        <w:tc>
          <w:tcPr>
            <w:tcW w:w="3088" w:type="dxa"/>
            <w:tcBorders>
              <w:tl2br w:val="nil"/>
              <w:tr2bl w:val="nil"/>
            </w:tcBorders>
            <w:shd w:val="clear" w:color="auto" w:fill="FFFFFF"/>
            <w:vAlign w:val="center"/>
          </w:tcPr>
          <w:p>
            <w:pPr>
              <w:keepNext w:val="0"/>
              <w:keepLines w:val="0"/>
              <w:widowControl/>
              <w:suppressLineNumbers w:val="0"/>
              <w:jc w:val="left"/>
              <w:textAlignment w:val="center"/>
              <w:rPr>
                <w:rFonts w:hint="eastAsia" w:ascii="等线" w:hAnsi="等线" w:eastAsia="等线" w:cs="等线"/>
                <w:b/>
                <w:bCs w:val="0"/>
                <w:i w:val="0"/>
                <w:iCs w:val="0"/>
                <w:color w:val="000000"/>
                <w:kern w:val="0"/>
                <w:sz w:val="21"/>
                <w:szCs w:val="21"/>
                <w:u w:val="none"/>
                <w:lang w:val="en-US" w:eastAsia="zh-CN" w:bidi="ar"/>
              </w:rPr>
            </w:pPr>
            <w:r>
              <w:rPr>
                <w:rFonts w:hint="eastAsia" w:ascii="宋体" w:hAnsi="宋体" w:eastAsia="宋体" w:cs="宋体"/>
                <w:b/>
                <w:bCs w:val="0"/>
                <w:i w:val="0"/>
                <w:iCs w:val="0"/>
                <w:color w:val="000000"/>
                <w:kern w:val="0"/>
                <w:sz w:val="18"/>
                <w:szCs w:val="18"/>
                <w:u w:val="none"/>
                <w:lang w:val="en-US" w:eastAsia="zh-CN" w:bidi="ar"/>
              </w:rPr>
              <w:t>未纳入单位工程费的其他费用[1+2+3+4]</w:t>
            </w:r>
          </w:p>
        </w:tc>
        <w:tc>
          <w:tcPr>
            <w:tcW w:w="1275" w:type="dxa"/>
            <w:tcBorders>
              <w:tl2br w:val="nil"/>
              <w:tr2bl w:val="nil"/>
            </w:tcBorders>
            <w:shd w:val="clear" w:color="auto" w:fill="FFFFFF"/>
            <w:vAlign w:val="center"/>
          </w:tcPr>
          <w:p>
            <w:pPr>
              <w:keepNext w:val="0"/>
              <w:keepLines w:val="0"/>
              <w:widowControl/>
              <w:suppressLineNumbers w:val="0"/>
              <w:jc w:val="center"/>
              <w:textAlignment w:val="center"/>
              <w:rPr>
                <w:rFonts w:hint="default" w:ascii="等线" w:hAnsi="等线" w:eastAsia="等线" w:cs="等线"/>
                <w:b w:val="0"/>
                <w:bCs/>
                <w:i w:val="0"/>
                <w:iCs w:val="0"/>
                <w:color w:val="000000"/>
                <w:kern w:val="0"/>
                <w:sz w:val="22"/>
                <w:szCs w:val="22"/>
                <w:u w:val="none"/>
                <w:lang w:val="en-US" w:eastAsia="zh-CN" w:bidi="ar"/>
              </w:rPr>
            </w:pPr>
          </w:p>
        </w:tc>
        <w:tc>
          <w:tcPr>
            <w:tcW w:w="2054" w:type="dxa"/>
            <w:tcBorders>
              <w:tl2br w:val="nil"/>
              <w:tr2bl w:val="nil"/>
            </w:tcBorders>
            <w:shd w:val="clear" w:color="auto" w:fill="FFFFFF"/>
            <w:vAlign w:val="center"/>
          </w:tcPr>
          <w:p>
            <w:pPr>
              <w:keepNext w:val="0"/>
              <w:keepLines w:val="0"/>
              <w:widowControl/>
              <w:suppressLineNumbers w:val="0"/>
              <w:jc w:val="center"/>
              <w:textAlignment w:val="center"/>
              <w:rPr>
                <w:rFonts w:hint="default" w:ascii="等线" w:hAnsi="等线" w:eastAsia="等线" w:cs="等线"/>
                <w:b w:val="0"/>
                <w:bCs/>
                <w:i w:val="0"/>
                <w:iCs w:val="0"/>
                <w:color w:val="000000"/>
                <w:kern w:val="0"/>
                <w:sz w:val="22"/>
                <w:szCs w:val="22"/>
                <w:u w:val="none"/>
                <w:lang w:val="en-US" w:eastAsia="zh-CN" w:bidi="ar"/>
              </w:rPr>
            </w:pPr>
          </w:p>
        </w:tc>
        <w:tc>
          <w:tcPr>
            <w:tcW w:w="2231" w:type="dxa"/>
            <w:tcBorders>
              <w:tl2br w:val="nil"/>
              <w:tr2bl w:val="nil"/>
            </w:tcBorders>
            <w:shd w:val="clear" w:color="auto" w:fill="FFFFFF"/>
            <w:vAlign w:val="bottom"/>
          </w:tcPr>
          <w:p>
            <w:pPr>
              <w:jc w:val="left"/>
              <w:rPr>
                <w:b w:val="0"/>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03" w:hRule="atLeast"/>
        </w:trPr>
        <w:tc>
          <w:tcPr>
            <w:tcW w:w="1548"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18"/>
                <w:szCs w:val="18"/>
                <w:u w:val="none"/>
                <w:lang w:val="en-US" w:eastAsia="zh-CN" w:bidi="ar"/>
              </w:rPr>
              <w:t>1</w:t>
            </w:r>
          </w:p>
        </w:tc>
        <w:tc>
          <w:tcPr>
            <w:tcW w:w="3088" w:type="dxa"/>
            <w:tcBorders>
              <w:tl2br w:val="nil"/>
              <w:tr2bl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18"/>
                <w:szCs w:val="18"/>
                <w:u w:val="none"/>
                <w:lang w:val="en-US" w:eastAsia="zh-CN" w:bidi="ar"/>
              </w:rPr>
              <w:t>整体措施项目清单</w:t>
            </w:r>
          </w:p>
        </w:tc>
        <w:tc>
          <w:tcPr>
            <w:tcW w:w="1275" w:type="dxa"/>
            <w:tcBorders>
              <w:tl2br w:val="nil"/>
              <w:tr2bl w:val="nil"/>
            </w:tcBorders>
            <w:shd w:val="clear" w:color="auto" w:fill="FFFFFF"/>
            <w:vAlign w:val="center"/>
          </w:tcPr>
          <w:p>
            <w:pPr>
              <w:jc w:val="center"/>
              <w:rPr>
                <w:rFonts w:hint="default" w:ascii="宋体" w:hAnsi="宋体" w:eastAsia="宋体" w:cs="宋体"/>
                <w:b w:val="0"/>
                <w:bCs/>
                <w:i w:val="0"/>
                <w:iCs w:val="0"/>
                <w:color w:val="000000"/>
                <w:kern w:val="0"/>
                <w:sz w:val="22"/>
                <w:szCs w:val="22"/>
                <w:u w:val="none"/>
                <w:lang w:val="en-US" w:eastAsia="zh-CN" w:bidi="ar"/>
              </w:rPr>
            </w:pPr>
          </w:p>
        </w:tc>
        <w:tc>
          <w:tcPr>
            <w:tcW w:w="2054" w:type="dxa"/>
            <w:tcBorders>
              <w:tl2br w:val="nil"/>
              <w:tr2bl w:val="nil"/>
            </w:tcBorders>
            <w:shd w:val="clear" w:color="auto" w:fill="FFFFFF"/>
            <w:vAlign w:val="bottom"/>
          </w:tcPr>
          <w:p>
            <w:pPr>
              <w:jc w:val="right"/>
              <w:rPr>
                <w:rFonts w:hint="default" w:ascii="宋体" w:hAnsi="宋体" w:eastAsia="宋体" w:cs="宋体"/>
                <w:b w:val="0"/>
                <w:bCs/>
                <w:i w:val="0"/>
                <w:iCs w:val="0"/>
                <w:color w:val="000000"/>
                <w:kern w:val="0"/>
                <w:sz w:val="21"/>
                <w:szCs w:val="21"/>
                <w:u w:val="none"/>
                <w:lang w:val="en-US" w:eastAsia="zh-CN" w:bidi="ar"/>
              </w:rPr>
            </w:pPr>
          </w:p>
        </w:tc>
        <w:tc>
          <w:tcPr>
            <w:tcW w:w="2231" w:type="dxa"/>
            <w:tcBorders>
              <w:tl2br w:val="nil"/>
              <w:tr2bl w:val="nil"/>
            </w:tcBorders>
            <w:shd w:val="clear" w:color="auto" w:fill="FFFFFF"/>
            <w:vAlign w:val="bottom"/>
          </w:tcPr>
          <w:p>
            <w:pPr>
              <w:jc w:val="right"/>
              <w:rPr>
                <w:rFonts w:hint="default" w:eastAsia="宋体"/>
                <w:b w:val="0"/>
                <w:bCs/>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37" w:hRule="atLeast"/>
        </w:trPr>
        <w:tc>
          <w:tcPr>
            <w:tcW w:w="1548"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18"/>
                <w:szCs w:val="18"/>
                <w:u w:val="none"/>
                <w:lang w:val="en-US" w:eastAsia="zh-CN" w:bidi="ar"/>
              </w:rPr>
              <w:t>2</w:t>
            </w:r>
          </w:p>
        </w:tc>
        <w:tc>
          <w:tcPr>
            <w:tcW w:w="3088" w:type="dxa"/>
            <w:tcBorders>
              <w:tl2br w:val="nil"/>
              <w:tr2bl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18"/>
                <w:szCs w:val="18"/>
                <w:u w:val="none"/>
                <w:lang w:val="en-US" w:eastAsia="zh-CN" w:bidi="ar"/>
              </w:rPr>
              <w:t>整体其他项目清单</w:t>
            </w:r>
          </w:p>
        </w:tc>
        <w:tc>
          <w:tcPr>
            <w:tcW w:w="1275" w:type="dxa"/>
            <w:tcBorders>
              <w:tl2br w:val="nil"/>
              <w:tr2bl w:val="nil"/>
            </w:tcBorders>
            <w:shd w:val="clear" w:color="auto" w:fill="FFFFFF"/>
            <w:vAlign w:val="center"/>
          </w:tcPr>
          <w:p>
            <w:pPr>
              <w:jc w:val="center"/>
              <w:rPr>
                <w:rFonts w:hint="default" w:ascii="宋体" w:hAnsi="宋体" w:eastAsia="宋体" w:cs="宋体"/>
                <w:b w:val="0"/>
                <w:bCs/>
                <w:i w:val="0"/>
                <w:iCs w:val="0"/>
                <w:color w:val="000000"/>
                <w:kern w:val="0"/>
                <w:sz w:val="22"/>
                <w:szCs w:val="22"/>
                <w:u w:val="none"/>
                <w:lang w:val="en-US" w:eastAsia="zh-CN" w:bidi="ar"/>
              </w:rPr>
            </w:pPr>
          </w:p>
        </w:tc>
        <w:tc>
          <w:tcPr>
            <w:tcW w:w="2054" w:type="dxa"/>
            <w:tcBorders>
              <w:tl2br w:val="nil"/>
              <w:tr2bl w:val="nil"/>
            </w:tcBorders>
            <w:shd w:val="clear" w:color="auto" w:fill="FFFFFF"/>
            <w:vAlign w:val="bottom"/>
          </w:tcPr>
          <w:p>
            <w:pPr>
              <w:jc w:val="right"/>
              <w:rPr>
                <w:rFonts w:hint="default" w:ascii="宋体" w:hAnsi="宋体" w:eastAsia="宋体" w:cs="宋体"/>
                <w:b w:val="0"/>
                <w:bCs/>
                <w:i w:val="0"/>
                <w:iCs w:val="0"/>
                <w:color w:val="000000"/>
                <w:kern w:val="0"/>
                <w:sz w:val="21"/>
                <w:szCs w:val="21"/>
                <w:u w:val="none"/>
                <w:lang w:val="en-US" w:eastAsia="zh-CN" w:bidi="ar"/>
              </w:rPr>
            </w:pPr>
          </w:p>
        </w:tc>
        <w:tc>
          <w:tcPr>
            <w:tcW w:w="2231" w:type="dxa"/>
            <w:tcBorders>
              <w:tl2br w:val="nil"/>
              <w:tr2bl w:val="nil"/>
            </w:tcBorders>
            <w:shd w:val="clear" w:color="auto" w:fill="FFFFFF"/>
            <w:vAlign w:val="bottom"/>
          </w:tcPr>
          <w:p>
            <w:pPr>
              <w:jc w:val="right"/>
              <w:rPr>
                <w:rFonts w:hint="default" w:eastAsia="宋体"/>
                <w:b w:val="0"/>
                <w:bCs/>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03" w:hRule="atLeast"/>
        </w:trPr>
        <w:tc>
          <w:tcPr>
            <w:tcW w:w="1548"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18"/>
                <w:szCs w:val="18"/>
                <w:u w:val="none"/>
                <w:lang w:val="en-US" w:eastAsia="zh-CN" w:bidi="ar"/>
              </w:rPr>
              <w:t>3</w:t>
            </w:r>
          </w:p>
        </w:tc>
        <w:tc>
          <w:tcPr>
            <w:tcW w:w="3088" w:type="dxa"/>
            <w:tcBorders>
              <w:tl2br w:val="nil"/>
              <w:tr2bl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18"/>
                <w:szCs w:val="18"/>
                <w:u w:val="none"/>
                <w:lang w:val="en-US" w:eastAsia="zh-CN" w:bidi="ar"/>
              </w:rPr>
              <w:t>规费</w:t>
            </w:r>
          </w:p>
        </w:tc>
        <w:tc>
          <w:tcPr>
            <w:tcW w:w="1275" w:type="dxa"/>
            <w:tcBorders>
              <w:tl2br w:val="nil"/>
              <w:tr2bl w:val="nil"/>
            </w:tcBorders>
            <w:shd w:val="clear" w:color="auto" w:fill="FFFFFF"/>
            <w:vAlign w:val="center"/>
          </w:tcPr>
          <w:p>
            <w:pPr>
              <w:jc w:val="center"/>
              <w:rPr>
                <w:rFonts w:hint="default" w:ascii="宋体" w:hAnsi="宋体" w:eastAsia="宋体" w:cs="宋体"/>
                <w:b w:val="0"/>
                <w:bCs/>
                <w:i w:val="0"/>
                <w:iCs w:val="0"/>
                <w:color w:val="000000"/>
                <w:kern w:val="0"/>
                <w:sz w:val="22"/>
                <w:szCs w:val="22"/>
                <w:u w:val="none"/>
                <w:lang w:val="en-US" w:eastAsia="zh-CN" w:bidi="ar"/>
              </w:rPr>
            </w:pPr>
          </w:p>
        </w:tc>
        <w:tc>
          <w:tcPr>
            <w:tcW w:w="2054" w:type="dxa"/>
            <w:tcBorders>
              <w:tl2br w:val="nil"/>
              <w:tr2bl w:val="nil"/>
            </w:tcBorders>
            <w:shd w:val="clear" w:color="auto" w:fill="FFFFFF"/>
            <w:vAlign w:val="bottom"/>
          </w:tcPr>
          <w:p>
            <w:pPr>
              <w:jc w:val="right"/>
              <w:rPr>
                <w:rFonts w:hint="default" w:ascii="宋体" w:hAnsi="宋体" w:eastAsia="宋体" w:cs="宋体"/>
                <w:b w:val="0"/>
                <w:bCs/>
                <w:i w:val="0"/>
                <w:iCs w:val="0"/>
                <w:color w:val="000000"/>
                <w:kern w:val="0"/>
                <w:sz w:val="21"/>
                <w:szCs w:val="21"/>
                <w:u w:val="none"/>
                <w:lang w:val="en-US" w:eastAsia="zh-CN" w:bidi="ar"/>
              </w:rPr>
            </w:pPr>
          </w:p>
        </w:tc>
        <w:tc>
          <w:tcPr>
            <w:tcW w:w="2231" w:type="dxa"/>
            <w:tcBorders>
              <w:tl2br w:val="nil"/>
              <w:tr2bl w:val="nil"/>
            </w:tcBorders>
            <w:shd w:val="clear" w:color="auto" w:fill="FFFFFF"/>
            <w:vAlign w:val="bottom"/>
          </w:tcPr>
          <w:p>
            <w:pPr>
              <w:jc w:val="right"/>
              <w:rPr>
                <w:rFonts w:hint="default" w:eastAsia="宋体"/>
                <w:b w:val="0"/>
                <w:bCs/>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20" w:hRule="atLeast"/>
        </w:trPr>
        <w:tc>
          <w:tcPr>
            <w:tcW w:w="1548"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18"/>
                <w:szCs w:val="18"/>
                <w:u w:val="none"/>
                <w:lang w:val="en-US" w:eastAsia="zh-CN" w:bidi="ar"/>
              </w:rPr>
              <w:t>4</w:t>
            </w:r>
          </w:p>
        </w:tc>
        <w:tc>
          <w:tcPr>
            <w:tcW w:w="3088" w:type="dxa"/>
            <w:tcBorders>
              <w:tl2br w:val="nil"/>
              <w:tr2bl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18"/>
                <w:szCs w:val="18"/>
                <w:u w:val="none"/>
                <w:lang w:val="en-US" w:eastAsia="zh-CN" w:bidi="ar"/>
              </w:rPr>
              <w:t>税金</w:t>
            </w:r>
          </w:p>
        </w:tc>
        <w:tc>
          <w:tcPr>
            <w:tcW w:w="1275" w:type="dxa"/>
            <w:tcBorders>
              <w:tl2br w:val="nil"/>
              <w:tr2bl w:val="nil"/>
            </w:tcBorders>
            <w:shd w:val="clear" w:color="auto" w:fill="FFFFFF"/>
            <w:vAlign w:val="center"/>
          </w:tcPr>
          <w:p>
            <w:pPr>
              <w:keepNext w:val="0"/>
              <w:keepLines w:val="0"/>
              <w:widowControl/>
              <w:suppressLineNumbers w:val="0"/>
              <w:jc w:val="center"/>
              <w:textAlignment w:val="center"/>
              <w:rPr>
                <w:rFonts w:hint="default" w:ascii="宋体" w:hAnsi="宋体" w:eastAsia="宋体" w:cs="宋体"/>
                <w:b w:val="0"/>
                <w:bCs/>
                <w:i w:val="0"/>
                <w:iCs w:val="0"/>
                <w:color w:val="000000"/>
                <w:kern w:val="0"/>
                <w:sz w:val="22"/>
                <w:szCs w:val="22"/>
                <w:u w:val="none"/>
                <w:lang w:val="en-US" w:eastAsia="zh-CN" w:bidi="ar"/>
              </w:rPr>
            </w:pPr>
          </w:p>
        </w:tc>
        <w:tc>
          <w:tcPr>
            <w:tcW w:w="2054" w:type="dxa"/>
            <w:tcBorders>
              <w:tl2br w:val="nil"/>
              <w:tr2bl w:val="nil"/>
            </w:tcBorders>
            <w:shd w:val="clear" w:color="auto" w:fill="FFFFFF"/>
            <w:vAlign w:val="bottom"/>
          </w:tcPr>
          <w:p>
            <w:pPr>
              <w:jc w:val="right"/>
              <w:rPr>
                <w:rFonts w:hint="default" w:ascii="宋体" w:hAnsi="宋体" w:eastAsia="宋体" w:cs="宋体"/>
                <w:b w:val="0"/>
                <w:bCs/>
                <w:i w:val="0"/>
                <w:iCs w:val="0"/>
                <w:color w:val="000000"/>
                <w:kern w:val="0"/>
                <w:sz w:val="21"/>
                <w:szCs w:val="21"/>
                <w:u w:val="none"/>
                <w:lang w:val="en-US" w:eastAsia="zh-CN" w:bidi="ar"/>
              </w:rPr>
            </w:pPr>
          </w:p>
        </w:tc>
        <w:tc>
          <w:tcPr>
            <w:tcW w:w="2231" w:type="dxa"/>
            <w:tcBorders>
              <w:tl2br w:val="nil"/>
              <w:tr2bl w:val="nil"/>
            </w:tcBorders>
            <w:shd w:val="clear" w:color="auto" w:fill="FFFFFF"/>
            <w:vAlign w:val="bottom"/>
          </w:tcPr>
          <w:p>
            <w:pPr>
              <w:jc w:val="right"/>
              <w:rPr>
                <w:rFonts w:hint="default" w:eastAsia="宋体"/>
                <w:b w:val="0"/>
                <w:bCs/>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25" w:hRule="atLeast"/>
        </w:trPr>
        <w:tc>
          <w:tcPr>
            <w:tcW w:w="4636" w:type="dxa"/>
            <w:gridSpan w:val="2"/>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kern w:val="0"/>
                <w:sz w:val="18"/>
                <w:szCs w:val="18"/>
                <w:u w:val="none"/>
                <w:lang w:val="en-US" w:eastAsia="zh-CN" w:bidi="ar"/>
              </w:rPr>
            </w:pPr>
            <w:r>
              <w:rPr>
                <w:rFonts w:hint="eastAsia" w:ascii="宋体" w:hAnsi="宋体" w:eastAsia="宋体" w:cs="宋体"/>
                <w:b/>
                <w:bCs w:val="0"/>
                <w:i w:val="0"/>
                <w:iCs w:val="0"/>
                <w:color w:val="000000"/>
                <w:kern w:val="0"/>
                <w:sz w:val="24"/>
                <w:szCs w:val="24"/>
                <w:u w:val="none"/>
                <w:lang w:val="en-US" w:eastAsia="zh-CN" w:bidi="ar"/>
              </w:rPr>
              <w:t>总计［一+二］</w:t>
            </w:r>
          </w:p>
        </w:tc>
        <w:tc>
          <w:tcPr>
            <w:tcW w:w="5560" w:type="dxa"/>
            <w:gridSpan w:val="3"/>
            <w:tcBorders>
              <w:tl2br w:val="nil"/>
              <w:tr2bl w:val="nil"/>
            </w:tcBorders>
            <w:shd w:val="clear" w:color="auto" w:fill="FFFFFF"/>
            <w:vAlign w:val="center"/>
          </w:tcPr>
          <w:p>
            <w:pPr>
              <w:jc w:val="center"/>
              <w:rPr>
                <w:b w:val="0"/>
                <w:bCs/>
              </w:rPr>
            </w:pPr>
          </w:p>
        </w:tc>
      </w:tr>
    </w:tbl>
    <w:p>
      <w:pPr>
        <w:pStyle w:val="2"/>
        <w:ind w:left="0" w:leftChars="0" w:firstLine="0" w:firstLineChars="0"/>
        <w:rPr>
          <w:rFonts w:hint="eastAsia" w:ascii="宋体" w:hAnsi="宋体" w:eastAsia="宋体" w:cs="宋体"/>
          <w:b w:val="0"/>
          <w:bCs/>
          <w:i w:val="0"/>
          <w:color w:val="000000"/>
          <w:kern w:val="0"/>
          <w:sz w:val="32"/>
          <w:szCs w:val="32"/>
          <w:u w:val="none"/>
          <w:lang w:val="en-US" w:eastAsia="zh-CN" w:bidi="ar"/>
        </w:rPr>
      </w:pPr>
    </w:p>
    <w:p>
      <w:pPr>
        <w:spacing w:line="360" w:lineRule="auto"/>
        <w:ind w:firstLine="4200" w:firstLineChars="2000"/>
        <w:rPr>
          <w:rFonts w:hint="eastAsia" w:ascii="宋体" w:hAnsi="宋体" w:cs="新宋体"/>
          <w:b w:val="0"/>
          <w:bCs/>
          <w:szCs w:val="21"/>
        </w:rPr>
      </w:pPr>
    </w:p>
    <w:p>
      <w:pPr>
        <w:spacing w:line="360" w:lineRule="auto"/>
        <w:ind w:firstLine="4400" w:firstLineChars="2000"/>
        <w:rPr>
          <w:rFonts w:ascii="宋体" w:hAnsi="宋体" w:cs="新宋体"/>
          <w:b w:val="0"/>
          <w:bCs/>
          <w:sz w:val="22"/>
          <w:szCs w:val="22"/>
        </w:rPr>
      </w:pPr>
      <w:r>
        <w:rPr>
          <w:rFonts w:hint="eastAsia" w:ascii="宋体" w:hAnsi="宋体" w:cs="新宋体"/>
          <w:b w:val="0"/>
          <w:bCs/>
          <w:sz w:val="22"/>
          <w:szCs w:val="22"/>
        </w:rPr>
        <w:t>报价人全称（盖章）：</w:t>
      </w:r>
    </w:p>
    <w:p>
      <w:pPr>
        <w:spacing w:line="360" w:lineRule="auto"/>
        <w:ind w:firstLine="4400" w:firstLineChars="2000"/>
        <w:rPr>
          <w:rFonts w:ascii="宋体" w:hAnsi="宋体" w:cs="新宋体"/>
          <w:b w:val="0"/>
          <w:bCs/>
          <w:sz w:val="22"/>
          <w:szCs w:val="22"/>
        </w:rPr>
      </w:pPr>
      <w:r>
        <w:rPr>
          <w:rFonts w:hint="eastAsia" w:ascii="宋体" w:hAnsi="宋体" w:cs="新宋体"/>
          <w:b w:val="0"/>
          <w:bCs/>
          <w:sz w:val="22"/>
          <w:szCs w:val="22"/>
        </w:rPr>
        <w:t>法定代表人或授权代表（签字）：</w:t>
      </w:r>
    </w:p>
    <w:p>
      <w:pPr>
        <w:spacing w:line="360" w:lineRule="auto"/>
        <w:ind w:firstLine="4400" w:firstLineChars="2000"/>
        <w:rPr>
          <w:rFonts w:ascii="宋体" w:hAnsi="宋体" w:cs="新宋体"/>
          <w:b w:val="0"/>
          <w:bCs/>
          <w:sz w:val="22"/>
          <w:szCs w:val="22"/>
        </w:rPr>
      </w:pPr>
      <w:r>
        <w:rPr>
          <w:rFonts w:hint="eastAsia" w:ascii="宋体" w:hAnsi="宋体" w:cs="新宋体"/>
          <w:b w:val="0"/>
          <w:bCs/>
          <w:sz w:val="22"/>
          <w:szCs w:val="22"/>
        </w:rPr>
        <w:t>日期：</w:t>
      </w:r>
      <w:r>
        <w:rPr>
          <w:rFonts w:hint="eastAsia" w:ascii="宋体" w:hAnsi="宋体" w:cs="新宋体"/>
          <w:b w:val="0"/>
          <w:bCs/>
          <w:sz w:val="22"/>
          <w:szCs w:val="22"/>
          <w:lang w:val="en-US" w:eastAsia="zh-CN"/>
        </w:rPr>
        <w:t>2023</w:t>
      </w:r>
      <w:r>
        <w:rPr>
          <w:rFonts w:hint="eastAsia" w:ascii="宋体" w:hAnsi="宋体" w:cs="新宋体"/>
          <w:b w:val="0"/>
          <w:bCs/>
          <w:sz w:val="22"/>
          <w:szCs w:val="22"/>
        </w:rPr>
        <w:t xml:space="preserve">年     月     日 </w:t>
      </w:r>
    </w:p>
    <w:p>
      <w:pPr>
        <w:pStyle w:val="12"/>
        <w:jc w:val="both"/>
        <w:rPr>
          <w:b/>
          <w:bCs w:val="0"/>
          <w:szCs w:val="21"/>
        </w:rPr>
        <w:sectPr>
          <w:pgSz w:w="11906" w:h="16838"/>
          <w:pgMar w:top="1440" w:right="1803" w:bottom="1440" w:left="1803" w:header="850" w:footer="992" w:gutter="0"/>
          <w:pgBorders>
            <w:top w:val="none" w:color="auto" w:sz="0" w:space="0"/>
            <w:left w:val="none" w:color="auto" w:sz="0" w:space="0"/>
            <w:bottom w:val="none" w:color="auto" w:sz="0" w:space="0"/>
            <w:right w:val="none" w:color="auto" w:sz="0" w:space="0"/>
          </w:pgBorders>
          <w:pgNumType w:fmt="decimal" w:start="1"/>
          <w:cols w:space="0" w:num="1"/>
          <w:rtlGutter w:val="0"/>
          <w:docGrid w:type="lines" w:linePitch="319" w:charSpace="0"/>
        </w:sectPr>
      </w:pPr>
    </w:p>
    <w:p>
      <w:pPr>
        <w:pStyle w:val="12"/>
        <w:jc w:val="center"/>
        <w:rPr>
          <w:szCs w:val="30"/>
        </w:rPr>
      </w:pPr>
      <w:bookmarkStart w:id="6" w:name="_Toc468093440"/>
      <w:r>
        <w:rPr>
          <w:rFonts w:hint="eastAsia"/>
          <w:szCs w:val="21"/>
        </w:rPr>
        <w:t xml:space="preserve">第四章 </w:t>
      </w:r>
      <w:r>
        <w:rPr>
          <w:rFonts w:hint="eastAsia"/>
          <w:szCs w:val="30"/>
        </w:rPr>
        <w:t>报价文件编制要求及评审办法</w:t>
      </w:r>
      <w:bookmarkEnd w:id="6"/>
    </w:p>
    <w:p>
      <w:pPr>
        <w:spacing w:line="360" w:lineRule="auto"/>
        <w:ind w:firstLine="398" w:firstLineChars="200"/>
        <w:rPr>
          <w:rFonts w:ascii="宋体" w:hAnsi="宋体"/>
          <w:b/>
          <w:spacing w:val="-6"/>
          <w:szCs w:val="21"/>
        </w:rPr>
      </w:pPr>
      <w:r>
        <w:rPr>
          <w:rFonts w:hint="eastAsia" w:ascii="宋体" w:hAnsi="宋体"/>
          <w:b/>
          <w:spacing w:val="-6"/>
          <w:szCs w:val="21"/>
        </w:rPr>
        <w:t>一、报价文件的编制</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报价单位应保证所提供文件资料的真实性，所有文件资料必须是针对本次采购的。如发现报价单位提供了虚假文件资料，其报价文件将被拒绝，并自行承担相应的法律责任。</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报价文件的构成如下：</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1.报价函加盖公章（格式见第三章）</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2.具有独立法人资格的供应商，需提供营业执照复印件并加盖公章。如营业执照未登记注册资本的，须另外提供企业在“全国企业信用信息公示系统”中自行公示的出资实缴情况，附相关公示网页复制件，并加盖投标人公章。</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3.具有一般纳税人资格或小规模纳税人资格。</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1）一般纳税人资格，可提供增值税专用发票（需提供下列四项证明材料中任意一项并加盖公章，①主管税务部门出具的一般纳税人资格认定《税务事项通知书》；②《增值税一般纳税人登记表》；③打印投标人电子税务局一般纳税人资格查询网页；④在投标函中承诺投标人具有一般纳税人资格，可提供增值税专用发票）。</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2）小规模纳税人资格，提供近期开具的增值税专用发票。</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4.法人代表授权书（格式见第六章）</w:t>
      </w:r>
    </w:p>
    <w:p>
      <w:pPr>
        <w:spacing w:line="560" w:lineRule="exact"/>
        <w:ind w:firstLine="440" w:firstLineChars="200"/>
        <w:rPr>
          <w:rFonts w:hint="eastAsia" w:ascii="宋体" w:hAnsi="宋体" w:eastAsia="宋体" w:cs="宋体"/>
          <w:color w:val="000000"/>
          <w:sz w:val="22"/>
          <w:highlight w:val="yellow"/>
          <w:lang w:val="en-US" w:eastAsia="zh-CN"/>
        </w:rPr>
      </w:pPr>
      <w:r>
        <w:rPr>
          <w:rFonts w:hint="eastAsia" w:ascii="宋体" w:hAnsi="宋体" w:eastAsia="宋体" w:cs="宋体"/>
          <w:color w:val="000000"/>
          <w:kern w:val="0"/>
          <w:sz w:val="22"/>
          <w:szCs w:val="20"/>
          <w:lang w:val="en-US" w:eastAsia="zh-CN" w:bidi="ar-SA"/>
        </w:rPr>
        <w:t>5.供应商认为应当提供的其他资料</w:t>
      </w:r>
    </w:p>
    <w:p>
      <w:pPr>
        <w:pStyle w:val="21"/>
        <w:widowControl w:val="0"/>
        <w:spacing w:afterLines="0" w:line="360" w:lineRule="auto"/>
        <w:ind w:firstLine="396"/>
        <w:rPr>
          <w:rFonts w:ascii="宋体" w:hAnsi="宋体"/>
          <w:spacing w:val="-6"/>
          <w:sz w:val="21"/>
          <w:szCs w:val="21"/>
        </w:rPr>
      </w:pPr>
      <w:r>
        <w:rPr>
          <w:rFonts w:hint="eastAsia" w:ascii="宋体" w:hAnsi="宋体"/>
          <w:spacing w:val="-6"/>
          <w:sz w:val="21"/>
          <w:szCs w:val="21"/>
        </w:rPr>
        <w:t>二、</w:t>
      </w:r>
      <w:r>
        <w:rPr>
          <w:rFonts w:hint="eastAsia" w:ascii="宋体" w:hAnsi="宋体"/>
          <w:b/>
          <w:spacing w:val="-6"/>
          <w:sz w:val="21"/>
          <w:szCs w:val="21"/>
        </w:rPr>
        <w:t>报价文件的格式</w:t>
      </w:r>
    </w:p>
    <w:p>
      <w:pPr>
        <w:spacing w:line="360" w:lineRule="auto"/>
        <w:ind w:firstLine="440" w:firstLineChars="200"/>
        <w:rPr>
          <w:rFonts w:hint="eastAsia" w:ascii="宋体" w:hAnsi="宋体" w:cs="宋体"/>
          <w:color w:val="000000"/>
          <w:sz w:val="22"/>
          <w:lang w:eastAsia="zh-CN"/>
        </w:rPr>
      </w:pPr>
      <w:r>
        <w:rPr>
          <w:rFonts w:hint="eastAsia" w:ascii="宋体" w:hAnsi="宋体" w:cs="宋体"/>
          <w:color w:val="000000"/>
          <w:sz w:val="22"/>
          <w:lang w:eastAsia="zh-CN"/>
        </w:rPr>
        <w:t>电子文档邮件递交</w:t>
      </w:r>
    </w:p>
    <w:p>
      <w:pPr>
        <w:spacing w:line="360" w:lineRule="auto"/>
        <w:ind w:firstLine="398" w:firstLineChars="200"/>
        <w:rPr>
          <w:rFonts w:ascii="宋体" w:hAnsi="宋体"/>
          <w:b/>
          <w:spacing w:val="-6"/>
          <w:szCs w:val="21"/>
        </w:rPr>
      </w:pPr>
      <w:r>
        <w:rPr>
          <w:rFonts w:hint="eastAsia" w:ascii="宋体" w:hAnsi="宋体"/>
          <w:b/>
          <w:spacing w:val="-6"/>
          <w:szCs w:val="21"/>
        </w:rPr>
        <w:t>三、评审办法</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1.没有企业营业执照复印件（复印件加盖公章）或者不在有效期内或未提供其他证明文件，按废标处理。</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2.没有提供下列四项证明材料中任意一项并加盖公章主管税务部门出具的一般纳税人资格认定《税务事项通知书》；②《增值税一般纳税人登记表》；③打印投标人电子税务局一般纳税人资格查询网页；④在投标函中承诺投标人具有一般纳税人资格，可提供增值税专用发票）；或小规模纳税人资格，提供近期开具的增值税专用发票,按废标处理。</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3</w:t>
      </w:r>
      <w:r>
        <w:rPr>
          <w:rFonts w:hint="eastAsia" w:ascii="宋体" w:hAnsi="宋体" w:cs="宋体"/>
          <w:color w:val="000000"/>
          <w:kern w:val="0"/>
          <w:sz w:val="22"/>
          <w:szCs w:val="20"/>
          <w:lang w:val="en-US" w:eastAsia="zh-CN" w:bidi="ar-SA"/>
        </w:rPr>
        <w:t>.</w:t>
      </w:r>
      <w:r>
        <w:rPr>
          <w:rFonts w:hint="eastAsia" w:ascii="宋体" w:hAnsi="宋体" w:eastAsia="宋体" w:cs="宋体"/>
          <w:color w:val="000000"/>
          <w:kern w:val="0"/>
          <w:sz w:val="22"/>
          <w:szCs w:val="20"/>
          <w:lang w:val="en-US" w:eastAsia="zh-CN" w:bidi="ar-SA"/>
        </w:rPr>
        <w:t>不满足第二章采购要求的，按废标处理。</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4</w:t>
      </w:r>
      <w:r>
        <w:rPr>
          <w:rFonts w:hint="eastAsia" w:ascii="宋体" w:hAnsi="宋体" w:cs="宋体"/>
          <w:color w:val="000000"/>
          <w:kern w:val="0"/>
          <w:sz w:val="22"/>
          <w:szCs w:val="20"/>
          <w:lang w:val="en-US" w:eastAsia="zh-CN" w:bidi="ar-SA"/>
        </w:rPr>
        <w:t>.</w:t>
      </w:r>
      <w:r>
        <w:rPr>
          <w:rFonts w:hint="eastAsia" w:ascii="宋体" w:hAnsi="宋体" w:eastAsia="宋体" w:cs="宋体"/>
          <w:color w:val="000000"/>
          <w:kern w:val="0"/>
          <w:sz w:val="22"/>
          <w:szCs w:val="20"/>
          <w:lang w:val="en-US" w:eastAsia="zh-CN" w:bidi="ar-SA"/>
        </w:rPr>
        <w:t>本次采购采取经评审的最低投标价法，即符合资格及采购要求的报价（不含税总价）最低的单位为中选人。</w:t>
      </w:r>
    </w:p>
    <w:p>
      <w:pPr>
        <w:spacing w:beforeLines="50" w:line="288" w:lineRule="auto"/>
        <w:ind w:firstLine="200"/>
        <w:jc w:val="left"/>
        <w:rPr>
          <w:rFonts w:ascii="宋体" w:hAnsi="宋体"/>
          <w:b/>
          <w:spacing w:val="-6"/>
          <w:sz w:val="30"/>
          <w:szCs w:val="30"/>
        </w:rPr>
      </w:pPr>
    </w:p>
    <w:p>
      <w:pPr>
        <w:spacing w:beforeLines="50" w:line="288" w:lineRule="auto"/>
        <w:ind w:firstLine="200"/>
        <w:jc w:val="left"/>
        <w:rPr>
          <w:rFonts w:ascii="宋体" w:hAnsi="宋体"/>
          <w:b/>
          <w:spacing w:val="-6"/>
          <w:sz w:val="30"/>
          <w:szCs w:val="30"/>
        </w:rPr>
      </w:pPr>
    </w:p>
    <w:p>
      <w:pPr>
        <w:adjustRightInd w:val="0"/>
        <w:snapToGrid w:val="0"/>
        <w:spacing w:line="276" w:lineRule="auto"/>
        <w:ind w:firstLine="452"/>
        <w:jc w:val="center"/>
        <w:rPr>
          <w:rFonts w:hint="eastAsia" w:ascii="Cambria" w:hAnsi="Cambria" w:eastAsia="宋体" w:cs="Times New Roman"/>
          <w:b/>
          <w:bCs/>
          <w:kern w:val="2"/>
          <w:sz w:val="32"/>
          <w:szCs w:val="30"/>
          <w:lang w:val="en-US" w:eastAsia="zh-CN" w:bidi="ar-SA"/>
        </w:rPr>
      </w:pPr>
      <w:r>
        <w:rPr>
          <w:rFonts w:hint="eastAsia" w:ascii="Cambria" w:hAnsi="Cambria" w:eastAsia="宋体" w:cs="Times New Roman"/>
          <w:b/>
          <w:bCs/>
          <w:kern w:val="2"/>
          <w:sz w:val="32"/>
          <w:szCs w:val="30"/>
          <w:lang w:val="en-US" w:eastAsia="zh-CN" w:bidi="ar-SA"/>
        </w:rPr>
        <w:br w:type="page"/>
      </w:r>
      <w:bookmarkStart w:id="7" w:name="_Toc468093441"/>
    </w:p>
    <w:p>
      <w:pPr>
        <w:adjustRightInd w:val="0"/>
        <w:snapToGrid w:val="0"/>
        <w:spacing w:line="276" w:lineRule="auto"/>
        <w:ind w:firstLine="452"/>
        <w:jc w:val="center"/>
        <w:rPr>
          <w:rFonts w:hint="eastAsia" w:ascii="Cambria" w:hAnsi="Cambria" w:eastAsia="宋体" w:cs="Times New Roman"/>
          <w:b/>
          <w:bCs/>
          <w:kern w:val="2"/>
          <w:sz w:val="32"/>
          <w:szCs w:val="30"/>
          <w:lang w:val="en-US" w:eastAsia="zh-CN" w:bidi="ar-SA"/>
        </w:rPr>
      </w:pPr>
    </w:p>
    <w:p>
      <w:pPr>
        <w:adjustRightInd w:val="0"/>
        <w:snapToGrid w:val="0"/>
        <w:spacing w:line="276" w:lineRule="auto"/>
        <w:ind w:firstLine="452"/>
        <w:jc w:val="center"/>
        <w:rPr>
          <w:rFonts w:hint="eastAsia"/>
        </w:rPr>
      </w:pPr>
      <w:r>
        <w:rPr>
          <w:rFonts w:hint="eastAsia" w:ascii="Cambria" w:hAnsi="Cambria" w:eastAsia="宋体" w:cs="Times New Roman"/>
          <w:b/>
          <w:bCs/>
          <w:kern w:val="2"/>
          <w:sz w:val="32"/>
          <w:szCs w:val="32"/>
          <w:lang w:val="en-US" w:eastAsia="zh-CN" w:bidi="ar-SA"/>
        </w:rPr>
        <w:t>第五章 合同主要条款</w:t>
      </w:r>
      <w:bookmarkEnd w:id="7"/>
    </w:p>
    <w:p>
      <w:pPr>
        <w:spacing w:before="312" w:beforeLines="100" w:line="300" w:lineRule="auto"/>
        <w:jc w:val="right"/>
        <w:rPr>
          <w:rFonts w:ascii="Times New Roman" w:hAnsi="Times New Roman"/>
          <w:sz w:val="23"/>
          <w:szCs w:val="23"/>
        </w:rPr>
      </w:pPr>
      <w:r>
        <w:rPr>
          <w:rFonts w:ascii="Times New Roman" w:hAnsi="Times New Roman" w:eastAsiaTheme="minorEastAsia"/>
          <w:bCs/>
          <w:sz w:val="23"/>
          <w:szCs w:val="23"/>
        </w:rPr>
        <w:t xml:space="preserve">                            </w:t>
      </w:r>
      <w:r>
        <w:rPr>
          <w:rFonts w:ascii="Times New Roman" w:hAnsi="Times New Roman" w:eastAsiaTheme="minorEastAsia"/>
          <w:bCs/>
          <w:sz w:val="28"/>
          <w:szCs w:val="44"/>
        </w:rPr>
        <w:t>合同编号：【 】</w:t>
      </w:r>
    </w:p>
    <w:p>
      <w:pPr>
        <w:spacing w:before="312" w:beforeLines="100" w:line="300" w:lineRule="auto"/>
        <w:jc w:val="center"/>
        <w:rPr>
          <w:rFonts w:ascii="Times New Roman" w:hAnsi="Times New Roman"/>
          <w:sz w:val="23"/>
          <w:szCs w:val="23"/>
        </w:rPr>
      </w:pPr>
    </w:p>
    <w:p>
      <w:pPr>
        <w:spacing w:before="312" w:beforeLines="100" w:line="300" w:lineRule="auto"/>
        <w:jc w:val="center"/>
        <w:rPr>
          <w:rFonts w:ascii="Times New Roman" w:hAnsi="Times New Roman"/>
          <w:sz w:val="23"/>
          <w:szCs w:val="23"/>
        </w:rPr>
      </w:pPr>
    </w:p>
    <w:p>
      <w:pPr>
        <w:spacing w:before="312" w:beforeLines="100" w:line="300" w:lineRule="auto"/>
        <w:jc w:val="center"/>
        <w:rPr>
          <w:rFonts w:ascii="Times New Roman" w:hAnsi="Times New Roman"/>
          <w:sz w:val="23"/>
          <w:szCs w:val="23"/>
        </w:rPr>
      </w:pPr>
    </w:p>
    <w:p>
      <w:pPr>
        <w:spacing w:before="312" w:beforeLines="100" w:line="300" w:lineRule="auto"/>
        <w:jc w:val="center"/>
        <w:rPr>
          <w:rFonts w:ascii="Times New Roman" w:hAnsi="Times New Roman"/>
          <w:sz w:val="23"/>
          <w:szCs w:val="23"/>
        </w:rPr>
      </w:pPr>
    </w:p>
    <w:p>
      <w:pPr>
        <w:spacing w:before="312" w:beforeLines="100" w:line="300" w:lineRule="auto"/>
        <w:jc w:val="center"/>
        <w:rPr>
          <w:rFonts w:ascii="Times New Roman" w:hAnsi="Times New Roman"/>
          <w:sz w:val="23"/>
          <w:szCs w:val="23"/>
        </w:rPr>
      </w:pPr>
    </w:p>
    <w:p>
      <w:pPr>
        <w:spacing w:before="312" w:beforeLines="100" w:line="300" w:lineRule="auto"/>
        <w:jc w:val="center"/>
        <w:rPr>
          <w:rFonts w:hint="eastAsia" w:ascii="宋体" w:hAnsi="宋体" w:eastAsia="宋体" w:cs="Times New Roman"/>
          <w:b/>
          <w:bCs/>
          <w:spacing w:val="-6"/>
          <w:kern w:val="2"/>
          <w:sz w:val="44"/>
          <w:szCs w:val="44"/>
          <w:lang w:val="en-US" w:eastAsia="zh-CN" w:bidi="ar-SA"/>
        </w:rPr>
      </w:pPr>
      <w:r>
        <w:rPr>
          <w:rFonts w:hint="eastAsia" w:ascii="宋体" w:hAnsi="宋体" w:eastAsia="宋体" w:cs="Times New Roman"/>
          <w:b/>
          <w:bCs/>
          <w:spacing w:val="-6"/>
          <w:kern w:val="2"/>
          <w:sz w:val="44"/>
          <w:szCs w:val="44"/>
          <w:lang w:val="en-US" w:eastAsia="zh-CN" w:bidi="ar-SA"/>
        </w:rPr>
        <w:t>杭州萧山国际机场汉莎航空食品有限公司</w:t>
      </w:r>
    </w:p>
    <w:p>
      <w:pPr>
        <w:spacing w:before="312" w:beforeLines="100" w:line="300" w:lineRule="auto"/>
        <w:jc w:val="center"/>
        <w:rPr>
          <w:rFonts w:ascii="Times New Roman" w:hAnsi="Times New Roman"/>
          <w:b/>
          <w:bCs/>
          <w:sz w:val="44"/>
          <w:szCs w:val="44"/>
        </w:rPr>
      </w:pPr>
      <w:r>
        <w:rPr>
          <w:rFonts w:hint="eastAsia" w:ascii="宋体" w:hAnsi="宋体" w:eastAsia="宋体" w:cs="Times New Roman"/>
          <w:b/>
          <w:bCs/>
          <w:spacing w:val="-6"/>
          <w:kern w:val="2"/>
          <w:sz w:val="44"/>
          <w:szCs w:val="44"/>
          <w:lang w:val="en-US" w:eastAsia="zh-CN" w:bidi="ar-SA"/>
        </w:rPr>
        <w:t>收货区域及维修仓库西侧空地钢棚</w:t>
      </w:r>
      <w:r>
        <w:rPr>
          <w:rFonts w:hint="eastAsia" w:ascii="Times New Roman" w:hAnsi="Times New Roman"/>
          <w:b/>
          <w:bCs/>
          <w:sz w:val="44"/>
          <w:szCs w:val="44"/>
        </w:rPr>
        <w:t>建设工程</w:t>
      </w:r>
      <w:r>
        <w:rPr>
          <w:rFonts w:ascii="Times New Roman" w:hAnsi="Times New Roman"/>
          <w:b/>
          <w:bCs/>
          <w:sz w:val="44"/>
          <w:szCs w:val="44"/>
        </w:rPr>
        <w:t>施工合同</w:t>
      </w:r>
    </w:p>
    <w:p>
      <w:pPr>
        <w:spacing w:before="312" w:beforeLines="100" w:line="300" w:lineRule="auto"/>
        <w:ind w:firstLine="2070" w:firstLineChars="900"/>
        <w:rPr>
          <w:rFonts w:ascii="Times New Roman" w:hAnsi="Times New Roman"/>
          <w:sz w:val="23"/>
          <w:szCs w:val="23"/>
        </w:rPr>
      </w:pPr>
    </w:p>
    <w:p>
      <w:pPr>
        <w:spacing w:before="312" w:beforeLines="100" w:line="300" w:lineRule="auto"/>
        <w:ind w:firstLine="2070" w:firstLineChars="900"/>
        <w:rPr>
          <w:rFonts w:ascii="Times New Roman" w:hAnsi="Times New Roman"/>
          <w:sz w:val="23"/>
          <w:szCs w:val="23"/>
        </w:rPr>
      </w:pPr>
    </w:p>
    <w:p>
      <w:pPr>
        <w:spacing w:before="312" w:beforeLines="100" w:line="300" w:lineRule="auto"/>
        <w:ind w:firstLine="2070" w:firstLineChars="900"/>
        <w:rPr>
          <w:rFonts w:ascii="Times New Roman" w:hAnsi="Times New Roman"/>
          <w:sz w:val="23"/>
          <w:szCs w:val="23"/>
        </w:rPr>
      </w:pPr>
    </w:p>
    <w:p>
      <w:pPr>
        <w:spacing w:before="312" w:beforeLines="100" w:line="300" w:lineRule="auto"/>
        <w:ind w:firstLine="2070" w:firstLineChars="900"/>
        <w:rPr>
          <w:rFonts w:ascii="Times New Roman" w:hAnsi="Times New Roman"/>
          <w:sz w:val="23"/>
          <w:szCs w:val="23"/>
        </w:rPr>
      </w:pPr>
    </w:p>
    <w:p>
      <w:pPr>
        <w:spacing w:before="312" w:beforeLines="100" w:line="300" w:lineRule="auto"/>
        <w:ind w:firstLine="2070" w:firstLineChars="900"/>
        <w:rPr>
          <w:rFonts w:ascii="Times New Roman" w:hAnsi="Times New Roman"/>
          <w:sz w:val="23"/>
          <w:szCs w:val="23"/>
        </w:rPr>
      </w:pPr>
    </w:p>
    <w:p>
      <w:pPr>
        <w:spacing w:before="312" w:beforeLines="100" w:line="300" w:lineRule="auto"/>
        <w:ind w:firstLine="2070" w:firstLineChars="900"/>
        <w:rPr>
          <w:rFonts w:ascii="Times New Roman" w:hAnsi="Times New Roman"/>
          <w:sz w:val="23"/>
          <w:szCs w:val="23"/>
        </w:rPr>
      </w:pPr>
    </w:p>
    <w:p>
      <w:pPr>
        <w:spacing w:before="312" w:beforeLines="100" w:line="300" w:lineRule="auto"/>
        <w:jc w:val="center"/>
        <w:rPr>
          <w:rFonts w:ascii="Times New Roman" w:hAnsi="Times New Roman" w:eastAsiaTheme="minorEastAsia"/>
          <w:b w:val="0"/>
          <w:bCs w:val="0"/>
          <w:sz w:val="32"/>
          <w:szCs w:val="44"/>
        </w:rPr>
      </w:pPr>
      <w:r>
        <w:rPr>
          <w:rFonts w:ascii="Times New Roman" w:hAnsi="Times New Roman" w:eastAsiaTheme="minorEastAsia"/>
          <w:b w:val="0"/>
          <w:bCs w:val="0"/>
          <w:sz w:val="32"/>
          <w:szCs w:val="44"/>
        </w:rPr>
        <w:t>【 】年【 】月【 】日</w:t>
      </w:r>
    </w:p>
    <w:p>
      <w:pPr>
        <w:adjustRightInd w:val="0"/>
        <w:snapToGrid w:val="0"/>
        <w:spacing w:after="312" w:afterLines="100" w:line="300" w:lineRule="auto"/>
        <w:rPr>
          <w:rFonts w:hint="default" w:ascii="Times New Roman" w:hAnsi="Times New Roman" w:eastAsiaTheme="minorEastAsia"/>
          <w:b/>
          <w:color w:val="000000"/>
          <w:sz w:val="23"/>
          <w:szCs w:val="23"/>
          <w:lang w:val="en-US" w:eastAsia="zh-CN"/>
        </w:rPr>
      </w:pPr>
      <w:r>
        <w:rPr>
          <w:rFonts w:ascii="Times New Roman" w:hAnsi="Times New Roman" w:eastAsiaTheme="minorEastAsia"/>
          <w:b/>
          <w:bCs/>
          <w:sz w:val="32"/>
          <w:szCs w:val="44"/>
        </w:rPr>
        <w:br w:type="page"/>
      </w:r>
      <w:r>
        <w:rPr>
          <w:rFonts w:ascii="Times New Roman" w:hAnsi="Times New Roman" w:eastAsiaTheme="minorEastAsia"/>
          <w:b/>
          <w:color w:val="000000"/>
          <w:sz w:val="23"/>
          <w:szCs w:val="23"/>
        </w:rPr>
        <w:t>甲方（</w:t>
      </w:r>
      <w:r>
        <w:rPr>
          <w:rFonts w:hint="eastAsia" w:ascii="Times New Roman" w:hAnsi="Times New Roman" w:eastAsiaTheme="minorEastAsia"/>
          <w:b/>
          <w:color w:val="000000"/>
          <w:sz w:val="23"/>
          <w:szCs w:val="23"/>
        </w:rPr>
        <w:t>发包人</w:t>
      </w:r>
      <w:r>
        <w:rPr>
          <w:rFonts w:ascii="Times New Roman" w:hAnsi="Times New Roman" w:eastAsiaTheme="minorEastAsia"/>
          <w:b/>
          <w:color w:val="000000"/>
          <w:sz w:val="23"/>
          <w:szCs w:val="23"/>
        </w:rPr>
        <w:t xml:space="preserve">）： </w:t>
      </w:r>
      <w:r>
        <w:rPr>
          <w:rFonts w:hint="eastAsia" w:eastAsiaTheme="minorEastAsia"/>
          <w:b/>
          <w:color w:val="000000"/>
          <w:sz w:val="23"/>
          <w:szCs w:val="23"/>
          <w:lang w:val="en-US" w:eastAsia="zh-CN"/>
        </w:rPr>
        <w:t>杭州萧山国际机场汉莎航空食品有限公司</w:t>
      </w:r>
    </w:p>
    <w:p>
      <w:pPr>
        <w:adjustRightInd w:val="0"/>
        <w:snapToGrid w:val="0"/>
        <w:spacing w:after="312" w:afterLines="100" w:line="300" w:lineRule="auto"/>
        <w:rPr>
          <w:rFonts w:hint="default" w:ascii="Times New Roman" w:hAnsi="Times New Roman" w:eastAsiaTheme="minorEastAsia"/>
          <w:b/>
          <w:color w:val="000000"/>
          <w:sz w:val="23"/>
          <w:szCs w:val="23"/>
          <w:lang w:val="en-US"/>
        </w:rPr>
      </w:pPr>
      <w:r>
        <w:rPr>
          <w:rFonts w:ascii="Times New Roman" w:hAnsi="Times New Roman" w:eastAsiaTheme="minorEastAsia"/>
          <w:b/>
          <w:color w:val="000000"/>
          <w:sz w:val="23"/>
          <w:szCs w:val="23"/>
        </w:rPr>
        <w:t>住所地：</w:t>
      </w:r>
      <w:r>
        <w:rPr>
          <w:rFonts w:hint="eastAsia" w:eastAsiaTheme="minorEastAsia"/>
          <w:b/>
          <w:color w:val="000000"/>
          <w:sz w:val="23"/>
          <w:szCs w:val="23"/>
          <w:lang w:val="en-US" w:eastAsia="zh-CN"/>
        </w:rPr>
        <w:t>杭州萧山国际机场内</w:t>
      </w:r>
    </w:p>
    <w:p>
      <w:pPr>
        <w:adjustRightInd w:val="0"/>
        <w:snapToGrid w:val="0"/>
        <w:spacing w:after="312" w:afterLines="100" w:line="300" w:lineRule="auto"/>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乙方（</w:t>
      </w:r>
      <w:r>
        <w:rPr>
          <w:rFonts w:hint="eastAsia" w:ascii="Times New Roman" w:hAnsi="Times New Roman" w:eastAsiaTheme="minorEastAsia"/>
          <w:b/>
          <w:color w:val="000000"/>
          <w:sz w:val="23"/>
          <w:szCs w:val="23"/>
        </w:rPr>
        <w:t>承包人</w:t>
      </w:r>
      <w:r>
        <w:rPr>
          <w:rFonts w:ascii="Times New Roman" w:hAnsi="Times New Roman" w:eastAsiaTheme="minorEastAsia"/>
          <w:b/>
          <w:color w:val="000000"/>
          <w:sz w:val="23"/>
          <w:szCs w:val="23"/>
        </w:rPr>
        <w:t>）:</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b/>
          <w:color w:val="000000"/>
          <w:sz w:val="23"/>
          <w:szCs w:val="23"/>
        </w:rPr>
        <w:t>住所地:</w:t>
      </w:r>
    </w:p>
    <w:p>
      <w:pPr>
        <w:keepNext w:val="0"/>
        <w:keepLines w:val="0"/>
        <w:pageBreakBefore w:val="0"/>
        <w:widowControl w:val="0"/>
        <w:kinsoku/>
        <w:wordWrap/>
        <w:overflowPunct/>
        <w:topLinePunct w:val="0"/>
        <w:autoSpaceDE/>
        <w:autoSpaceDN/>
        <w:bidi w:val="0"/>
        <w:adjustRightInd/>
        <w:snapToGrid/>
        <w:spacing w:before="312" w:beforeLines="100" w:line="300" w:lineRule="auto"/>
        <w:ind w:firstLine="460" w:firstLineChars="200"/>
        <w:jc w:val="left"/>
        <w:textAlignment w:val="auto"/>
        <w:rPr>
          <w:rFonts w:ascii="Times New Roman" w:hAnsi="Times New Roman" w:eastAsiaTheme="minorEastAsia"/>
          <w:color w:val="000000"/>
          <w:sz w:val="23"/>
          <w:szCs w:val="23"/>
        </w:rPr>
      </w:pPr>
      <w:r>
        <w:rPr>
          <w:rFonts w:ascii="Times New Roman" w:hAnsi="Times New Roman" w:eastAsiaTheme="minorEastAsia"/>
          <w:color w:val="000000"/>
          <w:sz w:val="23"/>
          <w:szCs w:val="23"/>
        </w:rPr>
        <w:t>甲、乙双方根据《中华人民共和国民法典》、</w:t>
      </w:r>
      <w:r>
        <w:rPr>
          <w:rFonts w:ascii="Times New Roman" w:hAnsi="Times New Roman"/>
          <w:sz w:val="23"/>
          <w:szCs w:val="23"/>
        </w:rPr>
        <w:t>《中华人民共和国建筑法》</w:t>
      </w:r>
      <w:r>
        <w:rPr>
          <w:rFonts w:ascii="Times New Roman" w:hAnsi="Times New Roman" w:eastAsiaTheme="minorEastAsia"/>
          <w:color w:val="000000"/>
          <w:sz w:val="23"/>
          <w:szCs w:val="23"/>
        </w:rPr>
        <w:t>等相关法</w:t>
      </w:r>
      <w:r>
        <w:rPr>
          <w:rFonts w:hint="eastAsia" w:eastAsiaTheme="minorEastAsia"/>
          <w:color w:val="000000"/>
          <w:sz w:val="23"/>
          <w:szCs w:val="23"/>
          <w:lang w:val="en-US" w:eastAsia="zh-CN"/>
        </w:rPr>
        <w:t>律</w:t>
      </w:r>
      <w:r>
        <w:rPr>
          <w:rFonts w:ascii="Times New Roman" w:hAnsi="Times New Roman" w:eastAsiaTheme="minorEastAsia"/>
          <w:color w:val="000000"/>
          <w:sz w:val="23"/>
          <w:szCs w:val="23"/>
        </w:rPr>
        <w:t>法规，就</w:t>
      </w:r>
      <w:r>
        <w:rPr>
          <w:rFonts w:hint="eastAsia" w:ascii="宋体" w:hAnsi="宋体" w:eastAsia="宋体" w:cs="Times New Roman"/>
          <w:b/>
          <w:bCs/>
          <w:spacing w:val="-6"/>
          <w:kern w:val="2"/>
          <w:sz w:val="23"/>
          <w:szCs w:val="23"/>
          <w:lang w:val="en-US" w:eastAsia="zh-CN" w:bidi="ar-SA"/>
        </w:rPr>
        <w:t>杭州萧山国际机场汉莎航空食品有限公司收货区域及维修仓库西侧空地钢棚</w:t>
      </w:r>
      <w:r>
        <w:rPr>
          <w:rFonts w:hint="eastAsia" w:ascii="Times New Roman" w:hAnsi="Times New Roman"/>
          <w:b/>
          <w:bCs/>
          <w:sz w:val="23"/>
          <w:szCs w:val="23"/>
        </w:rPr>
        <w:t>建设工程</w:t>
      </w:r>
      <w:r>
        <w:rPr>
          <w:rFonts w:ascii="Times New Roman" w:hAnsi="Times New Roman" w:eastAsiaTheme="minorEastAsia"/>
          <w:color w:val="000000"/>
          <w:sz w:val="23"/>
          <w:szCs w:val="23"/>
        </w:rPr>
        <w:t>施工事宜，在自愿、平等、互利的原则基础上，经协商一致，特签订本合同，以共同遵守。</w:t>
      </w:r>
    </w:p>
    <w:p>
      <w:pPr>
        <w:spacing w:after="312" w:afterLines="100" w:line="300" w:lineRule="auto"/>
        <w:rPr>
          <w:rFonts w:ascii="Times New Roman" w:hAnsi="Times New Roman"/>
          <w:b/>
          <w:bCs/>
          <w:sz w:val="23"/>
          <w:szCs w:val="23"/>
        </w:rPr>
      </w:pPr>
      <w:r>
        <w:rPr>
          <w:rFonts w:ascii="Times New Roman" w:hAnsi="Times New Roman"/>
          <w:b/>
          <w:bCs/>
          <w:sz w:val="23"/>
          <w:szCs w:val="23"/>
        </w:rPr>
        <w:t>一、工程概况</w:t>
      </w:r>
    </w:p>
    <w:p>
      <w:pPr>
        <w:spacing w:after="312" w:afterLines="100" w:line="300" w:lineRule="auto"/>
        <w:rPr>
          <w:rFonts w:hint="eastAsia" w:ascii="Times New Roman" w:hAnsi="Times New Roman"/>
          <w:b w:val="0"/>
          <w:bCs w:val="0"/>
          <w:sz w:val="23"/>
          <w:szCs w:val="23"/>
        </w:rPr>
      </w:pPr>
      <w:r>
        <w:rPr>
          <w:rFonts w:ascii="Times New Roman" w:hAnsi="Times New Roman"/>
          <w:b w:val="0"/>
          <w:bCs w:val="0"/>
          <w:sz w:val="23"/>
          <w:szCs w:val="23"/>
        </w:rPr>
        <w:t>1.1工程名称：</w:t>
      </w:r>
      <w:r>
        <w:rPr>
          <w:rFonts w:hint="eastAsia" w:ascii="宋体" w:hAnsi="宋体" w:eastAsia="宋体" w:cs="Times New Roman"/>
          <w:b w:val="0"/>
          <w:bCs w:val="0"/>
          <w:spacing w:val="-6"/>
          <w:kern w:val="2"/>
          <w:sz w:val="23"/>
          <w:szCs w:val="23"/>
          <w:lang w:val="en-US" w:eastAsia="zh-CN" w:bidi="ar-SA"/>
        </w:rPr>
        <w:t>杭州萧山国际机场汉莎航空食品有限公司收货区域及维修仓库西侧空地钢棚</w:t>
      </w:r>
      <w:r>
        <w:rPr>
          <w:rFonts w:hint="eastAsia" w:ascii="Times New Roman" w:hAnsi="Times New Roman"/>
          <w:b w:val="0"/>
          <w:bCs w:val="0"/>
          <w:sz w:val="23"/>
          <w:szCs w:val="23"/>
        </w:rPr>
        <w:t>建设工程</w:t>
      </w:r>
    </w:p>
    <w:p>
      <w:pPr>
        <w:spacing w:after="312" w:afterLines="100" w:line="300" w:lineRule="auto"/>
        <w:rPr>
          <w:rFonts w:hint="default" w:ascii="Times New Roman" w:hAnsi="Times New Roman"/>
          <w:b w:val="0"/>
          <w:bCs w:val="0"/>
          <w:sz w:val="23"/>
          <w:szCs w:val="23"/>
          <w:lang w:val="en-US"/>
        </w:rPr>
      </w:pPr>
      <w:r>
        <w:rPr>
          <w:rFonts w:ascii="Times New Roman" w:hAnsi="Times New Roman"/>
          <w:b w:val="0"/>
          <w:bCs w:val="0"/>
          <w:sz w:val="23"/>
          <w:szCs w:val="23"/>
        </w:rPr>
        <w:t>1.2工程地点：</w:t>
      </w:r>
      <w:r>
        <w:rPr>
          <w:rFonts w:hint="eastAsia" w:ascii="宋体" w:hAnsi="宋体" w:eastAsia="宋体" w:cs="Times New Roman"/>
          <w:b w:val="0"/>
          <w:bCs w:val="0"/>
          <w:spacing w:val="-6"/>
          <w:kern w:val="2"/>
          <w:sz w:val="23"/>
          <w:szCs w:val="23"/>
          <w:lang w:val="en-US" w:eastAsia="zh-CN" w:bidi="ar-SA"/>
        </w:rPr>
        <w:t>杭州萧山国际机场汉莎航空食品有限公司</w:t>
      </w:r>
      <w:r>
        <w:rPr>
          <w:rFonts w:hint="eastAsia" w:ascii="宋体" w:hAnsi="宋体" w:cs="Times New Roman"/>
          <w:b w:val="0"/>
          <w:bCs w:val="0"/>
          <w:spacing w:val="-6"/>
          <w:kern w:val="2"/>
          <w:sz w:val="23"/>
          <w:szCs w:val="23"/>
          <w:lang w:val="en-US" w:eastAsia="zh-CN" w:bidi="ar-SA"/>
        </w:rPr>
        <w:t>内</w:t>
      </w:r>
    </w:p>
    <w:p>
      <w:pPr>
        <w:spacing w:after="312" w:afterLines="100" w:line="300" w:lineRule="auto"/>
        <w:rPr>
          <w:rFonts w:ascii="Times New Roman" w:hAnsi="Times New Roman"/>
          <w:b w:val="0"/>
          <w:bCs w:val="0"/>
          <w:sz w:val="23"/>
          <w:szCs w:val="23"/>
        </w:rPr>
      </w:pPr>
      <w:r>
        <w:rPr>
          <w:rFonts w:ascii="Times New Roman" w:hAnsi="Times New Roman"/>
          <w:b w:val="0"/>
          <w:bCs w:val="0"/>
          <w:sz w:val="23"/>
          <w:szCs w:val="23"/>
        </w:rPr>
        <w:t>1.3工程内容：</w:t>
      </w:r>
      <w:r>
        <w:rPr>
          <w:rFonts w:hint="eastAsia" w:ascii="宋体" w:hAnsi="宋体" w:eastAsia="宋体" w:cs="Times New Roman"/>
          <w:b w:val="0"/>
          <w:bCs w:val="0"/>
          <w:spacing w:val="-6"/>
          <w:kern w:val="2"/>
          <w:sz w:val="23"/>
          <w:szCs w:val="23"/>
          <w:lang w:val="en-US" w:eastAsia="zh-CN" w:bidi="ar-SA"/>
        </w:rPr>
        <w:t>食品公司收货区域及维修仓库西侧空地钢棚</w:t>
      </w:r>
      <w:r>
        <w:rPr>
          <w:rFonts w:hint="eastAsia" w:ascii="Times New Roman" w:hAnsi="Times New Roman"/>
          <w:b w:val="0"/>
          <w:bCs w:val="0"/>
          <w:sz w:val="23"/>
          <w:szCs w:val="23"/>
        </w:rPr>
        <w:t>建设</w:t>
      </w:r>
    </w:p>
    <w:p>
      <w:pPr>
        <w:spacing w:after="312" w:afterLines="100" w:line="300" w:lineRule="auto"/>
        <w:rPr>
          <w:rFonts w:ascii="Times New Roman" w:hAnsi="Times New Roman"/>
          <w:sz w:val="23"/>
          <w:szCs w:val="23"/>
        </w:rPr>
      </w:pPr>
      <w:r>
        <w:rPr>
          <w:rFonts w:ascii="Times New Roman" w:hAnsi="Times New Roman"/>
          <w:sz w:val="23"/>
          <w:szCs w:val="23"/>
        </w:rPr>
        <w:t>1.4</w:t>
      </w:r>
      <w:r>
        <w:rPr>
          <w:rFonts w:hint="eastAsia"/>
          <w:sz w:val="23"/>
          <w:szCs w:val="23"/>
          <w:lang w:val="en-US" w:eastAsia="zh-CN"/>
        </w:rPr>
        <w:t xml:space="preserve"> </w:t>
      </w:r>
      <w:r>
        <w:rPr>
          <w:rFonts w:ascii="Times New Roman" w:hAnsi="Times New Roman"/>
          <w:sz w:val="23"/>
          <w:szCs w:val="23"/>
        </w:rPr>
        <w:t>工期：本工程暂定自【 】年【 】月【 】日开工，</w:t>
      </w:r>
      <w:r>
        <w:rPr>
          <w:rFonts w:hint="eastAsia" w:ascii="Times New Roman" w:hAnsi="Times New Roman"/>
          <w:sz w:val="23"/>
          <w:szCs w:val="23"/>
        </w:rPr>
        <w:t>绝对</w:t>
      </w:r>
      <w:r>
        <w:rPr>
          <w:rFonts w:ascii="Times New Roman" w:hAnsi="Times New Roman"/>
          <w:sz w:val="23"/>
          <w:szCs w:val="23"/>
        </w:rPr>
        <w:t>工期总共为【 】日，开工日期具体</w:t>
      </w:r>
      <w:r>
        <w:rPr>
          <w:rFonts w:hint="eastAsia" w:ascii="Times New Roman" w:hAnsi="Times New Roman"/>
          <w:sz w:val="23"/>
          <w:szCs w:val="23"/>
        </w:rPr>
        <w:t>时间</w:t>
      </w:r>
      <w:r>
        <w:rPr>
          <w:rFonts w:ascii="Times New Roman" w:hAnsi="Times New Roman"/>
          <w:sz w:val="23"/>
          <w:szCs w:val="23"/>
        </w:rPr>
        <w:t>以甲方开工令</w:t>
      </w:r>
      <w:r>
        <w:rPr>
          <w:rFonts w:hint="eastAsia" w:ascii="Times New Roman" w:hAnsi="Times New Roman"/>
          <w:sz w:val="23"/>
          <w:szCs w:val="23"/>
        </w:rPr>
        <w:t>等书面通知</w:t>
      </w:r>
      <w:r>
        <w:rPr>
          <w:rFonts w:ascii="Times New Roman" w:hAnsi="Times New Roman"/>
          <w:sz w:val="23"/>
          <w:szCs w:val="23"/>
        </w:rPr>
        <w:t>为准。</w:t>
      </w:r>
      <w:r>
        <w:rPr>
          <w:rFonts w:hint="eastAsia" w:ascii="Times New Roman" w:hAnsi="Times New Roman"/>
          <w:sz w:val="23"/>
          <w:szCs w:val="23"/>
        </w:rPr>
        <w:t>前述合同工期已充分考虑停电、停水、设计变更、工程量增减等不确定因素可能对施工进度造成的影响，除经甲方签证同意，否则合同约定的工期不得变更。因甲方原因造成工期延误，则相应工期顺延但费用不予补偿。</w:t>
      </w:r>
    </w:p>
    <w:p>
      <w:pPr>
        <w:spacing w:after="312" w:afterLines="100" w:line="300" w:lineRule="auto"/>
        <w:rPr>
          <w:rFonts w:ascii="Times New Roman" w:hAnsi="Times New Roman"/>
          <w:sz w:val="23"/>
          <w:szCs w:val="23"/>
        </w:rPr>
      </w:pPr>
      <w:r>
        <w:rPr>
          <w:rFonts w:ascii="Times New Roman" w:hAnsi="Times New Roman"/>
          <w:sz w:val="23"/>
          <w:szCs w:val="23"/>
        </w:rPr>
        <w:t>1.</w:t>
      </w:r>
      <w:r>
        <w:rPr>
          <w:rFonts w:hint="eastAsia"/>
          <w:sz w:val="23"/>
          <w:szCs w:val="23"/>
          <w:lang w:val="en-US" w:eastAsia="zh-CN"/>
        </w:rPr>
        <w:t>5</w:t>
      </w:r>
      <w:r>
        <w:rPr>
          <w:rFonts w:ascii="Times New Roman" w:hAnsi="Times New Roman"/>
          <w:sz w:val="23"/>
          <w:szCs w:val="23"/>
        </w:rPr>
        <w:t>工程质量标准</w:t>
      </w:r>
      <w:r>
        <w:rPr>
          <w:rFonts w:hint="eastAsia"/>
          <w:sz w:val="23"/>
          <w:szCs w:val="23"/>
          <w:lang w:eastAsia="zh-CN"/>
        </w:rPr>
        <w:t>、</w:t>
      </w:r>
      <w:r>
        <w:rPr>
          <w:rFonts w:ascii="Times New Roman" w:hAnsi="Times New Roman"/>
          <w:sz w:val="23"/>
          <w:szCs w:val="23"/>
        </w:rPr>
        <w:t>承包范围和方式：</w:t>
      </w:r>
    </w:p>
    <w:p>
      <w:pPr>
        <w:pStyle w:val="21"/>
        <w:keepNext w:val="0"/>
        <w:keepLines w:val="0"/>
        <w:pageBreakBefore w:val="0"/>
        <w:widowControl w:val="0"/>
        <w:kinsoku/>
        <w:wordWrap/>
        <w:overflowPunct/>
        <w:topLinePunct w:val="0"/>
        <w:autoSpaceDE/>
        <w:autoSpaceDN/>
        <w:bidi w:val="0"/>
        <w:adjustRightInd/>
        <w:spacing w:afterLines="0" w:line="360" w:lineRule="auto"/>
        <w:ind w:left="0" w:leftChars="0" w:firstLine="552" w:firstLineChars="250"/>
        <w:textAlignment w:val="auto"/>
        <w:outlineLvl w:val="9"/>
        <w:rPr>
          <w:sz w:val="22"/>
          <w:szCs w:val="18"/>
        </w:rPr>
      </w:pPr>
      <w:r>
        <w:rPr>
          <w:rFonts w:hint="eastAsia" w:ascii="宋体" w:hAnsi="宋体"/>
          <w:b/>
          <w:bCs w:val="0"/>
          <w:sz w:val="22"/>
          <w:szCs w:val="22"/>
          <w:u w:val="none"/>
          <w:lang w:val="en-US" w:eastAsia="zh-CN"/>
        </w:rPr>
        <w:t>* 收货区域钢棚：</w:t>
      </w:r>
    </w:p>
    <w:tbl>
      <w:tblPr>
        <w:tblStyle w:val="16"/>
        <w:tblW w:w="8871"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651"/>
        <w:gridCol w:w="1005"/>
        <w:gridCol w:w="5385"/>
        <w:gridCol w:w="765"/>
        <w:gridCol w:w="10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360" w:hRule="atLeast"/>
          <w:jc w:val="center"/>
        </w:trPr>
        <w:tc>
          <w:tcPr>
            <w:tcW w:w="651" w:type="dxa"/>
            <w:vMerge w:val="restart"/>
            <w:tcBorders>
              <w:tl2br w:val="nil"/>
              <w:tr2bl w:val="nil"/>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005" w:type="dxa"/>
            <w:vMerge w:val="restart"/>
            <w:tcBorders>
              <w:tl2br w:val="nil"/>
              <w:tr2bl w:val="nil"/>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5385" w:type="dxa"/>
            <w:vMerge w:val="restart"/>
            <w:tcBorders>
              <w:tl2br w:val="nil"/>
              <w:tr2bl w:val="nil"/>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项目特征</w:t>
            </w:r>
          </w:p>
        </w:tc>
        <w:tc>
          <w:tcPr>
            <w:tcW w:w="765" w:type="dxa"/>
            <w:vMerge w:val="restar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计量</w:t>
            </w:r>
          </w:p>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1065" w:type="dxa"/>
            <w:vMerge w:val="restart"/>
            <w:tcBorders>
              <w:tl2br w:val="nil"/>
              <w:tr2bl w:val="nil"/>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工程量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60" w:hRule="atLeast"/>
          <w:jc w:val="center"/>
        </w:trPr>
        <w:tc>
          <w:tcPr>
            <w:tcW w:w="651" w:type="dxa"/>
            <w:vMerge w:val="continue"/>
            <w:tcBorders>
              <w:tl2br w:val="nil"/>
              <w:tr2bl w:val="nil"/>
            </w:tcBorders>
            <w:shd w:val="clear" w:color="auto" w:fill="FFFFFF"/>
            <w:vAlign w:val="center"/>
          </w:tcPr>
          <w:p>
            <w:pPr>
              <w:jc w:val="center"/>
              <w:rPr>
                <w:rFonts w:hint="eastAsia" w:ascii="仿宋_GB2312" w:hAnsi="仿宋_GB2312" w:eastAsia="仿宋_GB2312" w:cs="仿宋_GB2312"/>
                <w:b/>
                <w:bCs/>
                <w:i w:val="0"/>
                <w:iCs w:val="0"/>
                <w:color w:val="000000"/>
                <w:sz w:val="21"/>
                <w:szCs w:val="21"/>
                <w:u w:val="none"/>
              </w:rPr>
            </w:pPr>
          </w:p>
        </w:tc>
        <w:tc>
          <w:tcPr>
            <w:tcW w:w="1005" w:type="dxa"/>
            <w:vMerge w:val="continue"/>
            <w:tcBorders>
              <w:tl2br w:val="nil"/>
              <w:tr2bl w:val="nil"/>
            </w:tcBorders>
            <w:shd w:val="clear" w:color="auto" w:fill="FFFFFF"/>
            <w:vAlign w:val="center"/>
          </w:tcPr>
          <w:p>
            <w:pPr>
              <w:jc w:val="center"/>
              <w:rPr>
                <w:rFonts w:hint="eastAsia" w:ascii="仿宋_GB2312" w:hAnsi="仿宋_GB2312" w:eastAsia="仿宋_GB2312" w:cs="仿宋_GB2312"/>
                <w:b/>
                <w:bCs/>
                <w:i w:val="0"/>
                <w:iCs w:val="0"/>
                <w:color w:val="000000"/>
                <w:sz w:val="21"/>
                <w:szCs w:val="21"/>
                <w:u w:val="none"/>
              </w:rPr>
            </w:pPr>
          </w:p>
        </w:tc>
        <w:tc>
          <w:tcPr>
            <w:tcW w:w="5385" w:type="dxa"/>
            <w:vMerge w:val="continue"/>
            <w:tcBorders>
              <w:tl2br w:val="nil"/>
              <w:tr2bl w:val="nil"/>
            </w:tcBorders>
            <w:shd w:val="clear" w:color="auto" w:fill="FFFFFF"/>
            <w:vAlign w:val="center"/>
          </w:tcPr>
          <w:p>
            <w:pPr>
              <w:jc w:val="center"/>
              <w:rPr>
                <w:rFonts w:hint="eastAsia" w:ascii="仿宋_GB2312" w:hAnsi="仿宋_GB2312" w:eastAsia="仿宋_GB2312" w:cs="仿宋_GB2312"/>
                <w:b/>
                <w:bCs/>
                <w:i w:val="0"/>
                <w:iCs w:val="0"/>
                <w:color w:val="000000"/>
                <w:sz w:val="21"/>
                <w:szCs w:val="21"/>
                <w:u w:val="none"/>
              </w:rPr>
            </w:pPr>
          </w:p>
        </w:tc>
        <w:tc>
          <w:tcPr>
            <w:tcW w:w="765" w:type="dxa"/>
            <w:vMerge w:val="continue"/>
            <w:tcBorders>
              <w:tl2br w:val="nil"/>
              <w:tr2bl w:val="nil"/>
            </w:tcBorders>
            <w:shd w:val="clear" w:color="auto" w:fill="FFFFFF"/>
            <w:vAlign w:val="center"/>
          </w:tcPr>
          <w:p>
            <w:pPr>
              <w:jc w:val="center"/>
              <w:rPr>
                <w:rFonts w:hint="eastAsia" w:ascii="仿宋_GB2312" w:hAnsi="仿宋_GB2312" w:eastAsia="仿宋_GB2312" w:cs="仿宋_GB2312"/>
                <w:b/>
                <w:bCs/>
                <w:i w:val="0"/>
                <w:iCs w:val="0"/>
                <w:color w:val="000000"/>
                <w:sz w:val="21"/>
                <w:szCs w:val="21"/>
                <w:u w:val="none"/>
              </w:rPr>
            </w:pPr>
          </w:p>
        </w:tc>
        <w:tc>
          <w:tcPr>
            <w:tcW w:w="1065" w:type="dxa"/>
            <w:vMerge w:val="continue"/>
            <w:tcBorders>
              <w:tl2br w:val="nil"/>
              <w:tr2bl w:val="nil"/>
            </w:tcBorders>
            <w:shd w:val="clear" w:color="auto" w:fill="FFFFFF"/>
            <w:vAlign w:val="center"/>
          </w:tcPr>
          <w:p>
            <w:pPr>
              <w:jc w:val="center"/>
              <w:rPr>
                <w:rFonts w:hint="eastAsia" w:ascii="仿宋_GB2312" w:hAnsi="仿宋_GB2312" w:eastAsia="仿宋_GB2312" w:cs="仿宋_GB2312"/>
                <w:b/>
                <w:bCs/>
                <w:i w:val="0"/>
                <w:iCs w:val="0"/>
                <w:color w:val="000000"/>
                <w:sz w:val="21"/>
                <w:szCs w:val="21"/>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45" w:hRule="atLeast"/>
          <w:jc w:val="center"/>
        </w:trPr>
        <w:tc>
          <w:tcPr>
            <w:tcW w:w="8871" w:type="dxa"/>
            <w:gridSpan w:val="5"/>
            <w:tcBorders>
              <w:tl2br w:val="nil"/>
              <w:tr2bl w:val="nil"/>
            </w:tcBorders>
            <w:shd w:val="clear" w:color="auto" w:fill="FFFFFF"/>
            <w:vAlign w:val="center"/>
          </w:tcPr>
          <w:p>
            <w:pPr>
              <w:jc w:val="center"/>
              <w:rPr>
                <w:rFonts w:hint="eastAsia" w:ascii="宋体" w:hAnsi="宋体" w:eastAsia="宋体" w:cs="宋体"/>
                <w:b/>
                <w:bCs/>
                <w:i w:val="0"/>
                <w:iCs w:val="0"/>
                <w:color w:val="000000"/>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土石方工程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jc w:val="center"/>
        </w:trPr>
        <w:tc>
          <w:tcPr>
            <w:tcW w:w="651" w:type="dxa"/>
            <w:tcBorders>
              <w:tl2br w:val="nil"/>
              <w:tr2bl w:val="nil"/>
            </w:tcBorders>
            <w:shd w:val="clear" w:color="auto" w:fill="FFFFFF"/>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挖基坑土方</w:t>
            </w:r>
          </w:p>
        </w:tc>
        <w:tc>
          <w:tcPr>
            <w:tcW w:w="5385" w:type="dxa"/>
            <w:tcBorders>
              <w:tl2br w:val="nil"/>
              <w:tr2bl w:val="nil"/>
            </w:tcBorders>
            <w:shd w:val="clear" w:color="auto" w:fill="FFFFFF"/>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1.机械挖基坑土方，人工配合 </w:t>
            </w:r>
          </w:p>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2.土质类别：根据地勘报告及现场实际情况自行考虑 </w:t>
            </w:r>
          </w:p>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3.挖土深度：基础垫层底面标高至室外地坪标高 </w:t>
            </w:r>
          </w:p>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4.土石方场内短驳运输，综合考虑在综合单价内 </w:t>
            </w:r>
          </w:p>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5.土石比、干湿土比结合地勘报告及现场实际情况综合考虑 </w:t>
            </w:r>
          </w:p>
          <w:p>
            <w:pPr>
              <w:keepNext w:val="0"/>
              <w:keepLines w:val="0"/>
              <w:widowControl/>
              <w:suppressLineNumbers w:val="0"/>
              <w:jc w:val="both"/>
              <w:textAlignment w:val="center"/>
              <w:rPr>
                <w:rFonts w:hint="eastAsia" w:ascii="宋体" w:hAnsi="宋体" w:eastAsia="宋体" w:cs="宋体"/>
                <w:b/>
                <w:bCs/>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6.清单工程量未含放坡，自行综合考虑在单价内</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jc w:val="center"/>
        </w:trPr>
        <w:tc>
          <w:tcPr>
            <w:tcW w:w="651" w:type="dxa"/>
            <w:tcBorders>
              <w:tl2br w:val="nil"/>
              <w:tr2bl w:val="nil"/>
            </w:tcBorders>
            <w:shd w:val="clear" w:color="auto" w:fill="FFFFFF"/>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回填方</w:t>
            </w:r>
          </w:p>
        </w:tc>
        <w:tc>
          <w:tcPr>
            <w:tcW w:w="5385" w:type="dxa"/>
            <w:tcBorders>
              <w:tl2br w:val="nil"/>
              <w:tr2bl w:val="nil"/>
            </w:tcBorders>
            <w:shd w:val="clear" w:color="auto" w:fill="FFFFFF"/>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基坑、基槽回填土 </w:t>
            </w:r>
          </w:p>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1.回填土土质需符合要求，应用粘土分层夯实，严禁用建筑垃圾回填 </w:t>
            </w:r>
          </w:p>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2.回填土需震动分层夯实，压实系数≥0.94 </w:t>
            </w:r>
          </w:p>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3.本工程所涉及土方回填的土方来源为甲供，场内短驳运输综合考虑在单价内</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20" w:hRule="atLeast"/>
          <w:jc w:val="center"/>
        </w:trPr>
        <w:tc>
          <w:tcPr>
            <w:tcW w:w="8871" w:type="dxa"/>
            <w:gridSpan w:val="5"/>
            <w:tcBorders>
              <w:tl2br w:val="nil"/>
              <w:tr2bl w:val="nil"/>
            </w:tcBorders>
            <w:shd w:val="clear" w:color="auto" w:fill="FFFFFF"/>
            <w:vAlign w:val="center"/>
          </w:tcPr>
          <w:p>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混凝土及钢筋混凝土工程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jc w:val="center"/>
        </w:trPr>
        <w:tc>
          <w:tcPr>
            <w:tcW w:w="651"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垫层</w:t>
            </w:r>
          </w:p>
        </w:tc>
        <w:tc>
          <w:tcPr>
            <w:tcW w:w="5385" w:type="dxa"/>
            <w:tcBorders>
              <w:tl2br w:val="nil"/>
              <w:tr2bl w:val="nil"/>
            </w:tcBorders>
            <w:shd w:val="clear" w:color="auto" w:fill="FFFFFF"/>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1.混凝土种类：商品砼 h=100 </w:t>
            </w:r>
          </w:p>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2.混凝土强度等级：C15 </w:t>
            </w:r>
          </w:p>
          <w:p>
            <w:pPr>
              <w:keepNext w:val="0"/>
              <w:keepLines w:val="0"/>
              <w:widowControl/>
              <w:suppressLineNumbers w:val="0"/>
              <w:jc w:val="both"/>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3.混凝土运输方式、运距及泵送方式自行考虑</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jc w:val="center"/>
        </w:trPr>
        <w:tc>
          <w:tcPr>
            <w:tcW w:w="651"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独立基础</w:t>
            </w:r>
          </w:p>
        </w:tc>
        <w:tc>
          <w:tcPr>
            <w:tcW w:w="5385" w:type="dxa"/>
            <w:tcBorders>
              <w:tl2br w:val="nil"/>
              <w:tr2bl w:val="nil"/>
            </w:tcBorders>
            <w:shd w:val="clear" w:color="auto" w:fill="FFFFFF"/>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1.混凝土种类：商品砼 </w:t>
            </w:r>
          </w:p>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2.混凝土强度等级：C30 </w:t>
            </w:r>
          </w:p>
          <w:p>
            <w:pPr>
              <w:keepNext w:val="0"/>
              <w:keepLines w:val="0"/>
              <w:widowControl/>
              <w:suppressLineNumbers w:val="0"/>
              <w:jc w:val="both"/>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3.混凝土运输方式、运距及泵送方式自行考虑</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jc w:val="center"/>
        </w:trPr>
        <w:tc>
          <w:tcPr>
            <w:tcW w:w="651"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基础板</w:t>
            </w:r>
          </w:p>
        </w:tc>
        <w:tc>
          <w:tcPr>
            <w:tcW w:w="5385" w:type="dxa"/>
            <w:tcBorders>
              <w:tl2br w:val="nil"/>
              <w:tr2bl w:val="nil"/>
            </w:tcBorders>
            <w:shd w:val="clear" w:color="auto" w:fill="FFFFFF"/>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1.混凝土种类：商品砼 </w:t>
            </w:r>
          </w:p>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2.混凝土强度等级：C30 </w:t>
            </w:r>
          </w:p>
          <w:p>
            <w:pPr>
              <w:keepNext w:val="0"/>
              <w:keepLines w:val="0"/>
              <w:widowControl/>
              <w:suppressLineNumbers w:val="0"/>
              <w:jc w:val="both"/>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3.混凝土运输方式、运距及泵送方式自行考虑</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jc w:val="center"/>
        </w:trPr>
        <w:tc>
          <w:tcPr>
            <w:tcW w:w="651"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矩形柱</w:t>
            </w:r>
          </w:p>
        </w:tc>
        <w:tc>
          <w:tcPr>
            <w:tcW w:w="5385" w:type="dxa"/>
            <w:tcBorders>
              <w:tl2br w:val="nil"/>
              <w:tr2bl w:val="nil"/>
            </w:tcBorders>
            <w:shd w:val="clear" w:color="auto" w:fill="FFFFFF"/>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1.混凝土种类：商品砼 </w:t>
            </w:r>
          </w:p>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2.混凝土强度等级：C30 </w:t>
            </w:r>
          </w:p>
          <w:p>
            <w:pPr>
              <w:keepNext w:val="0"/>
              <w:keepLines w:val="0"/>
              <w:widowControl/>
              <w:suppressLineNumbers w:val="0"/>
              <w:jc w:val="both"/>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3.混凝土运输方式、运距及泵送方式自行考虑</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35" w:hRule="atLeast"/>
          <w:jc w:val="center"/>
        </w:trPr>
        <w:tc>
          <w:tcPr>
            <w:tcW w:w="8871" w:type="dxa"/>
            <w:gridSpan w:val="5"/>
            <w:tcBorders>
              <w:tl2br w:val="nil"/>
              <w:tr2bl w:val="nil"/>
            </w:tcBorders>
            <w:shd w:val="clear" w:color="auto" w:fill="FFFFFF"/>
            <w:vAlign w:val="center"/>
          </w:tcPr>
          <w:p>
            <w:pPr>
              <w:jc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金属结构工程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jc w:val="center"/>
        </w:trPr>
        <w:tc>
          <w:tcPr>
            <w:tcW w:w="651"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钢梁</w:t>
            </w:r>
          </w:p>
        </w:tc>
        <w:tc>
          <w:tcPr>
            <w:tcW w:w="5385" w:type="dxa"/>
            <w:tcBorders>
              <w:tl2br w:val="nil"/>
              <w:tr2bl w:val="nil"/>
            </w:tcBorders>
            <w:shd w:val="clear" w:color="auto" w:fill="FFFFFF"/>
            <w:vAlign w:val="center"/>
          </w:tcPr>
          <w:p>
            <w:pPr>
              <w:keepNext w:val="0"/>
              <w:keepLines w:val="0"/>
              <w:widowControl/>
              <w:suppressLineNumbers w:val="0"/>
              <w:ind w:firstLine="630" w:firstLineChars="3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100mm*200mm*5mm镀锌方管</w:t>
            </w:r>
            <w:r>
              <w:rPr>
                <w:rFonts w:hint="eastAsia" w:ascii="宋体" w:hAnsi="宋体" w:eastAsia="宋体" w:cs="宋体"/>
                <w:i w:val="0"/>
                <w:iCs w:val="0"/>
                <w:color w:val="000000"/>
                <w:kern w:val="0"/>
                <w:sz w:val="21"/>
                <w:szCs w:val="21"/>
                <w:u w:val="none"/>
                <w:lang w:val="en-US" w:eastAsia="zh-CN" w:bidi="ar"/>
              </w:rPr>
              <w:t>钢梁</w:t>
            </w:r>
          </w:p>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100mm*200mm*5mm镀锌方管</w:t>
            </w:r>
            <w:r>
              <w:rPr>
                <w:rFonts w:hint="eastAsia" w:ascii="宋体" w:hAnsi="宋体" w:eastAsia="宋体" w:cs="宋体"/>
                <w:i w:val="0"/>
                <w:iCs w:val="0"/>
                <w:color w:val="000000"/>
                <w:kern w:val="0"/>
                <w:sz w:val="21"/>
                <w:szCs w:val="21"/>
                <w:u w:val="none"/>
                <w:lang w:val="en-US" w:eastAsia="zh-CN" w:bidi="ar"/>
              </w:rPr>
              <w:t>钢梁焊接工作内容含材料的采购、加工制作，运输，安装，检测等及相应的安装螺栓等辅材。</w:t>
            </w:r>
          </w:p>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2、运输由投标人结合实际运距综合考虑。</w:t>
            </w:r>
          </w:p>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3、不包含防火涂料、面漆费用，有防火要求部位不涂刷面漆。</w:t>
            </w:r>
          </w:p>
          <w:p>
            <w:pPr>
              <w:keepNext w:val="0"/>
              <w:keepLines w:val="0"/>
              <w:widowControl/>
              <w:suppressLineNumbers w:val="0"/>
              <w:jc w:val="both"/>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5、探伤要求：满足设计规范要求</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w:t>
            </w:r>
          </w:p>
        </w:tc>
        <w:tc>
          <w:tcPr>
            <w:tcW w:w="10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jc w:val="center"/>
        </w:trPr>
        <w:tc>
          <w:tcPr>
            <w:tcW w:w="651"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实腹钢柱</w:t>
            </w:r>
          </w:p>
        </w:tc>
        <w:tc>
          <w:tcPr>
            <w:tcW w:w="5385" w:type="dxa"/>
            <w:tcBorders>
              <w:tl2br w:val="nil"/>
              <w:tr2bl w:val="nil"/>
            </w:tcBorders>
            <w:shd w:val="clear" w:color="auto" w:fill="FFFFFF"/>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Ф2</w:t>
            </w:r>
            <w:r>
              <w:rPr>
                <w:rFonts w:hint="eastAsia" w:ascii="宋体" w:hAnsi="宋体" w:cs="宋体"/>
                <w:i w:val="0"/>
                <w:iCs w:val="0"/>
                <w:color w:val="000000"/>
                <w:kern w:val="0"/>
                <w:sz w:val="21"/>
                <w:szCs w:val="21"/>
                <w:u w:val="none"/>
                <w:lang w:val="en-US" w:eastAsia="zh-CN" w:bidi="ar"/>
              </w:rPr>
              <w:t>0</w:t>
            </w:r>
            <w:r>
              <w:rPr>
                <w:rFonts w:hint="eastAsia" w:ascii="宋体" w:hAnsi="宋体" w:eastAsia="宋体" w:cs="宋体"/>
                <w:i w:val="0"/>
                <w:iCs w:val="0"/>
                <w:color w:val="000000"/>
                <w:kern w:val="0"/>
                <w:sz w:val="21"/>
                <w:szCs w:val="21"/>
                <w:u w:val="none"/>
                <w:lang w:val="en-US" w:eastAsia="zh-CN" w:bidi="ar"/>
              </w:rPr>
              <w:t>0型钢柱</w:t>
            </w:r>
          </w:p>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1、Ф20</w:t>
            </w:r>
            <w:r>
              <w:rPr>
                <w:rFonts w:hint="eastAsia" w:ascii="宋体" w:hAnsi="宋体" w:cs="宋体"/>
                <w:i w:val="0"/>
                <w:iCs w:val="0"/>
                <w:color w:val="000000"/>
                <w:kern w:val="0"/>
                <w:sz w:val="21"/>
                <w:szCs w:val="21"/>
                <w:u w:val="none"/>
                <w:lang w:val="en-US" w:eastAsia="zh-CN" w:bidi="ar"/>
              </w:rPr>
              <w:t>0</w:t>
            </w:r>
            <w:r>
              <w:rPr>
                <w:rFonts w:hint="eastAsia" w:ascii="宋体" w:hAnsi="宋体" w:eastAsia="宋体" w:cs="宋体"/>
                <w:i w:val="0"/>
                <w:iCs w:val="0"/>
                <w:color w:val="000000"/>
                <w:kern w:val="0"/>
                <w:sz w:val="21"/>
                <w:szCs w:val="21"/>
                <w:u w:val="none"/>
                <w:lang w:val="en-US" w:eastAsia="zh-CN" w:bidi="ar"/>
              </w:rPr>
              <w:t>型镀锌空心钢立柱，工作内容含材料的采购、加工制作，运输，安装，检测等及相应的安装螺栓等辅材。</w:t>
            </w:r>
          </w:p>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2、运输由投标人结合实际运距综合考虑。</w:t>
            </w:r>
          </w:p>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3、不包含防火涂料、面漆费用，有防火要求部位不涂刷面漆。</w:t>
            </w:r>
          </w:p>
          <w:p>
            <w:pPr>
              <w:keepNext w:val="0"/>
              <w:keepLines w:val="0"/>
              <w:widowControl/>
              <w:suppressLineNumbers w:val="0"/>
              <w:jc w:val="both"/>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5、探伤要求：满足设计规范要求</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w:t>
            </w:r>
          </w:p>
        </w:tc>
        <w:tc>
          <w:tcPr>
            <w:tcW w:w="10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jc w:val="center"/>
        </w:trPr>
        <w:tc>
          <w:tcPr>
            <w:tcW w:w="651"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钢檩条</w:t>
            </w:r>
          </w:p>
        </w:tc>
        <w:tc>
          <w:tcPr>
            <w:tcW w:w="5385" w:type="dxa"/>
            <w:tcBorders>
              <w:tl2br w:val="nil"/>
              <w:tr2bl w:val="nil"/>
            </w:tcBorders>
            <w:shd w:val="clear" w:color="auto" w:fill="FFFFFF"/>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屋面檩条（C型钢，镀锌）</w:t>
            </w:r>
          </w:p>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1、C1</w:t>
            </w:r>
            <w:r>
              <w:rPr>
                <w:rFonts w:hint="eastAsia" w:ascii="宋体" w:hAnsi="宋体" w:cs="宋体"/>
                <w:i w:val="0"/>
                <w:iCs w:val="0"/>
                <w:color w:val="000000"/>
                <w:kern w:val="0"/>
                <w:sz w:val="21"/>
                <w:szCs w:val="21"/>
                <w:u w:val="none"/>
                <w:lang w:val="en-US" w:eastAsia="zh-CN" w:bidi="ar"/>
              </w:rPr>
              <w:t>8</w:t>
            </w:r>
            <w:r>
              <w:rPr>
                <w:rFonts w:hint="eastAsia" w:ascii="宋体" w:hAnsi="宋体" w:eastAsia="宋体" w:cs="宋体"/>
                <w:i w:val="0"/>
                <w:iCs w:val="0"/>
                <w:color w:val="000000"/>
                <w:kern w:val="0"/>
                <w:sz w:val="21"/>
                <w:szCs w:val="21"/>
                <w:u w:val="none"/>
                <w:lang w:val="en-US" w:eastAsia="zh-CN" w:bidi="ar"/>
              </w:rPr>
              <w:t>0型镀锌钢梁焊接，工作内容含材料的采购、加工制作，运输，安装，检测等，表面涂装及相应的安装螺栓等辅材。</w:t>
            </w:r>
          </w:p>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2、运输由投标人结合实际运距综合考虑。</w:t>
            </w:r>
          </w:p>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4、不包含防火涂料、面漆费用，有防火要求部位不涂刷面漆。</w:t>
            </w:r>
          </w:p>
          <w:p>
            <w:pPr>
              <w:keepNext w:val="0"/>
              <w:keepLines w:val="0"/>
              <w:widowControl/>
              <w:suppressLineNumbers w:val="0"/>
              <w:jc w:val="both"/>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5、探伤要求：满足设计规范要求</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w:t>
            </w:r>
          </w:p>
        </w:tc>
        <w:tc>
          <w:tcPr>
            <w:tcW w:w="10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jc w:val="center"/>
        </w:trPr>
        <w:tc>
          <w:tcPr>
            <w:tcW w:w="651"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预埋铁件</w:t>
            </w:r>
          </w:p>
        </w:tc>
        <w:tc>
          <w:tcPr>
            <w:tcW w:w="5385" w:type="dxa"/>
            <w:tcBorders>
              <w:tl2br w:val="nil"/>
              <w:tr2bl w:val="nil"/>
            </w:tcBorders>
            <w:shd w:val="clear" w:color="auto" w:fill="FFFFFF"/>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1、预埋铁件， 综合各类规格，含油漆等。 </w:t>
            </w:r>
          </w:p>
          <w:p>
            <w:pPr>
              <w:keepNext w:val="0"/>
              <w:keepLines w:val="0"/>
              <w:widowControl/>
              <w:suppressLineNumbers w:val="0"/>
              <w:jc w:val="both"/>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2、其他未说明部分按照图纸及相关规范</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w:t>
            </w:r>
          </w:p>
        </w:tc>
        <w:tc>
          <w:tcPr>
            <w:tcW w:w="10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jc w:val="center"/>
        </w:trPr>
        <w:tc>
          <w:tcPr>
            <w:tcW w:w="651"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型材屋面</w:t>
            </w:r>
          </w:p>
        </w:tc>
        <w:tc>
          <w:tcPr>
            <w:tcW w:w="5385" w:type="dxa"/>
            <w:tcBorders>
              <w:tl2br w:val="nil"/>
              <w:tr2bl w:val="nil"/>
            </w:tcBorders>
            <w:shd w:val="clear" w:color="auto" w:fill="FFFFFF"/>
            <w:vAlign w:val="center"/>
          </w:tcPr>
          <w:p>
            <w:pPr>
              <w:keepNext w:val="0"/>
              <w:keepLines w:val="0"/>
              <w:widowControl/>
              <w:suppressLineNumbers w:val="0"/>
              <w:jc w:val="both"/>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r>
              <w:rPr>
                <w:rFonts w:hint="eastAsia" w:ascii="宋体" w:hAnsi="宋体" w:cs="宋体"/>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厚彩钢板（灰色金属屋面板）</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m2</w:t>
            </w:r>
          </w:p>
        </w:tc>
        <w:tc>
          <w:tcPr>
            <w:tcW w:w="10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195.60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jc w:val="center"/>
        </w:trPr>
        <w:tc>
          <w:tcPr>
            <w:tcW w:w="651"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钢板天沟</w:t>
            </w:r>
          </w:p>
        </w:tc>
        <w:tc>
          <w:tcPr>
            <w:tcW w:w="5385" w:type="dxa"/>
            <w:tcBorders>
              <w:tl2br w:val="nil"/>
              <w:tr2bl w:val="nil"/>
            </w:tcBorders>
            <w:shd w:val="clear" w:color="auto" w:fill="FFFFFF"/>
            <w:vAlign w:val="center"/>
          </w:tcPr>
          <w:p>
            <w:pPr>
              <w:keepNext w:val="0"/>
              <w:keepLines w:val="0"/>
              <w:widowControl/>
              <w:suppressLineNumbers w:val="0"/>
              <w:jc w:val="both"/>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.8</w:t>
            </w:r>
            <w:r>
              <w:rPr>
                <w:rFonts w:hint="eastAsia" w:ascii="宋体" w:hAnsi="宋体" w:eastAsia="宋体" w:cs="宋体"/>
                <w:i w:val="0"/>
                <w:iCs w:val="0"/>
                <w:color w:val="000000"/>
                <w:kern w:val="0"/>
                <w:sz w:val="21"/>
                <w:szCs w:val="21"/>
                <w:u w:val="none"/>
                <w:lang w:val="en-US" w:eastAsia="zh-CN" w:bidi="ar"/>
              </w:rPr>
              <w:t>mm厚钢板泛水板，天沟内外刷防腐涂料,含自折钢及溢流口，具体参见图集17J925-1</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10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39.00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jc w:val="center"/>
        </w:trPr>
        <w:tc>
          <w:tcPr>
            <w:tcW w:w="651"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屋面变形缝</w:t>
            </w:r>
          </w:p>
        </w:tc>
        <w:tc>
          <w:tcPr>
            <w:tcW w:w="5385" w:type="dxa"/>
            <w:tcBorders>
              <w:tl2br w:val="nil"/>
              <w:tr2bl w:val="nil"/>
            </w:tcBorders>
            <w:shd w:val="clear" w:color="auto" w:fill="FFFFFF"/>
            <w:vAlign w:val="center"/>
          </w:tcPr>
          <w:p>
            <w:pPr>
              <w:keepNext w:val="0"/>
              <w:keepLines w:val="0"/>
              <w:widowControl/>
              <w:suppressLineNumbers w:val="0"/>
              <w:jc w:val="both"/>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屋面与老墙搭接时用防水沥青填充，具体详施工图纸</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10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39.00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jc w:val="center"/>
        </w:trPr>
        <w:tc>
          <w:tcPr>
            <w:tcW w:w="651"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螺栓</w:t>
            </w:r>
          </w:p>
        </w:tc>
        <w:tc>
          <w:tcPr>
            <w:tcW w:w="5385" w:type="dxa"/>
            <w:tcBorders>
              <w:tl2br w:val="nil"/>
              <w:tr2bl w:val="nil"/>
            </w:tcBorders>
            <w:shd w:val="clear" w:color="auto" w:fill="FFFFFF"/>
            <w:vAlign w:val="center"/>
          </w:tcPr>
          <w:p>
            <w:pPr>
              <w:keepNext w:val="0"/>
              <w:keepLines w:val="0"/>
              <w:widowControl/>
              <w:suppressLineNumbers w:val="0"/>
              <w:jc w:val="both"/>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M20高强螺栓均采用摩擦型10.9级，具体详图纸</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10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48.00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jc w:val="center"/>
        </w:trPr>
        <w:tc>
          <w:tcPr>
            <w:tcW w:w="651"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螺栓</w:t>
            </w:r>
          </w:p>
        </w:tc>
        <w:tc>
          <w:tcPr>
            <w:tcW w:w="5385" w:type="dxa"/>
            <w:tcBorders>
              <w:tl2br w:val="nil"/>
              <w:tr2bl w:val="nil"/>
            </w:tcBorders>
            <w:shd w:val="clear" w:color="auto" w:fill="FFFFFF"/>
            <w:vAlign w:val="center"/>
          </w:tcPr>
          <w:p>
            <w:pPr>
              <w:keepNext w:val="0"/>
              <w:keepLines w:val="0"/>
              <w:widowControl/>
              <w:suppressLineNumbers w:val="0"/>
              <w:jc w:val="both"/>
              <w:textAlignment w:val="center"/>
              <w:rPr>
                <w:rFonts w:hint="default"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花篮螺栓</w:t>
            </w:r>
            <w:r>
              <w:rPr>
                <w:rFonts w:hint="eastAsia" w:ascii="宋体" w:hAnsi="宋体" w:cs="宋体"/>
                <w:i w:val="0"/>
                <w:iCs w:val="0"/>
                <w:color w:val="000000"/>
                <w:kern w:val="0"/>
                <w:sz w:val="21"/>
                <w:szCs w:val="21"/>
                <w:u w:val="none"/>
                <w:lang w:val="en-US" w:eastAsia="zh-CN" w:bidi="ar"/>
              </w:rPr>
              <w:t>拉杆</w:t>
            </w:r>
            <w:r>
              <w:rPr>
                <w:rFonts w:hint="eastAsia" w:ascii="宋体" w:hAnsi="宋体" w:eastAsia="宋体" w:cs="宋体"/>
                <w:i w:val="0"/>
                <w:iCs w:val="0"/>
                <w:color w:val="000000"/>
                <w:kern w:val="0"/>
                <w:sz w:val="21"/>
                <w:szCs w:val="21"/>
                <w:u w:val="none"/>
                <w:lang w:val="en-US" w:eastAsia="zh-CN" w:bidi="ar"/>
              </w:rPr>
              <w:t>Ф</w:t>
            </w:r>
            <w:r>
              <w:rPr>
                <w:rFonts w:hint="eastAsia" w:ascii="宋体" w:hAnsi="宋体" w:cs="宋体"/>
                <w:i w:val="0"/>
                <w:iCs w:val="0"/>
                <w:color w:val="000000"/>
                <w:kern w:val="0"/>
                <w:sz w:val="21"/>
                <w:szCs w:val="21"/>
                <w:u w:val="none"/>
                <w:lang w:val="en-US" w:eastAsia="zh-CN" w:bidi="ar"/>
              </w:rPr>
              <w:t>16</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10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80.00</w:t>
            </w:r>
          </w:p>
        </w:tc>
      </w:tr>
    </w:tbl>
    <w:p>
      <w:pPr>
        <w:pStyle w:val="10"/>
        <w:rPr>
          <w:rFonts w:ascii="Times New Roman" w:hAnsi="Times New Roman"/>
          <w:sz w:val="23"/>
          <w:szCs w:val="23"/>
        </w:rPr>
      </w:pPr>
    </w:p>
    <w:p>
      <w:pPr>
        <w:widowControl/>
        <w:jc w:val="left"/>
        <w:rPr>
          <w:rFonts w:hint="eastAsia" w:ascii="宋体" w:hAnsi="宋体"/>
          <w:b/>
          <w:bCs/>
          <w:sz w:val="24"/>
          <w:szCs w:val="24"/>
          <w:u w:val="none"/>
          <w:lang w:val="en-US" w:eastAsia="zh-CN"/>
        </w:rPr>
      </w:pPr>
    </w:p>
    <w:p>
      <w:pPr>
        <w:keepNext w:val="0"/>
        <w:pageBreakBefore w:val="0"/>
        <w:widowControl/>
        <w:kinsoku/>
        <w:wordWrap/>
        <w:overflowPunct/>
        <w:topLinePunct w:val="0"/>
        <w:autoSpaceDE/>
        <w:autoSpaceDN/>
        <w:bidi w:val="0"/>
        <w:adjustRightInd/>
        <w:snapToGrid/>
        <w:spacing w:line="0" w:lineRule="atLeast"/>
        <w:jc w:val="left"/>
        <w:rPr>
          <w:sz w:val="21"/>
          <w:szCs w:val="24"/>
          <w:u w:val="none"/>
        </w:rPr>
      </w:pPr>
      <w:r>
        <w:rPr>
          <w:rFonts w:hint="eastAsia" w:ascii="宋体" w:hAnsi="宋体"/>
          <w:b/>
          <w:bCs/>
          <w:sz w:val="22"/>
          <w:szCs w:val="22"/>
          <w:u w:val="none"/>
          <w:lang w:val="en-US" w:eastAsia="zh-CN"/>
        </w:rPr>
        <w:t>* 维修仓库西侧空地钢棚</w:t>
      </w:r>
    </w:p>
    <w:p>
      <w:pPr>
        <w:pStyle w:val="10"/>
        <w:keepNext w:val="0"/>
        <w:pageBreakBefore w:val="0"/>
        <w:widowControl/>
        <w:kinsoku/>
        <w:wordWrap/>
        <w:overflowPunct/>
        <w:topLinePunct w:val="0"/>
        <w:autoSpaceDE/>
        <w:autoSpaceDN/>
        <w:bidi w:val="0"/>
        <w:adjustRightInd/>
        <w:snapToGrid/>
        <w:spacing w:line="0" w:lineRule="atLeast"/>
        <w:rPr>
          <w:rFonts w:ascii="Times New Roman" w:hAnsi="Times New Roman"/>
          <w:sz w:val="23"/>
          <w:szCs w:val="23"/>
        </w:rPr>
      </w:pPr>
    </w:p>
    <w:tbl>
      <w:tblPr>
        <w:tblStyle w:val="16"/>
        <w:tblW w:w="8871" w:type="dxa"/>
        <w:tblInd w:w="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651"/>
        <w:gridCol w:w="1185"/>
        <w:gridCol w:w="5205"/>
        <w:gridCol w:w="975"/>
        <w:gridCol w:w="8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360" w:hRule="atLeast"/>
        </w:trPr>
        <w:tc>
          <w:tcPr>
            <w:tcW w:w="651" w:type="dxa"/>
            <w:vMerge w:val="restart"/>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185" w:type="dxa"/>
            <w:vMerge w:val="restart"/>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5205" w:type="dxa"/>
            <w:vMerge w:val="restart"/>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项目特征</w:t>
            </w:r>
          </w:p>
        </w:tc>
        <w:tc>
          <w:tcPr>
            <w:tcW w:w="975" w:type="dxa"/>
            <w:vMerge w:val="restart"/>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计量</w:t>
            </w:r>
          </w:p>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855" w:type="dxa"/>
            <w:vMerge w:val="restart"/>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工程量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60" w:hRule="atLeast"/>
        </w:trPr>
        <w:tc>
          <w:tcPr>
            <w:tcW w:w="651" w:type="dxa"/>
            <w:vMerge w:val="continue"/>
            <w:tcBorders>
              <w:tl2br w:val="nil"/>
              <w:tr2bl w:val="nil"/>
            </w:tcBorders>
            <w:shd w:val="clear" w:color="auto" w:fill="FFFFFF"/>
            <w:vAlign w:val="center"/>
          </w:tcPr>
          <w:p>
            <w:pPr>
              <w:jc w:val="center"/>
              <w:rPr>
                <w:rFonts w:hint="eastAsia" w:ascii="仿宋_GB2312" w:hAnsi="仿宋_GB2312" w:eastAsia="仿宋_GB2312" w:cs="仿宋_GB2312"/>
                <w:b/>
                <w:bCs/>
                <w:i w:val="0"/>
                <w:iCs w:val="0"/>
                <w:color w:val="000000"/>
                <w:sz w:val="21"/>
                <w:szCs w:val="21"/>
                <w:u w:val="none"/>
              </w:rPr>
            </w:pPr>
          </w:p>
        </w:tc>
        <w:tc>
          <w:tcPr>
            <w:tcW w:w="1185" w:type="dxa"/>
            <w:vMerge w:val="continue"/>
            <w:tcBorders>
              <w:tl2br w:val="nil"/>
              <w:tr2bl w:val="nil"/>
            </w:tcBorders>
            <w:shd w:val="clear" w:color="auto" w:fill="FFFFFF"/>
            <w:vAlign w:val="center"/>
          </w:tcPr>
          <w:p>
            <w:pPr>
              <w:jc w:val="center"/>
              <w:rPr>
                <w:rFonts w:hint="eastAsia" w:ascii="仿宋_GB2312" w:hAnsi="仿宋_GB2312" w:eastAsia="仿宋_GB2312" w:cs="仿宋_GB2312"/>
                <w:b/>
                <w:bCs/>
                <w:i w:val="0"/>
                <w:iCs w:val="0"/>
                <w:color w:val="000000"/>
                <w:sz w:val="21"/>
                <w:szCs w:val="21"/>
                <w:u w:val="none"/>
              </w:rPr>
            </w:pPr>
          </w:p>
        </w:tc>
        <w:tc>
          <w:tcPr>
            <w:tcW w:w="5205" w:type="dxa"/>
            <w:vMerge w:val="continue"/>
            <w:tcBorders>
              <w:tl2br w:val="nil"/>
              <w:tr2bl w:val="nil"/>
            </w:tcBorders>
            <w:shd w:val="clear" w:color="auto" w:fill="FFFFFF"/>
            <w:vAlign w:val="center"/>
          </w:tcPr>
          <w:p>
            <w:pPr>
              <w:jc w:val="center"/>
              <w:rPr>
                <w:rFonts w:hint="eastAsia" w:ascii="仿宋_GB2312" w:hAnsi="仿宋_GB2312" w:eastAsia="仿宋_GB2312" w:cs="仿宋_GB2312"/>
                <w:b/>
                <w:bCs/>
                <w:i w:val="0"/>
                <w:iCs w:val="0"/>
                <w:color w:val="000000"/>
                <w:sz w:val="21"/>
                <w:szCs w:val="21"/>
                <w:u w:val="none"/>
              </w:rPr>
            </w:pPr>
          </w:p>
        </w:tc>
        <w:tc>
          <w:tcPr>
            <w:tcW w:w="975" w:type="dxa"/>
            <w:vMerge w:val="continue"/>
            <w:tcBorders>
              <w:tl2br w:val="nil"/>
              <w:tr2bl w:val="nil"/>
            </w:tcBorders>
            <w:shd w:val="clear" w:color="auto" w:fill="FFFFFF"/>
            <w:vAlign w:val="center"/>
          </w:tcPr>
          <w:p>
            <w:pPr>
              <w:jc w:val="center"/>
              <w:rPr>
                <w:rFonts w:hint="eastAsia" w:ascii="仿宋_GB2312" w:hAnsi="仿宋_GB2312" w:eastAsia="仿宋_GB2312" w:cs="仿宋_GB2312"/>
                <w:b/>
                <w:bCs/>
                <w:i w:val="0"/>
                <w:iCs w:val="0"/>
                <w:color w:val="000000"/>
                <w:sz w:val="21"/>
                <w:szCs w:val="21"/>
                <w:u w:val="none"/>
              </w:rPr>
            </w:pPr>
          </w:p>
        </w:tc>
        <w:tc>
          <w:tcPr>
            <w:tcW w:w="855" w:type="dxa"/>
            <w:vMerge w:val="continue"/>
            <w:tcBorders>
              <w:tl2br w:val="nil"/>
              <w:tr2bl w:val="nil"/>
            </w:tcBorders>
            <w:shd w:val="clear" w:color="auto" w:fill="FFFFFF"/>
            <w:vAlign w:val="center"/>
          </w:tcPr>
          <w:p>
            <w:pPr>
              <w:jc w:val="center"/>
              <w:rPr>
                <w:rFonts w:hint="eastAsia" w:ascii="仿宋_GB2312" w:hAnsi="仿宋_GB2312" w:eastAsia="仿宋_GB2312" w:cs="仿宋_GB2312"/>
                <w:b/>
                <w:bCs/>
                <w:i w:val="0"/>
                <w:iCs w:val="0"/>
                <w:color w:val="000000"/>
                <w:sz w:val="21"/>
                <w:szCs w:val="21"/>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50" w:hRule="atLeast"/>
        </w:trPr>
        <w:tc>
          <w:tcPr>
            <w:tcW w:w="8871" w:type="dxa"/>
            <w:gridSpan w:val="5"/>
            <w:tcBorders>
              <w:tl2br w:val="nil"/>
              <w:tr2bl w:val="nil"/>
            </w:tcBorders>
            <w:shd w:val="clear" w:color="auto" w:fill="FFFFFF"/>
            <w:vAlign w:val="center"/>
          </w:tcPr>
          <w:p>
            <w:pPr>
              <w:jc w:val="center"/>
              <w:rPr>
                <w:rFonts w:hint="eastAsia" w:ascii="宋体" w:hAnsi="宋体" w:eastAsia="宋体" w:cs="宋体"/>
                <w:b/>
                <w:bCs/>
                <w:i w:val="0"/>
                <w:iCs w:val="0"/>
                <w:color w:val="000000"/>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金属结构工程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651" w:type="dxa"/>
            <w:tcBorders>
              <w:tl2br w:val="nil"/>
              <w:tr2bl w:val="nil"/>
            </w:tcBorders>
            <w:shd w:val="clear" w:color="auto" w:fill="FFFFFF"/>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18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钢梁</w:t>
            </w:r>
          </w:p>
        </w:tc>
        <w:tc>
          <w:tcPr>
            <w:tcW w:w="5205" w:type="dxa"/>
            <w:tcBorders>
              <w:tl2br w:val="nil"/>
              <w:tr2bl w:val="nil"/>
            </w:tcBorders>
            <w:shd w:val="clear" w:color="auto" w:fill="FFFFFF"/>
            <w:vAlign w:val="center"/>
          </w:tcPr>
          <w:p>
            <w:pPr>
              <w:keepNext w:val="0"/>
              <w:keepLines w:val="0"/>
              <w:widowControl/>
              <w:suppressLineNumbers w:val="0"/>
              <w:ind w:firstLine="630" w:firstLineChars="3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100mm*200mm*5mm镀锌方管</w:t>
            </w:r>
            <w:r>
              <w:rPr>
                <w:rFonts w:hint="eastAsia" w:ascii="宋体" w:hAnsi="宋体" w:eastAsia="宋体" w:cs="宋体"/>
                <w:i w:val="0"/>
                <w:iCs w:val="0"/>
                <w:color w:val="000000"/>
                <w:kern w:val="0"/>
                <w:sz w:val="21"/>
                <w:szCs w:val="21"/>
                <w:u w:val="none"/>
                <w:lang w:val="en-US" w:eastAsia="zh-CN" w:bidi="ar"/>
              </w:rPr>
              <w:t>钢梁</w:t>
            </w:r>
          </w:p>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100mm*200mm*3mm镀锌方管</w:t>
            </w:r>
            <w:r>
              <w:rPr>
                <w:rFonts w:hint="eastAsia" w:ascii="宋体" w:hAnsi="宋体" w:eastAsia="宋体" w:cs="宋体"/>
                <w:i w:val="0"/>
                <w:iCs w:val="0"/>
                <w:color w:val="000000"/>
                <w:kern w:val="0"/>
                <w:sz w:val="21"/>
                <w:szCs w:val="21"/>
                <w:u w:val="none"/>
                <w:lang w:val="en-US" w:eastAsia="zh-CN" w:bidi="ar"/>
              </w:rPr>
              <w:t>钢梁焊接，工作内容含材料的采购、加工制作，运输，安装，检测等及相应的安装螺栓等辅材。</w:t>
            </w:r>
          </w:p>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2、运输由投标人结合实际运距综合考虑。</w:t>
            </w:r>
          </w:p>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3、不包含防火涂料、面漆费用，有防火要求部位不涂刷面漆。</w:t>
            </w:r>
          </w:p>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5、探伤要求：满足设计规范要求</w:t>
            </w:r>
          </w:p>
        </w:tc>
        <w:tc>
          <w:tcPr>
            <w:tcW w:w="97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w:t>
            </w:r>
          </w:p>
        </w:tc>
        <w:tc>
          <w:tcPr>
            <w:tcW w:w="85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0.61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651"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18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实腹钢柱</w:t>
            </w:r>
          </w:p>
        </w:tc>
        <w:tc>
          <w:tcPr>
            <w:tcW w:w="52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Ф120型钢柱</w:t>
            </w:r>
          </w:p>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1、Ф1</w:t>
            </w:r>
            <w:r>
              <w:rPr>
                <w:rFonts w:hint="eastAsia" w:ascii="宋体" w:hAnsi="宋体" w:cs="宋体"/>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0型镀锌空心钢立柱，工作内容含材料的采购、加工制作，运输，安装，检测等及相应的安装螺栓等辅材。</w:t>
            </w:r>
          </w:p>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2、运输由投标人结合实际运距综合考虑。</w:t>
            </w:r>
          </w:p>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3、不包含防火涂料、面漆费用，有防火要求部位不涂刷面漆。</w:t>
            </w:r>
          </w:p>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5、探伤要求：满足设计规范要求</w:t>
            </w:r>
          </w:p>
        </w:tc>
        <w:tc>
          <w:tcPr>
            <w:tcW w:w="97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w:t>
            </w:r>
          </w:p>
        </w:tc>
        <w:tc>
          <w:tcPr>
            <w:tcW w:w="85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651"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18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钢檩条</w:t>
            </w:r>
          </w:p>
        </w:tc>
        <w:tc>
          <w:tcPr>
            <w:tcW w:w="52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屋面檩条（C型钢，镀锌）</w:t>
            </w:r>
          </w:p>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1、C1</w:t>
            </w:r>
            <w:r>
              <w:rPr>
                <w:rFonts w:hint="eastAsia" w:ascii="宋体" w:hAnsi="宋体" w:cs="宋体"/>
                <w:i w:val="0"/>
                <w:iCs w:val="0"/>
                <w:color w:val="000000"/>
                <w:kern w:val="0"/>
                <w:sz w:val="21"/>
                <w:szCs w:val="21"/>
                <w:u w:val="none"/>
                <w:lang w:val="en-US" w:eastAsia="zh-CN" w:bidi="ar"/>
              </w:rPr>
              <w:t>6</w:t>
            </w:r>
            <w:r>
              <w:rPr>
                <w:rFonts w:hint="eastAsia" w:ascii="宋体" w:hAnsi="宋体" w:eastAsia="宋体" w:cs="宋体"/>
                <w:i w:val="0"/>
                <w:iCs w:val="0"/>
                <w:color w:val="000000"/>
                <w:kern w:val="0"/>
                <w:sz w:val="21"/>
                <w:szCs w:val="21"/>
                <w:u w:val="none"/>
                <w:lang w:val="en-US" w:eastAsia="zh-CN" w:bidi="ar"/>
              </w:rPr>
              <w:t>0型镀锌钢梁焊接，工作内容含材料的采购、加工制作，运输，安装，检测等，表面涂装及相应的安装螺栓等辅材。</w:t>
            </w:r>
          </w:p>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2、运输由投标人结合实际运距综合考虑。</w:t>
            </w:r>
          </w:p>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4、不包含防火涂料、面漆费用，有防火要求部位不涂刷面漆。</w:t>
            </w:r>
          </w:p>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5、探伤要求：满足设计规范要求</w:t>
            </w:r>
          </w:p>
        </w:tc>
        <w:tc>
          <w:tcPr>
            <w:tcW w:w="97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w:t>
            </w:r>
          </w:p>
        </w:tc>
        <w:tc>
          <w:tcPr>
            <w:tcW w:w="85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651"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18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预埋铁件</w:t>
            </w:r>
          </w:p>
        </w:tc>
        <w:tc>
          <w:tcPr>
            <w:tcW w:w="52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1、预埋铁件， 综合各类规格，含油漆等。 </w:t>
            </w:r>
          </w:p>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2、其他未说明部分按照图纸及相关规范</w:t>
            </w:r>
          </w:p>
        </w:tc>
        <w:tc>
          <w:tcPr>
            <w:tcW w:w="97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w:t>
            </w:r>
          </w:p>
        </w:tc>
        <w:tc>
          <w:tcPr>
            <w:tcW w:w="85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651" w:type="dxa"/>
            <w:tcBorders>
              <w:tl2br w:val="nil"/>
              <w:tr2bl w:val="nil"/>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w:t>
            </w:r>
          </w:p>
        </w:tc>
        <w:tc>
          <w:tcPr>
            <w:tcW w:w="118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b w:val="0"/>
                <w:bCs/>
                <w:i w:val="0"/>
                <w:iCs w:val="0"/>
                <w:color w:val="000000"/>
                <w:kern w:val="0"/>
                <w:sz w:val="24"/>
                <w:szCs w:val="24"/>
                <w:u w:val="none"/>
                <w:lang w:val="en-US" w:eastAsia="zh-CN" w:bidi="ar"/>
              </w:rPr>
              <w:t>檐沟</w:t>
            </w:r>
          </w:p>
        </w:tc>
        <w:tc>
          <w:tcPr>
            <w:tcW w:w="5205" w:type="dxa"/>
            <w:tcBorders>
              <w:tl2br w:val="nil"/>
              <w:tr2bl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b w:val="0"/>
                <w:bCs/>
                <w:i w:val="0"/>
                <w:iCs w:val="0"/>
                <w:color w:val="000000"/>
                <w:kern w:val="0"/>
                <w:sz w:val="24"/>
                <w:szCs w:val="24"/>
                <w:u w:val="none"/>
                <w:lang w:val="en-US" w:eastAsia="zh-CN" w:bidi="ar"/>
              </w:rPr>
              <w:t>0.8mm彩钢板檐沟</w:t>
            </w:r>
          </w:p>
        </w:tc>
        <w:tc>
          <w:tcPr>
            <w:tcW w:w="97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b w:val="0"/>
                <w:bCs/>
                <w:i w:val="0"/>
                <w:iCs w:val="0"/>
                <w:color w:val="000000"/>
                <w:kern w:val="0"/>
                <w:sz w:val="24"/>
                <w:szCs w:val="24"/>
                <w:u w:val="none"/>
                <w:lang w:val="en-US" w:eastAsia="zh-CN" w:bidi="ar"/>
              </w:rPr>
              <w:t>m</w:t>
            </w:r>
          </w:p>
        </w:tc>
        <w:tc>
          <w:tcPr>
            <w:tcW w:w="85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b w:val="0"/>
                <w:bCs/>
                <w:i w:val="0"/>
                <w:iCs w:val="0"/>
                <w:color w:val="000000"/>
                <w:kern w:val="0"/>
                <w:sz w:val="24"/>
                <w:szCs w:val="24"/>
                <w:u w:val="none"/>
                <w:lang w:val="en-US" w:eastAsia="zh-CN" w:bidi="ar"/>
              </w:rPr>
              <w:t>18.3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651" w:type="dxa"/>
            <w:tcBorders>
              <w:tl2br w:val="nil"/>
              <w:tr2bl w:val="nil"/>
            </w:tcBorders>
            <w:shd w:val="clear" w:color="auto" w:fill="FFFFFF"/>
            <w:vAlign w:val="center"/>
          </w:tcPr>
          <w:p>
            <w:pPr>
              <w:keepNext w:val="0"/>
              <w:keepLines w:val="0"/>
              <w:widowControl/>
              <w:suppressLineNumbers w:val="0"/>
              <w:jc w:val="center"/>
              <w:textAlignment w:val="center"/>
              <w:rPr>
                <w:rFonts w:hint="default" w:ascii="等线" w:hAnsi="等线" w:eastAsia="等线" w:cs="等线"/>
                <w:i w:val="0"/>
                <w:iCs w:val="0"/>
                <w:color w:val="000000"/>
                <w:kern w:val="0"/>
                <w:sz w:val="21"/>
                <w:szCs w:val="21"/>
                <w:u w:val="none"/>
                <w:lang w:val="en-US" w:eastAsia="zh-CN" w:bidi="ar"/>
              </w:rPr>
            </w:pPr>
            <w:r>
              <w:rPr>
                <w:rFonts w:hint="eastAsia" w:ascii="等线" w:hAnsi="等线" w:eastAsia="等线" w:cs="等线"/>
                <w:i w:val="0"/>
                <w:iCs w:val="0"/>
                <w:color w:val="000000"/>
                <w:kern w:val="0"/>
                <w:sz w:val="21"/>
                <w:szCs w:val="21"/>
                <w:u w:val="none"/>
                <w:lang w:val="en-US" w:eastAsia="zh-CN" w:bidi="ar"/>
              </w:rPr>
              <w:t>6</w:t>
            </w:r>
          </w:p>
        </w:tc>
        <w:tc>
          <w:tcPr>
            <w:tcW w:w="118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型材屋面</w:t>
            </w:r>
          </w:p>
        </w:tc>
        <w:tc>
          <w:tcPr>
            <w:tcW w:w="52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r>
              <w:rPr>
                <w:rFonts w:hint="eastAsia" w:ascii="宋体" w:hAnsi="宋体" w:cs="宋体"/>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厚彩钢板（</w:t>
            </w:r>
            <w:r>
              <w:rPr>
                <w:rFonts w:hint="eastAsia" w:ascii="宋体" w:hAnsi="宋体" w:cs="宋体"/>
                <w:i w:val="0"/>
                <w:iCs w:val="0"/>
                <w:color w:val="000000"/>
                <w:kern w:val="0"/>
                <w:sz w:val="21"/>
                <w:szCs w:val="21"/>
                <w:u w:val="none"/>
                <w:lang w:val="en-US" w:eastAsia="zh-CN" w:bidi="ar"/>
              </w:rPr>
              <w:t>宝钢</w:t>
            </w:r>
            <w:r>
              <w:rPr>
                <w:rFonts w:hint="eastAsia" w:ascii="宋体" w:hAnsi="宋体" w:eastAsia="宋体" w:cs="宋体"/>
                <w:i w:val="0"/>
                <w:iCs w:val="0"/>
                <w:color w:val="000000"/>
                <w:kern w:val="0"/>
                <w:sz w:val="21"/>
                <w:szCs w:val="21"/>
                <w:u w:val="none"/>
                <w:lang w:val="en-US" w:eastAsia="zh-CN" w:bidi="ar"/>
              </w:rPr>
              <w:t>灰色金属屋面板）</w:t>
            </w:r>
          </w:p>
        </w:tc>
        <w:tc>
          <w:tcPr>
            <w:tcW w:w="97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m2</w:t>
            </w:r>
          </w:p>
        </w:tc>
        <w:tc>
          <w:tcPr>
            <w:tcW w:w="85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64.84</w:t>
            </w:r>
          </w:p>
        </w:tc>
      </w:tr>
    </w:tbl>
    <w:p>
      <w:pPr>
        <w:pStyle w:val="10"/>
        <w:rPr>
          <w:rFonts w:hint="eastAsia" w:ascii="Times New Roman" w:hAnsi="Times New Roman"/>
          <w:b w:val="0"/>
          <w:bCs/>
          <w:sz w:val="23"/>
          <w:szCs w:val="23"/>
          <w:lang w:val="en-US" w:eastAsia="zh-CN"/>
        </w:rPr>
      </w:pPr>
    </w:p>
    <w:p>
      <w:pPr>
        <w:pStyle w:val="10"/>
        <w:rPr>
          <w:rFonts w:hint="eastAsia" w:ascii="Times New Roman" w:hAnsi="Times New Roman" w:eastAsia="宋体"/>
          <w:b w:val="0"/>
          <w:bCs/>
          <w:sz w:val="23"/>
          <w:szCs w:val="23"/>
          <w:lang w:val="en-US" w:eastAsia="zh-CN"/>
        </w:rPr>
      </w:pPr>
      <w:r>
        <w:rPr>
          <w:rFonts w:hint="eastAsia" w:ascii="Times New Roman" w:hAnsi="Times New Roman"/>
          <w:b w:val="0"/>
          <w:bCs/>
          <w:sz w:val="23"/>
          <w:szCs w:val="23"/>
          <w:lang w:val="en-US" w:eastAsia="zh-CN"/>
        </w:rPr>
        <w:t>*</w:t>
      </w:r>
      <w:r>
        <w:rPr>
          <w:rFonts w:hint="eastAsia"/>
          <w:b w:val="0"/>
          <w:bCs/>
          <w:sz w:val="21"/>
          <w:szCs w:val="21"/>
          <w:lang w:val="en-US" w:eastAsia="zh-CN"/>
        </w:rPr>
        <w:t>乙方负责本项目施工图纸的最终确认，并盖设计章。</w:t>
      </w:r>
    </w:p>
    <w:p>
      <w:pPr>
        <w:pStyle w:val="10"/>
        <w:rPr>
          <w:rFonts w:ascii="Times New Roman" w:hAnsi="Times New Roman"/>
          <w:sz w:val="23"/>
          <w:szCs w:val="23"/>
        </w:rPr>
      </w:pPr>
    </w:p>
    <w:p>
      <w:pPr>
        <w:numPr>
          <w:ilvl w:val="0"/>
          <w:numId w:val="2"/>
        </w:numPr>
        <w:spacing w:after="312" w:afterLines="100" w:line="300" w:lineRule="auto"/>
        <w:rPr>
          <w:rFonts w:ascii="Times New Roman" w:hAnsi="Times New Roman"/>
          <w:b/>
          <w:bCs/>
          <w:sz w:val="23"/>
          <w:szCs w:val="23"/>
        </w:rPr>
      </w:pPr>
      <w:r>
        <w:rPr>
          <w:rFonts w:ascii="Times New Roman" w:hAnsi="Times New Roman"/>
          <w:b/>
          <w:bCs/>
          <w:sz w:val="23"/>
          <w:szCs w:val="23"/>
        </w:rPr>
        <w:t>合同价格</w:t>
      </w:r>
      <w:r>
        <w:rPr>
          <w:rFonts w:hint="eastAsia" w:ascii="Times New Roman" w:hAnsi="Times New Roman"/>
          <w:b/>
          <w:bCs/>
          <w:sz w:val="23"/>
          <w:szCs w:val="23"/>
        </w:rPr>
        <w:t>及支付</w:t>
      </w:r>
    </w:p>
    <w:p>
      <w:pPr>
        <w:spacing w:after="312" w:afterLines="100" w:line="300" w:lineRule="auto"/>
        <w:rPr>
          <w:rFonts w:ascii="Times New Roman" w:hAnsi="Times New Roman" w:eastAsiaTheme="minorEastAsia"/>
          <w:color w:val="000000"/>
          <w:sz w:val="23"/>
          <w:szCs w:val="23"/>
        </w:rPr>
      </w:pPr>
      <w:r>
        <w:rPr>
          <w:rFonts w:ascii="Times New Roman" w:hAnsi="Times New Roman"/>
          <w:sz w:val="23"/>
          <w:szCs w:val="23"/>
        </w:rPr>
        <w:t>2.1 本合同签约合同价为人民币（大写）【 】(¥【 】元)，税率为【 】%，</w:t>
      </w:r>
      <w:r>
        <w:rPr>
          <w:rFonts w:ascii="Times New Roman" w:hAnsi="Times New Roman" w:eastAsiaTheme="minorEastAsia"/>
          <w:color w:val="000000"/>
          <w:sz w:val="23"/>
          <w:szCs w:val="23"/>
        </w:rPr>
        <w:t>不含税总金额为人民币【 】</w:t>
      </w:r>
      <w:r>
        <w:rPr>
          <w:rFonts w:hint="eastAsia" w:ascii="Times New Roman" w:hAnsi="Times New Roman" w:eastAsiaTheme="minorEastAsia"/>
          <w:color w:val="000000"/>
          <w:sz w:val="23"/>
          <w:szCs w:val="23"/>
        </w:rPr>
        <w:t>元</w:t>
      </w:r>
      <w:r>
        <w:rPr>
          <w:rFonts w:ascii="Times New Roman" w:hAnsi="Times New Roman" w:eastAsiaTheme="minorEastAsia"/>
          <w:color w:val="000000"/>
          <w:sz w:val="23"/>
          <w:szCs w:val="23"/>
        </w:rPr>
        <w:t>，税额为人民币【 】</w:t>
      </w:r>
      <w:r>
        <w:rPr>
          <w:rFonts w:hint="eastAsia" w:ascii="Times New Roman" w:hAnsi="Times New Roman" w:eastAsiaTheme="minorEastAsia"/>
          <w:color w:val="000000"/>
          <w:sz w:val="23"/>
          <w:szCs w:val="23"/>
        </w:rPr>
        <w:t>元</w:t>
      </w:r>
      <w:r>
        <w:rPr>
          <w:rFonts w:ascii="Times New Roman" w:hAnsi="Times New Roman" w:eastAsiaTheme="minorEastAsia"/>
          <w:color w:val="000000"/>
          <w:sz w:val="23"/>
          <w:szCs w:val="23"/>
        </w:rPr>
        <w:t>。</w:t>
      </w:r>
    </w:p>
    <w:p>
      <w:pPr>
        <w:spacing w:after="312" w:afterLines="100" w:line="300" w:lineRule="auto"/>
        <w:rPr>
          <w:rFonts w:ascii="Times New Roman" w:hAnsi="Times New Roman"/>
          <w:sz w:val="23"/>
          <w:szCs w:val="23"/>
        </w:rPr>
      </w:pPr>
      <w:r>
        <w:rPr>
          <w:rFonts w:hint="eastAsia" w:ascii="Times New Roman" w:hAnsi="Times New Roman" w:eastAsiaTheme="minorEastAsia"/>
          <w:color w:val="000000"/>
          <w:sz w:val="23"/>
          <w:szCs w:val="23"/>
        </w:rPr>
        <w:t xml:space="preserve">2.2 </w:t>
      </w:r>
      <w:r>
        <w:rPr>
          <w:rFonts w:ascii="Times New Roman" w:hAnsi="Times New Roman"/>
          <w:sz w:val="23"/>
          <w:szCs w:val="23"/>
        </w:rPr>
        <w:t>本合同采用固定总价</w:t>
      </w:r>
      <w:r>
        <w:rPr>
          <w:rFonts w:hint="eastAsia" w:ascii="Times New Roman" w:hAnsi="Times New Roman"/>
          <w:sz w:val="23"/>
          <w:szCs w:val="23"/>
        </w:rPr>
        <w:t>的</w:t>
      </w:r>
      <w:r>
        <w:rPr>
          <w:rFonts w:ascii="Times New Roman" w:hAnsi="Times New Roman"/>
          <w:sz w:val="23"/>
          <w:szCs w:val="23"/>
        </w:rPr>
        <w:t>合同价格形式。</w:t>
      </w:r>
    </w:p>
    <w:p>
      <w:pPr>
        <w:spacing w:after="312" w:afterLines="100" w:line="300" w:lineRule="auto"/>
        <w:rPr>
          <w:rFonts w:ascii="Times New Roman" w:hAnsi="Times New Roman"/>
          <w:sz w:val="23"/>
          <w:szCs w:val="23"/>
        </w:rPr>
      </w:pPr>
      <w:r>
        <w:rPr>
          <w:rFonts w:ascii="Times New Roman" w:hAnsi="Times New Roman"/>
          <w:sz w:val="23"/>
          <w:szCs w:val="23"/>
        </w:rPr>
        <w:t>2.</w:t>
      </w:r>
      <w:r>
        <w:rPr>
          <w:rFonts w:hint="eastAsia" w:ascii="Times New Roman" w:hAnsi="Times New Roman"/>
          <w:sz w:val="23"/>
          <w:szCs w:val="23"/>
        </w:rPr>
        <w:t>3</w:t>
      </w:r>
      <w:r>
        <w:rPr>
          <w:rFonts w:ascii="Times New Roman" w:hAnsi="Times New Roman"/>
          <w:sz w:val="23"/>
          <w:szCs w:val="23"/>
        </w:rPr>
        <w:t xml:space="preserve"> </w:t>
      </w:r>
      <w:r>
        <w:rPr>
          <w:rFonts w:hint="eastAsia" w:ascii="Times New Roman" w:hAnsi="Times New Roman"/>
          <w:sz w:val="23"/>
          <w:szCs w:val="23"/>
        </w:rPr>
        <w:t>上述签约合同总价在本合同约定工程内容范围内不作调整，已包括本工程所需的人工费、材料费、机械费、企业管理费、利润、规费和税金，因市场价格波动、法律和政策调整、临时停电、停水以及停工、窝工等因素引发的全部风险费用、安全施工措施费、必要的加班赶工工作费用以及乙方认为完成本工程所必须发生的其他费用</w:t>
      </w:r>
      <w:r>
        <w:rPr>
          <w:rFonts w:ascii="Times New Roman" w:hAnsi="Times New Roman"/>
          <w:sz w:val="23"/>
          <w:szCs w:val="23"/>
        </w:rPr>
        <w:t>。若因国家税收政策调整而引起的增值税税率变化的，应按照国家税收政策调整，合同总价变更为原合同不含增值税总金额与调整后税率计算税额的合计金额。</w:t>
      </w:r>
    </w:p>
    <w:p>
      <w:pPr>
        <w:spacing w:after="312" w:afterLines="100" w:line="300" w:lineRule="auto"/>
        <w:rPr>
          <w:rFonts w:ascii="Times New Roman" w:hAnsi="Times New Roman"/>
          <w:sz w:val="23"/>
          <w:szCs w:val="23"/>
        </w:rPr>
      </w:pPr>
      <w:r>
        <w:rPr>
          <w:rFonts w:ascii="Times New Roman" w:hAnsi="Times New Roman"/>
          <w:sz w:val="23"/>
          <w:szCs w:val="23"/>
        </w:rPr>
        <w:t xml:space="preserve">2.4 </w:t>
      </w:r>
      <w:r>
        <w:rPr>
          <w:rFonts w:hint="eastAsia" w:ascii="Times New Roman" w:hAnsi="Times New Roman"/>
          <w:sz w:val="23"/>
          <w:szCs w:val="23"/>
        </w:rPr>
        <w:t>乙方应在</w:t>
      </w:r>
      <w:r>
        <w:rPr>
          <w:rFonts w:ascii="Times New Roman" w:hAnsi="Times New Roman"/>
          <w:sz w:val="23"/>
          <w:szCs w:val="23"/>
        </w:rPr>
        <w:t>工程竣工验收后</w:t>
      </w:r>
      <w:r>
        <w:rPr>
          <w:rFonts w:hint="eastAsia"/>
          <w:sz w:val="23"/>
          <w:szCs w:val="23"/>
          <w:lang w:val="en-US" w:eastAsia="zh-CN"/>
        </w:rPr>
        <w:t>7</w:t>
      </w:r>
      <w:r>
        <w:rPr>
          <w:rFonts w:hint="eastAsia" w:ascii="Times New Roman" w:hAnsi="Times New Roman"/>
          <w:sz w:val="23"/>
          <w:szCs w:val="23"/>
        </w:rPr>
        <w:t>日内向甲方</w:t>
      </w:r>
      <w:r>
        <w:rPr>
          <w:rFonts w:ascii="Times New Roman" w:hAnsi="Times New Roman"/>
          <w:sz w:val="23"/>
          <w:szCs w:val="23"/>
        </w:rPr>
        <w:t>提出工程结算申请并将有关</w:t>
      </w:r>
      <w:r>
        <w:rPr>
          <w:rFonts w:hint="eastAsia" w:ascii="Times New Roman" w:hAnsi="Times New Roman"/>
          <w:sz w:val="23"/>
          <w:szCs w:val="23"/>
        </w:rPr>
        <w:t>竣工结算</w:t>
      </w:r>
      <w:r>
        <w:rPr>
          <w:rFonts w:ascii="Times New Roman" w:hAnsi="Times New Roman"/>
          <w:sz w:val="23"/>
          <w:szCs w:val="23"/>
        </w:rPr>
        <w:t>资料</w:t>
      </w:r>
      <w:r>
        <w:rPr>
          <w:rFonts w:hint="eastAsia" w:ascii="Times New Roman" w:hAnsi="Times New Roman"/>
          <w:sz w:val="23"/>
          <w:szCs w:val="23"/>
        </w:rPr>
        <w:t>提交</w:t>
      </w:r>
      <w:r>
        <w:rPr>
          <w:rFonts w:ascii="Times New Roman" w:hAnsi="Times New Roman"/>
          <w:sz w:val="23"/>
          <w:szCs w:val="23"/>
        </w:rPr>
        <w:t>甲方。</w:t>
      </w:r>
      <w:r>
        <w:rPr>
          <w:rFonts w:hint="eastAsia" w:ascii="Times New Roman" w:hAnsi="Times New Roman"/>
          <w:sz w:val="23"/>
          <w:szCs w:val="23"/>
        </w:rPr>
        <w:t>甲方将委托</w:t>
      </w:r>
      <w:r>
        <w:rPr>
          <w:rFonts w:ascii="Times New Roman" w:hAnsi="Times New Roman"/>
          <w:sz w:val="23"/>
          <w:szCs w:val="23"/>
        </w:rPr>
        <w:t>工程造价咨询人</w:t>
      </w:r>
      <w:r>
        <w:rPr>
          <w:rFonts w:hint="eastAsia" w:ascii="Times New Roman" w:hAnsi="Times New Roman"/>
          <w:sz w:val="23"/>
          <w:szCs w:val="23"/>
        </w:rPr>
        <w:t>进行工程审计。在完成工程审计并办理工程结算且本工程所涉档案资料由乙方全部移交甲方授权代表签字认可后，甲方向乙方支付至工程结算总价的</w:t>
      </w:r>
      <w:r>
        <w:rPr>
          <w:rFonts w:hint="eastAsia"/>
          <w:b/>
          <w:bCs/>
          <w:sz w:val="23"/>
          <w:szCs w:val="23"/>
          <w:lang w:val="en-US" w:eastAsia="zh-CN"/>
        </w:rPr>
        <w:t>95</w:t>
      </w:r>
      <w:r>
        <w:rPr>
          <w:rFonts w:hint="eastAsia" w:ascii="Times New Roman" w:hAnsi="Times New Roman"/>
          <w:b/>
          <w:bCs/>
          <w:sz w:val="23"/>
          <w:szCs w:val="23"/>
        </w:rPr>
        <w:t>%</w:t>
      </w:r>
      <w:r>
        <w:rPr>
          <w:rFonts w:hint="eastAsia" w:ascii="Times New Roman" w:hAnsi="Times New Roman"/>
          <w:sz w:val="23"/>
          <w:szCs w:val="23"/>
        </w:rPr>
        <w:t>。</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2.5 </w:t>
      </w:r>
      <w:r>
        <w:rPr>
          <w:rFonts w:ascii="Times New Roman" w:hAnsi="Times New Roman"/>
          <w:sz w:val="23"/>
          <w:szCs w:val="23"/>
        </w:rPr>
        <w:t>工程结算</w:t>
      </w:r>
      <w:r>
        <w:rPr>
          <w:rFonts w:hint="eastAsia" w:ascii="Times New Roman" w:hAnsi="Times New Roman"/>
          <w:sz w:val="23"/>
          <w:szCs w:val="23"/>
        </w:rPr>
        <w:t>总</w:t>
      </w:r>
      <w:r>
        <w:rPr>
          <w:rFonts w:ascii="Times New Roman" w:hAnsi="Times New Roman"/>
          <w:sz w:val="23"/>
          <w:szCs w:val="23"/>
        </w:rPr>
        <w:t>价的</w:t>
      </w:r>
      <w:r>
        <w:rPr>
          <w:rFonts w:hint="eastAsia"/>
          <w:b/>
          <w:bCs/>
          <w:sz w:val="23"/>
          <w:szCs w:val="23"/>
          <w:lang w:val="en-US" w:eastAsia="zh-CN"/>
        </w:rPr>
        <w:t>5</w:t>
      </w:r>
      <w:r>
        <w:rPr>
          <w:rFonts w:hint="eastAsia" w:ascii="Times New Roman" w:hAnsi="Times New Roman"/>
          <w:b/>
          <w:bCs/>
          <w:sz w:val="23"/>
          <w:szCs w:val="23"/>
        </w:rPr>
        <w:t>%</w:t>
      </w:r>
      <w:r>
        <w:rPr>
          <w:rFonts w:hint="eastAsia" w:ascii="Times New Roman" w:hAnsi="Times New Roman"/>
          <w:sz w:val="23"/>
          <w:szCs w:val="23"/>
        </w:rPr>
        <w:t>留作质量保证金</w:t>
      </w:r>
      <w:r>
        <w:rPr>
          <w:rFonts w:ascii="Times New Roman" w:hAnsi="Times New Roman"/>
          <w:sz w:val="23"/>
          <w:szCs w:val="23"/>
        </w:rPr>
        <w:t>，待</w:t>
      </w:r>
      <w:r>
        <w:rPr>
          <w:rFonts w:hint="eastAsia" w:ascii="Times New Roman" w:hAnsi="Times New Roman"/>
          <w:sz w:val="23"/>
          <w:szCs w:val="23"/>
        </w:rPr>
        <w:t>缺陷责任期</w:t>
      </w:r>
      <w:r>
        <w:rPr>
          <w:rFonts w:ascii="Times New Roman" w:hAnsi="Times New Roman"/>
          <w:sz w:val="23"/>
          <w:szCs w:val="23"/>
        </w:rPr>
        <w:t>满，经</w:t>
      </w:r>
      <w:r>
        <w:rPr>
          <w:rFonts w:hint="eastAsia" w:ascii="Times New Roman" w:hAnsi="Times New Roman"/>
          <w:sz w:val="23"/>
          <w:szCs w:val="23"/>
        </w:rPr>
        <w:t>甲方</w:t>
      </w:r>
      <w:r>
        <w:rPr>
          <w:rFonts w:ascii="Times New Roman" w:hAnsi="Times New Roman"/>
          <w:sz w:val="23"/>
          <w:szCs w:val="23"/>
        </w:rPr>
        <w:t>确认</w:t>
      </w:r>
      <w:r>
        <w:rPr>
          <w:rFonts w:hint="eastAsia" w:ascii="Times New Roman" w:hAnsi="Times New Roman"/>
          <w:sz w:val="23"/>
          <w:szCs w:val="23"/>
        </w:rPr>
        <w:t>乙方</w:t>
      </w:r>
      <w:r>
        <w:rPr>
          <w:rFonts w:ascii="Times New Roman" w:hAnsi="Times New Roman"/>
          <w:sz w:val="23"/>
          <w:szCs w:val="23"/>
        </w:rPr>
        <w:t>不存在任何违约行为</w:t>
      </w:r>
      <w:r>
        <w:rPr>
          <w:rFonts w:hint="eastAsia" w:ascii="Times New Roman" w:hAnsi="Times New Roman"/>
          <w:sz w:val="23"/>
          <w:szCs w:val="23"/>
        </w:rPr>
        <w:t>且</w:t>
      </w:r>
      <w:r>
        <w:rPr>
          <w:rFonts w:ascii="Times New Roman" w:hAnsi="Times New Roman"/>
          <w:sz w:val="23"/>
          <w:szCs w:val="23"/>
        </w:rPr>
        <w:t>质量保修不存在问题后15天内一并无息支付。缺陷责任期</w:t>
      </w:r>
      <w:r>
        <w:rPr>
          <w:rFonts w:hint="eastAsia" w:ascii="Times New Roman" w:hAnsi="Times New Roman"/>
          <w:sz w:val="23"/>
          <w:szCs w:val="23"/>
        </w:rPr>
        <w:t>为</w:t>
      </w:r>
      <w:r>
        <w:rPr>
          <w:rFonts w:ascii="Times New Roman" w:hAnsi="Times New Roman"/>
          <w:sz w:val="23"/>
          <w:szCs w:val="23"/>
        </w:rPr>
        <w:t>自工程竣工验收合格之日起</w:t>
      </w:r>
      <w:r>
        <w:rPr>
          <w:rFonts w:hint="eastAsia" w:ascii="Times New Roman" w:hAnsi="Times New Roman"/>
          <w:sz w:val="23"/>
          <w:szCs w:val="23"/>
        </w:rPr>
        <w:t>算24个月。</w:t>
      </w:r>
      <w:r>
        <w:rPr>
          <w:rFonts w:ascii="Times New Roman" w:hAnsi="Times New Roman"/>
          <w:sz w:val="23"/>
          <w:szCs w:val="23"/>
        </w:rPr>
        <w:t>若</w:t>
      </w:r>
      <w:r>
        <w:rPr>
          <w:rFonts w:hint="eastAsia" w:ascii="Times New Roman" w:hAnsi="Times New Roman"/>
          <w:sz w:val="23"/>
          <w:szCs w:val="23"/>
        </w:rPr>
        <w:t>甲方</w:t>
      </w:r>
      <w:r>
        <w:rPr>
          <w:rFonts w:ascii="Times New Roman" w:hAnsi="Times New Roman"/>
          <w:sz w:val="23"/>
          <w:szCs w:val="23"/>
        </w:rPr>
        <w:t>发现</w:t>
      </w:r>
      <w:r>
        <w:rPr>
          <w:rFonts w:hint="eastAsia" w:ascii="Times New Roman" w:hAnsi="Times New Roman"/>
          <w:sz w:val="23"/>
          <w:szCs w:val="23"/>
        </w:rPr>
        <w:t>乙方</w:t>
      </w:r>
      <w:r>
        <w:rPr>
          <w:rFonts w:ascii="Times New Roman" w:hAnsi="Times New Roman"/>
          <w:sz w:val="23"/>
          <w:szCs w:val="23"/>
        </w:rPr>
        <w:t>未完全履行质量保修责任，则</w:t>
      </w:r>
      <w:r>
        <w:rPr>
          <w:rFonts w:hint="eastAsia" w:ascii="Times New Roman" w:hAnsi="Times New Roman"/>
          <w:sz w:val="23"/>
          <w:szCs w:val="23"/>
        </w:rPr>
        <w:t>甲方</w:t>
      </w:r>
      <w:r>
        <w:rPr>
          <w:rFonts w:ascii="Times New Roman" w:hAnsi="Times New Roman"/>
          <w:sz w:val="23"/>
          <w:szCs w:val="23"/>
        </w:rPr>
        <w:t>有权</w:t>
      </w:r>
      <w:r>
        <w:rPr>
          <w:rFonts w:hint="eastAsia" w:ascii="Times New Roman" w:hAnsi="Times New Roman"/>
          <w:sz w:val="23"/>
          <w:szCs w:val="23"/>
        </w:rPr>
        <w:t>按《工程质量保修书》的约定扣除部分或全部</w:t>
      </w:r>
      <w:r>
        <w:rPr>
          <w:rFonts w:ascii="Times New Roman" w:hAnsi="Times New Roman"/>
          <w:sz w:val="23"/>
          <w:szCs w:val="23"/>
        </w:rPr>
        <w:t>质量保证金，且</w:t>
      </w:r>
      <w:r>
        <w:rPr>
          <w:rFonts w:hint="eastAsia" w:ascii="Times New Roman" w:hAnsi="Times New Roman"/>
          <w:sz w:val="23"/>
          <w:szCs w:val="23"/>
        </w:rPr>
        <w:t>甲方</w:t>
      </w:r>
      <w:r>
        <w:rPr>
          <w:rFonts w:ascii="Times New Roman" w:hAnsi="Times New Roman"/>
          <w:sz w:val="23"/>
          <w:szCs w:val="23"/>
        </w:rPr>
        <w:t>不承担逾期支付的违约责任。</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三、工程变更</w:t>
      </w:r>
    </w:p>
    <w:p>
      <w:pPr>
        <w:spacing w:after="312" w:afterLines="100" w:line="300" w:lineRule="auto"/>
        <w:rPr>
          <w:rFonts w:ascii="Times New Roman" w:hAnsi="Times New Roman"/>
          <w:sz w:val="23"/>
          <w:szCs w:val="23"/>
        </w:rPr>
      </w:pPr>
      <w:r>
        <w:rPr>
          <w:rFonts w:hint="eastAsia" w:ascii="Times New Roman" w:hAnsi="Times New Roman"/>
          <w:sz w:val="23"/>
          <w:szCs w:val="23"/>
        </w:rPr>
        <w:t>3.1 本工程的所有变更事项应以“工程变更联系单”的书面形式由双方进行确认。乙方应按照双方确认的“工程变更联系单”所列明的内容和要求进行施工，若乙方擅自进行变更的，甲方一律不予认可，工程变更费用不予结算，甲方有权责令乙方按原设计要求限期整改，由此造成甲方经济损失、工期延误或影响工程质量的，将按照施工合同的有关约定，追究乙方的违约责任。</w:t>
      </w:r>
    </w:p>
    <w:p>
      <w:pPr>
        <w:spacing w:after="312" w:afterLines="100" w:line="300" w:lineRule="auto"/>
        <w:rPr>
          <w:rFonts w:ascii="Times New Roman" w:hAnsi="Times New Roman"/>
          <w:sz w:val="23"/>
          <w:szCs w:val="23"/>
        </w:rPr>
      </w:pPr>
      <w:r>
        <w:rPr>
          <w:rFonts w:hint="eastAsia" w:ascii="Times New Roman" w:hAnsi="Times New Roman"/>
          <w:sz w:val="23"/>
          <w:szCs w:val="23"/>
        </w:rPr>
        <w:t>3.2 由于乙方自身原因，未按规定的时间和要求上报工程变更费用增减的书面报告和资料，或者对工程变更费用争议部分久拖不决，从而影响工程结算的，甲方将向乙方发出书面函告。发出函告1个月后，乙方仍拒不执行的，视作乙方自动放弃权利的主张，甲方将不予结算工程变更费用或争议部分的费用。</w:t>
      </w:r>
    </w:p>
    <w:p>
      <w:pPr>
        <w:spacing w:after="312" w:afterLines="100" w:line="300" w:lineRule="auto"/>
        <w:rPr>
          <w:rFonts w:hint="eastAsia" w:ascii="Times New Roman" w:hAnsi="Times New Roman"/>
          <w:sz w:val="23"/>
          <w:szCs w:val="23"/>
        </w:rPr>
      </w:pPr>
      <w:r>
        <w:rPr>
          <w:rFonts w:hint="eastAsia" w:ascii="Times New Roman" w:hAnsi="Times New Roman"/>
          <w:sz w:val="23"/>
          <w:szCs w:val="23"/>
        </w:rPr>
        <w:t>3.3 变更估价原则：</w:t>
      </w:r>
    </w:p>
    <w:p>
      <w:pPr>
        <w:spacing w:after="312" w:afterLines="100" w:line="300" w:lineRule="auto"/>
        <w:rPr>
          <w:rFonts w:ascii="Times New Roman" w:hAnsi="Times New Roman"/>
          <w:sz w:val="23"/>
          <w:szCs w:val="23"/>
        </w:rPr>
      </w:pPr>
      <w:r>
        <w:rPr>
          <w:rFonts w:hint="eastAsia" w:ascii="Times New Roman" w:hAnsi="Times New Roman"/>
          <w:sz w:val="23"/>
          <w:szCs w:val="23"/>
        </w:rPr>
        <w:t>3.3.1 本合同及已标价的工程量清单或投标报价表或预算书中已有适用工程项目单价的，按已有的单价确定；</w:t>
      </w:r>
    </w:p>
    <w:p>
      <w:pPr>
        <w:spacing w:after="312" w:afterLines="100" w:line="300" w:lineRule="auto"/>
        <w:rPr>
          <w:rFonts w:ascii="Times New Roman" w:hAnsi="Times New Roman"/>
          <w:sz w:val="23"/>
          <w:szCs w:val="23"/>
        </w:rPr>
      </w:pPr>
      <w:r>
        <w:rPr>
          <w:rFonts w:hint="eastAsia" w:ascii="Times New Roman" w:hAnsi="Times New Roman"/>
          <w:sz w:val="23"/>
          <w:szCs w:val="23"/>
        </w:rPr>
        <w:t>3.3.2 本合同及已标价的工程量清单或预算书中没有适用但有类似工程项目单价的，在合理范围内参照类似项目的单价计算确定。参照方法按下列方式处理：</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①某种材料（包括半成品或成品）等级、标准发生变化的，清单组合子目不变，仅调整不同材料的价格之差。</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②清单项目某一特征或工程内容变化，不影响其他特征及工程内容价格的，其他特征组合标准不变，仅调整发生变化的组合子目价格。</w:t>
      </w:r>
    </w:p>
    <w:p>
      <w:pPr>
        <w:spacing w:after="312" w:afterLines="100" w:line="300" w:lineRule="auto"/>
        <w:rPr>
          <w:rFonts w:ascii="Times New Roman" w:hAnsi="Times New Roman"/>
          <w:sz w:val="23"/>
          <w:szCs w:val="23"/>
        </w:rPr>
      </w:pPr>
      <w:r>
        <w:rPr>
          <w:rFonts w:hint="eastAsia" w:ascii="Times New Roman" w:hAnsi="Times New Roman"/>
          <w:sz w:val="23"/>
          <w:szCs w:val="23"/>
        </w:rPr>
        <w:t>3.3.3 本合同及已标价的工程量清单或预算书中没有适用或类似工程项目单价的，由乙方按照工程造价管理机构现行的计价依据和信息价并结合投标报价浮动因素，提出适当的单价，经甲方审定后执行。</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其中，投标报价浮动因素按以下方式约定：</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招标工程：乙方报价浮动率=（1-中标价/招标最高投标限价）*100%</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非招标工程：乙方报价浮动率=（1-报价/预算价）*100%</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上述两公式中的中标价及招标最高投标限价均不含暂列金额、暂估价。</w:t>
      </w:r>
    </w:p>
    <w:p>
      <w:pPr>
        <w:spacing w:after="312" w:afterLines="100" w:line="300" w:lineRule="auto"/>
        <w:rPr>
          <w:rFonts w:hint="eastAsia" w:ascii="Times New Roman" w:hAnsi="Times New Roman"/>
          <w:sz w:val="23"/>
          <w:szCs w:val="23"/>
        </w:rPr>
      </w:pPr>
      <w:r>
        <w:rPr>
          <w:rFonts w:hint="eastAsia" w:ascii="Times New Roman" w:hAnsi="Times New Roman"/>
          <w:sz w:val="23"/>
          <w:szCs w:val="23"/>
        </w:rPr>
        <w:t>3.3.4 无投标价的材料价按施工当期</w:t>
      </w:r>
      <w:r>
        <w:rPr>
          <w:rFonts w:hint="eastAsia" w:ascii="Times New Roman" w:hAnsi="Times New Roman"/>
          <w:i w:val="0"/>
          <w:iCs w:val="0"/>
          <w:sz w:val="23"/>
          <w:szCs w:val="23"/>
        </w:rPr>
        <w:t>【《杭州造价信息》（正刊）萧山区、《杭州造价信息》（正刊）市区、《浙江造价信息》】</w:t>
      </w:r>
      <w:r>
        <w:rPr>
          <w:rFonts w:hint="eastAsia" w:ascii="Times New Roman" w:hAnsi="Times New Roman"/>
          <w:sz w:val="23"/>
          <w:szCs w:val="23"/>
        </w:rPr>
        <w:t>的顺序执行。重新组价的单价若遇有工程造价管理机构发布的信息价缺项的，可由乙方根据变更工程资料、市场调查等取得合法依据的市场价格，提出合理的变更项目单价，并经甲方确认后调整。】</w:t>
      </w:r>
    </w:p>
    <w:p>
      <w:pPr>
        <w:spacing w:after="312" w:afterLines="100" w:line="300" w:lineRule="auto"/>
        <w:rPr>
          <w:rFonts w:ascii="Times New Roman" w:hAnsi="Times New Roman"/>
          <w:sz w:val="23"/>
          <w:szCs w:val="23"/>
        </w:rPr>
      </w:pPr>
      <w:r>
        <w:rPr>
          <w:rFonts w:hint="eastAsia" w:ascii="Times New Roman" w:hAnsi="Times New Roman"/>
          <w:sz w:val="23"/>
          <w:szCs w:val="23"/>
        </w:rPr>
        <w:t>3.4 本工程结算由</w:t>
      </w:r>
      <w:r>
        <w:rPr>
          <w:rFonts w:ascii="Times New Roman" w:hAnsi="Times New Roman"/>
          <w:sz w:val="23"/>
          <w:szCs w:val="23"/>
        </w:rPr>
        <w:t>甲方委托工程造价咨询人按规定进行审核，并按最终审定的工程价款进行结算。核减追加费按核减额（包括全过程审计中联系单核减额）超过送审造价5</w:t>
      </w:r>
      <w:r>
        <w:rPr>
          <w:rFonts w:hint="eastAsia" w:ascii="Times New Roman" w:hAnsi="Times New Roman"/>
          <w:sz w:val="23"/>
          <w:szCs w:val="23"/>
        </w:rPr>
        <w:t>%</w:t>
      </w:r>
      <w:r>
        <w:rPr>
          <w:rFonts w:ascii="Times New Roman" w:hAnsi="Times New Roman"/>
          <w:sz w:val="23"/>
          <w:szCs w:val="23"/>
        </w:rPr>
        <w:t>的幅度以外的核减额的5</w:t>
      </w:r>
      <w:r>
        <w:rPr>
          <w:rFonts w:hint="eastAsia" w:ascii="Times New Roman" w:hAnsi="Times New Roman"/>
          <w:sz w:val="23"/>
          <w:szCs w:val="23"/>
        </w:rPr>
        <w:t>%</w:t>
      </w:r>
      <w:r>
        <w:rPr>
          <w:rFonts w:ascii="Times New Roman" w:hAnsi="Times New Roman"/>
          <w:sz w:val="23"/>
          <w:szCs w:val="23"/>
        </w:rPr>
        <w:t>计算，费用由乙方支付或由甲方从应付工程价款中扣缴；核增部分以核增额为基数，费率为5%，由乙方直接支付审查费用。</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四、甲方的权利和义务</w:t>
      </w:r>
    </w:p>
    <w:p>
      <w:pPr>
        <w:spacing w:after="312" w:afterLines="100" w:line="300" w:lineRule="auto"/>
        <w:rPr>
          <w:rFonts w:ascii="Times New Roman" w:hAnsi="Times New Roman"/>
          <w:sz w:val="23"/>
          <w:szCs w:val="23"/>
        </w:rPr>
      </w:pPr>
      <w:r>
        <w:rPr>
          <w:rFonts w:hint="eastAsia" w:ascii="Times New Roman" w:hAnsi="Times New Roman"/>
          <w:sz w:val="23"/>
          <w:szCs w:val="23"/>
        </w:rPr>
        <w:t>4.1 甲方负责</w:t>
      </w:r>
      <w:r>
        <w:rPr>
          <w:rFonts w:ascii="Times New Roman" w:hAnsi="Times New Roman"/>
          <w:sz w:val="23"/>
          <w:szCs w:val="23"/>
        </w:rPr>
        <w:t>向乙方提供经确认的施工图纸或做法说明，并向乙方进行现场交底</w:t>
      </w:r>
      <w:r>
        <w:rPr>
          <w:rFonts w:hint="eastAsia" w:ascii="Times New Roman" w:hAnsi="Times New Roman"/>
          <w:sz w:val="23"/>
          <w:szCs w:val="23"/>
        </w:rPr>
        <w:t>，尽最大努力</w:t>
      </w:r>
      <w:r>
        <w:rPr>
          <w:rFonts w:ascii="Times New Roman" w:hAnsi="Times New Roman"/>
          <w:sz w:val="23"/>
          <w:szCs w:val="23"/>
        </w:rPr>
        <w:t>清除影响施工</w:t>
      </w:r>
      <w:r>
        <w:rPr>
          <w:rFonts w:hint="eastAsia" w:ascii="Times New Roman" w:hAnsi="Times New Roman"/>
          <w:sz w:val="23"/>
          <w:szCs w:val="23"/>
        </w:rPr>
        <w:t>现场</w:t>
      </w:r>
      <w:r>
        <w:rPr>
          <w:rFonts w:ascii="Times New Roman" w:hAnsi="Times New Roman"/>
          <w:sz w:val="23"/>
          <w:szCs w:val="23"/>
        </w:rPr>
        <w:t>的障碍物</w:t>
      </w:r>
      <w:r>
        <w:rPr>
          <w:rFonts w:hint="eastAsia" w:ascii="Times New Roman" w:hAnsi="Times New Roman"/>
          <w:sz w:val="23"/>
          <w:szCs w:val="23"/>
        </w:rPr>
        <w:t>，</w:t>
      </w:r>
      <w:r>
        <w:rPr>
          <w:rFonts w:ascii="Times New Roman" w:hAnsi="Times New Roman"/>
          <w:sz w:val="23"/>
          <w:szCs w:val="23"/>
        </w:rPr>
        <w:t>向乙方提供施工所需的水、电、气及电讯等设备，并说明使用注意事项</w:t>
      </w:r>
      <w:r>
        <w:rPr>
          <w:rFonts w:hint="eastAsia" w:ascii="Times New Roman" w:hAnsi="Times New Roman"/>
          <w:sz w:val="23"/>
          <w:szCs w:val="23"/>
        </w:rPr>
        <w:t>，</w:t>
      </w:r>
      <w:r>
        <w:rPr>
          <w:rFonts w:ascii="Times New Roman" w:hAnsi="Times New Roman"/>
          <w:sz w:val="23"/>
          <w:szCs w:val="23"/>
        </w:rPr>
        <w:t>办理施工所涉及的各种申请、批件等手续。</w:t>
      </w:r>
    </w:p>
    <w:p>
      <w:pPr>
        <w:spacing w:after="312" w:afterLines="100" w:line="300" w:lineRule="auto"/>
        <w:rPr>
          <w:rFonts w:ascii="Times New Roman" w:hAnsi="Times New Roman"/>
          <w:sz w:val="23"/>
          <w:szCs w:val="23"/>
        </w:rPr>
      </w:pPr>
      <w:r>
        <w:rPr>
          <w:rFonts w:hint="eastAsia" w:ascii="Times New Roman" w:hAnsi="Times New Roman"/>
          <w:sz w:val="23"/>
          <w:szCs w:val="23"/>
        </w:rPr>
        <w:t>4.</w:t>
      </w:r>
      <w:r>
        <w:rPr>
          <w:rFonts w:ascii="Times New Roman" w:hAnsi="Times New Roman"/>
          <w:sz w:val="23"/>
          <w:szCs w:val="23"/>
        </w:rPr>
        <w:t>2</w:t>
      </w:r>
      <w:r>
        <w:rPr>
          <w:rFonts w:hint="eastAsia" w:ascii="Times New Roman" w:hAnsi="Times New Roman"/>
          <w:sz w:val="23"/>
          <w:szCs w:val="23"/>
        </w:rPr>
        <w:t xml:space="preserve"> </w:t>
      </w:r>
      <w:r>
        <w:rPr>
          <w:rFonts w:ascii="Times New Roman" w:hAnsi="Times New Roman"/>
          <w:sz w:val="23"/>
          <w:szCs w:val="23"/>
        </w:rPr>
        <w:t>指派</w:t>
      </w:r>
      <w:r>
        <w:rPr>
          <w:rFonts w:hint="eastAsia" w:ascii="Times New Roman" w:hAnsi="Times New Roman"/>
          <w:sz w:val="23"/>
          <w:szCs w:val="23"/>
        </w:rPr>
        <w:t>【 】，职务：【】作</w:t>
      </w:r>
      <w:r>
        <w:rPr>
          <w:rFonts w:ascii="Times New Roman" w:hAnsi="Times New Roman"/>
          <w:sz w:val="23"/>
          <w:szCs w:val="23"/>
        </w:rPr>
        <w:t>为甲方驻工地代表，负责合同履行</w:t>
      </w:r>
      <w:r>
        <w:rPr>
          <w:rFonts w:hint="eastAsia" w:ascii="Times New Roman" w:hAnsi="Times New Roman"/>
          <w:sz w:val="23"/>
          <w:szCs w:val="23"/>
        </w:rPr>
        <w:t>；</w:t>
      </w:r>
      <w:r>
        <w:rPr>
          <w:rFonts w:ascii="Times New Roman" w:hAnsi="Times New Roman"/>
          <w:sz w:val="23"/>
          <w:szCs w:val="23"/>
        </w:rPr>
        <w:t>对工程质量、进度进行监督检查，办理验收、变更、登记手续和其他事宜。</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4.3 </w:t>
      </w:r>
      <w:r>
        <w:rPr>
          <w:rFonts w:ascii="Times New Roman" w:hAnsi="Times New Roman"/>
          <w:sz w:val="23"/>
          <w:szCs w:val="23"/>
        </w:rPr>
        <w:t>在施工开始前负责保护好周围建筑物及装修、设备管线、古树名木、绿地等不受损坏。如确实需要拆改原建筑物结构或设备管线，负责到有关部门办理相应审批手续。</w:t>
      </w:r>
    </w:p>
    <w:p>
      <w:pPr>
        <w:spacing w:after="312" w:afterLines="100" w:line="300" w:lineRule="auto"/>
        <w:rPr>
          <w:rFonts w:ascii="Times New Roman" w:hAnsi="Times New Roman"/>
          <w:sz w:val="23"/>
          <w:szCs w:val="23"/>
        </w:rPr>
      </w:pPr>
      <w:r>
        <w:rPr>
          <w:rFonts w:hint="eastAsia" w:ascii="Times New Roman" w:hAnsi="Times New Roman"/>
          <w:sz w:val="23"/>
          <w:szCs w:val="23"/>
        </w:rPr>
        <w:t>4.4 甲方有权对乙方的安全施工状况进行检查，发现有达不到安全要求或措施不得力的，应当责令乙方整改整顿，整改仍达不到要求的，甲方有权终止本合同。</w:t>
      </w:r>
    </w:p>
    <w:p>
      <w:pPr>
        <w:spacing w:after="312" w:afterLines="100" w:line="300" w:lineRule="auto"/>
        <w:rPr>
          <w:rFonts w:ascii="Times New Roman" w:hAnsi="Times New Roman"/>
          <w:sz w:val="23"/>
          <w:szCs w:val="23"/>
        </w:rPr>
      </w:pPr>
      <w:r>
        <w:rPr>
          <w:rFonts w:hint="eastAsia" w:ascii="Times New Roman" w:hAnsi="Times New Roman"/>
          <w:sz w:val="23"/>
          <w:szCs w:val="23"/>
        </w:rPr>
        <w:t>4.5 甲方有权对乙方的施工进度进行监督、检查，</w:t>
      </w:r>
      <w:r>
        <w:rPr>
          <w:rFonts w:ascii="Times New Roman" w:hAnsi="Times New Roman"/>
          <w:sz w:val="23"/>
          <w:szCs w:val="23"/>
        </w:rPr>
        <w:t>协调有关部门做好现场保卫、消防、垃圾处理等工作。</w:t>
      </w:r>
    </w:p>
    <w:p>
      <w:pPr>
        <w:spacing w:after="312" w:afterLines="100" w:line="300" w:lineRule="auto"/>
        <w:rPr>
          <w:rFonts w:ascii="Times New Roman" w:hAnsi="Times New Roman"/>
          <w:sz w:val="23"/>
          <w:szCs w:val="23"/>
        </w:rPr>
      </w:pPr>
      <w:r>
        <w:rPr>
          <w:rFonts w:hint="eastAsia" w:ascii="Times New Roman" w:hAnsi="Times New Roman"/>
          <w:sz w:val="23"/>
          <w:szCs w:val="23"/>
        </w:rPr>
        <w:t>4.6 甲方应按合同约定向乙方支付工程款项。</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五、乙方的权利和义务</w:t>
      </w:r>
    </w:p>
    <w:p>
      <w:pPr>
        <w:spacing w:after="312" w:afterLines="100" w:line="300" w:lineRule="auto"/>
        <w:rPr>
          <w:rFonts w:ascii="Times New Roman" w:hAnsi="Times New Roman"/>
          <w:sz w:val="23"/>
          <w:szCs w:val="23"/>
        </w:rPr>
      </w:pPr>
      <w:r>
        <w:rPr>
          <w:rFonts w:hint="eastAsia" w:ascii="Times New Roman" w:hAnsi="Times New Roman"/>
          <w:sz w:val="23"/>
          <w:szCs w:val="23"/>
        </w:rPr>
        <w:t>5.1 乙方向甲方承诺按照合同约定进行施工、竣工并在质量保修期内承担工程质量保修责任。</w:t>
      </w:r>
    </w:p>
    <w:p>
      <w:pPr>
        <w:spacing w:after="312" w:afterLines="100" w:line="300" w:lineRule="auto"/>
        <w:rPr>
          <w:rFonts w:ascii="Times New Roman" w:hAnsi="Times New Roman"/>
          <w:sz w:val="23"/>
          <w:szCs w:val="23"/>
        </w:rPr>
      </w:pPr>
      <w:r>
        <w:rPr>
          <w:rFonts w:hint="eastAsia" w:ascii="Times New Roman" w:hAnsi="Times New Roman"/>
          <w:sz w:val="23"/>
          <w:szCs w:val="23"/>
        </w:rPr>
        <w:t>5.2 乙方应</w:t>
      </w:r>
      <w:r>
        <w:rPr>
          <w:rFonts w:ascii="Times New Roman" w:hAnsi="Times New Roman"/>
          <w:sz w:val="23"/>
          <w:szCs w:val="23"/>
        </w:rPr>
        <w:t>参加甲方组织的施工图纸或作法说明的现场交底，拟定施工方案和进度计划，交甲方审定。</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5.3 </w:t>
      </w:r>
      <w:r>
        <w:rPr>
          <w:rFonts w:ascii="Times New Roman" w:hAnsi="Times New Roman"/>
          <w:sz w:val="23"/>
          <w:szCs w:val="23"/>
        </w:rPr>
        <w:t>指派</w:t>
      </w:r>
      <w:r>
        <w:rPr>
          <w:rFonts w:hint="eastAsia" w:ascii="Times New Roman" w:hAnsi="Times New Roman"/>
          <w:sz w:val="23"/>
          <w:szCs w:val="23"/>
        </w:rPr>
        <w:t>【 】（</w:t>
      </w:r>
      <w:r>
        <w:rPr>
          <w:rFonts w:ascii="Times New Roman" w:hAnsi="Times New Roman"/>
          <w:sz w:val="23"/>
          <w:szCs w:val="23"/>
        </w:rPr>
        <w:t>身份证号</w:t>
      </w:r>
      <w:r>
        <w:rPr>
          <w:rFonts w:hint="eastAsia" w:ascii="Times New Roman" w:hAnsi="Times New Roman"/>
          <w:sz w:val="23"/>
          <w:szCs w:val="23"/>
        </w:rPr>
        <w:t>【 】，联系电话【 】）</w:t>
      </w:r>
      <w:r>
        <w:rPr>
          <w:rFonts w:ascii="Times New Roman" w:hAnsi="Times New Roman"/>
          <w:sz w:val="23"/>
          <w:szCs w:val="23"/>
        </w:rPr>
        <w:t>为乙方</w:t>
      </w:r>
      <w:r>
        <w:rPr>
          <w:rFonts w:hint="eastAsia" w:ascii="Times New Roman" w:hAnsi="Times New Roman"/>
          <w:sz w:val="23"/>
          <w:szCs w:val="23"/>
        </w:rPr>
        <w:t>项目经理</w:t>
      </w:r>
      <w:r>
        <w:rPr>
          <w:rFonts w:ascii="Times New Roman" w:hAnsi="Times New Roman"/>
          <w:sz w:val="23"/>
          <w:szCs w:val="23"/>
        </w:rPr>
        <w:t>，负责合同履行。按要求组织施工，保质、保量、按期完成施工任务，解决由乙方负责的各项事宜。项目经理</w:t>
      </w:r>
      <w:r>
        <w:rPr>
          <w:rFonts w:hint="eastAsia" w:ascii="Times New Roman" w:hAnsi="Times New Roman"/>
          <w:sz w:val="23"/>
          <w:szCs w:val="23"/>
        </w:rPr>
        <w:t>每月常驻施工现场的时间</w:t>
      </w:r>
      <w:r>
        <w:rPr>
          <w:rFonts w:ascii="Times New Roman" w:hAnsi="Times New Roman"/>
          <w:sz w:val="23"/>
          <w:szCs w:val="23"/>
        </w:rPr>
        <w:t>不得小于</w:t>
      </w:r>
      <w:r>
        <w:rPr>
          <w:rFonts w:hint="eastAsia" w:ascii="Times New Roman" w:hAnsi="Times New Roman"/>
          <w:sz w:val="23"/>
          <w:szCs w:val="23"/>
        </w:rPr>
        <w:t>【 】%</w:t>
      </w:r>
      <w:r>
        <w:rPr>
          <w:rFonts w:ascii="Times New Roman" w:hAnsi="Times New Roman"/>
          <w:sz w:val="23"/>
          <w:szCs w:val="23"/>
        </w:rPr>
        <w:t>，每日工作时间</w:t>
      </w:r>
      <w:r>
        <w:rPr>
          <w:rFonts w:hint="eastAsia" w:ascii="Times New Roman" w:hAnsi="Times New Roman"/>
          <w:sz w:val="23"/>
          <w:szCs w:val="23"/>
        </w:rPr>
        <w:t>【 】</w:t>
      </w:r>
      <w:r>
        <w:rPr>
          <w:rFonts w:ascii="Times New Roman" w:hAnsi="Times New Roman"/>
          <w:sz w:val="23"/>
          <w:szCs w:val="23"/>
        </w:rPr>
        <w:t>小时。</w:t>
      </w:r>
      <w:r>
        <w:rPr>
          <w:rFonts w:hint="eastAsia" w:ascii="Times New Roman" w:hAnsi="Times New Roman"/>
          <w:sz w:val="23"/>
          <w:szCs w:val="23"/>
        </w:rPr>
        <w:t>乙方应向甲方提供与项目经理签署的劳动合同以及为项目经理缴纳社会保险的证明。</w:t>
      </w:r>
    </w:p>
    <w:p>
      <w:pPr>
        <w:spacing w:after="312" w:afterLines="100" w:line="300" w:lineRule="auto"/>
        <w:rPr>
          <w:rFonts w:ascii="Times New Roman" w:hAnsi="Times New Roman"/>
          <w:sz w:val="23"/>
          <w:szCs w:val="23"/>
        </w:rPr>
      </w:pPr>
      <w:r>
        <w:rPr>
          <w:rFonts w:hint="eastAsia" w:ascii="Times New Roman" w:hAnsi="Times New Roman"/>
          <w:sz w:val="23"/>
          <w:szCs w:val="23"/>
        </w:rPr>
        <w:t>5.4 乙方负责</w:t>
      </w:r>
      <w:r>
        <w:rPr>
          <w:rFonts w:ascii="Times New Roman" w:hAnsi="Times New Roman"/>
          <w:sz w:val="23"/>
          <w:szCs w:val="23"/>
        </w:rPr>
        <w:t>严格执行施工规范、安全操作规程、防火安全规定、环境保护规定。严格按照图纸或作法说明进行施工，做好各项质量检查记录。</w:t>
      </w:r>
      <w:r>
        <w:rPr>
          <w:rFonts w:hint="eastAsia" w:ascii="Times New Roman" w:hAnsi="Times New Roman"/>
          <w:sz w:val="23"/>
          <w:szCs w:val="23"/>
        </w:rPr>
        <w:t>乙方</w:t>
      </w:r>
      <w:r>
        <w:rPr>
          <w:rFonts w:ascii="Times New Roman" w:hAnsi="Times New Roman"/>
          <w:sz w:val="23"/>
          <w:szCs w:val="23"/>
        </w:rPr>
        <w:t>人员或设施</w:t>
      </w:r>
      <w:r>
        <w:rPr>
          <w:rFonts w:hint="eastAsia" w:ascii="Times New Roman" w:hAnsi="Times New Roman"/>
          <w:sz w:val="23"/>
          <w:szCs w:val="23"/>
        </w:rPr>
        <w:t>在</w:t>
      </w:r>
      <w:r>
        <w:rPr>
          <w:rFonts w:ascii="Times New Roman" w:hAnsi="Times New Roman"/>
          <w:sz w:val="23"/>
          <w:szCs w:val="23"/>
        </w:rPr>
        <w:t>施工或非施工期间发生的人身伤亡或设施损毁事故，由</w:t>
      </w:r>
      <w:r>
        <w:rPr>
          <w:rFonts w:hint="eastAsia" w:ascii="Times New Roman" w:hAnsi="Times New Roman"/>
          <w:sz w:val="23"/>
          <w:szCs w:val="23"/>
        </w:rPr>
        <w:t>乙方</w:t>
      </w:r>
      <w:r>
        <w:rPr>
          <w:rFonts w:ascii="Times New Roman" w:hAnsi="Times New Roman"/>
          <w:sz w:val="23"/>
          <w:szCs w:val="23"/>
        </w:rPr>
        <w:t>承担责任。</w:t>
      </w:r>
    </w:p>
    <w:p>
      <w:pPr>
        <w:spacing w:after="312" w:afterLines="100" w:line="300" w:lineRule="auto"/>
        <w:rPr>
          <w:rFonts w:ascii="Times New Roman" w:hAnsi="Times New Roman"/>
          <w:sz w:val="23"/>
          <w:szCs w:val="23"/>
        </w:rPr>
      </w:pPr>
      <w:r>
        <w:rPr>
          <w:rFonts w:hint="eastAsia" w:ascii="Times New Roman" w:hAnsi="Times New Roman"/>
          <w:sz w:val="23"/>
          <w:szCs w:val="23"/>
        </w:rPr>
        <w:t>5.5 乙方应</w:t>
      </w:r>
      <w:r>
        <w:rPr>
          <w:rFonts w:ascii="Times New Roman" w:hAnsi="Times New Roman"/>
          <w:sz w:val="23"/>
          <w:szCs w:val="23"/>
        </w:rPr>
        <w:t>参加竣工验收，</w:t>
      </w:r>
      <w:r>
        <w:rPr>
          <w:rFonts w:hint="eastAsia" w:ascii="Times New Roman" w:hAnsi="Times New Roman"/>
          <w:sz w:val="23"/>
          <w:szCs w:val="23"/>
        </w:rPr>
        <w:t>并</w:t>
      </w:r>
      <w:r>
        <w:rPr>
          <w:rFonts w:ascii="Times New Roman" w:hAnsi="Times New Roman"/>
          <w:sz w:val="23"/>
          <w:szCs w:val="23"/>
        </w:rPr>
        <w:t>编制工程结算</w:t>
      </w:r>
      <w:r>
        <w:rPr>
          <w:rFonts w:hint="eastAsia" w:ascii="Times New Roman" w:hAnsi="Times New Roman"/>
          <w:sz w:val="23"/>
          <w:szCs w:val="23"/>
        </w:rPr>
        <w:t>文件、整理项目档案移交甲方</w:t>
      </w:r>
      <w:r>
        <w:rPr>
          <w:rFonts w:ascii="Times New Roman" w:hAnsi="Times New Roman"/>
          <w:sz w:val="23"/>
          <w:szCs w:val="23"/>
        </w:rPr>
        <w:t>。</w:t>
      </w:r>
    </w:p>
    <w:p>
      <w:pPr>
        <w:spacing w:after="312" w:afterLines="100" w:line="300" w:lineRule="auto"/>
        <w:rPr>
          <w:rFonts w:ascii="Times New Roman" w:hAnsi="Times New Roman"/>
          <w:sz w:val="23"/>
          <w:szCs w:val="23"/>
        </w:rPr>
      </w:pPr>
      <w:r>
        <w:rPr>
          <w:rFonts w:hint="eastAsia" w:ascii="Times New Roman" w:hAnsi="Times New Roman"/>
          <w:sz w:val="23"/>
          <w:szCs w:val="23"/>
        </w:rPr>
        <w:t>5.6 乙方应</w:t>
      </w:r>
      <w:r>
        <w:rPr>
          <w:rFonts w:ascii="Times New Roman" w:hAnsi="Times New Roman"/>
          <w:sz w:val="23"/>
          <w:szCs w:val="23"/>
        </w:rPr>
        <w:t>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5.7 </w:t>
      </w:r>
      <w:r>
        <w:rPr>
          <w:rFonts w:ascii="Times New Roman" w:hAnsi="Times New Roman"/>
          <w:sz w:val="23"/>
          <w:szCs w:val="23"/>
        </w:rPr>
        <w:t>施工中未经甲方同意或有关部门批准，不得随意拆改或损坏原建筑物结构及各种设备管线。</w:t>
      </w:r>
    </w:p>
    <w:p>
      <w:pPr>
        <w:spacing w:after="312" w:afterLines="100" w:line="300" w:lineRule="auto"/>
        <w:rPr>
          <w:rFonts w:ascii="Times New Roman" w:hAnsi="Times New Roman"/>
          <w:sz w:val="23"/>
          <w:szCs w:val="23"/>
        </w:rPr>
      </w:pPr>
      <w:r>
        <w:rPr>
          <w:rFonts w:hint="eastAsia" w:ascii="Times New Roman" w:hAnsi="Times New Roman"/>
          <w:sz w:val="23"/>
          <w:szCs w:val="23"/>
        </w:rPr>
        <w:t>5</w:t>
      </w:r>
      <w:r>
        <w:rPr>
          <w:rFonts w:ascii="Times New Roman" w:hAnsi="Times New Roman"/>
          <w:sz w:val="23"/>
          <w:szCs w:val="23"/>
        </w:rPr>
        <w:t>.</w:t>
      </w:r>
      <w:r>
        <w:rPr>
          <w:rFonts w:hint="eastAsia" w:ascii="Times New Roman" w:hAnsi="Times New Roman"/>
          <w:sz w:val="23"/>
          <w:szCs w:val="23"/>
        </w:rPr>
        <w:t xml:space="preserve">8 </w:t>
      </w:r>
      <w:r>
        <w:rPr>
          <w:rFonts w:ascii="Times New Roman" w:hAnsi="Times New Roman"/>
          <w:sz w:val="23"/>
          <w:szCs w:val="23"/>
        </w:rPr>
        <w:t>工程竣工未移交甲方之前，负责对现场的一切设施和工程成品进行保护，并承担风险和费用。</w:t>
      </w:r>
    </w:p>
    <w:p>
      <w:pPr>
        <w:spacing w:after="312" w:afterLines="100" w:line="300" w:lineRule="auto"/>
        <w:rPr>
          <w:rFonts w:hint="eastAsia" w:ascii="Times New Roman" w:hAnsi="Times New Roman"/>
          <w:sz w:val="23"/>
          <w:szCs w:val="23"/>
        </w:rPr>
      </w:pPr>
      <w:r>
        <w:rPr>
          <w:rFonts w:hint="eastAsia" w:ascii="Times New Roman" w:hAnsi="Times New Roman"/>
          <w:sz w:val="23"/>
          <w:szCs w:val="23"/>
        </w:rPr>
        <w:t>5.9 本工程施工用水、用电：由甲方相关管理部门确定取水、取电点，后续管线敷设由乙方承担并安装表计，日常使用应符合管理部门要求；表计中发生的用水、用电量由甲方承担；乙方必须遵守甲方节约用水、用电的相关规章制度，如有浪费现象，则按照相应规章制度进行处罚。</w:t>
      </w:r>
    </w:p>
    <w:p>
      <w:pPr>
        <w:spacing w:after="312" w:afterLines="100" w:line="300" w:lineRule="auto"/>
        <w:rPr>
          <w:rFonts w:ascii="Times New Roman" w:hAnsi="Times New Roman"/>
          <w:sz w:val="23"/>
          <w:szCs w:val="23"/>
        </w:rPr>
      </w:pPr>
      <w:r>
        <w:rPr>
          <w:rFonts w:hint="eastAsia" w:ascii="Times New Roman" w:hAnsi="Times New Roman"/>
          <w:sz w:val="23"/>
          <w:szCs w:val="23"/>
        </w:rPr>
        <w:t>5.10 未经甲方书面同意，乙方不得将其承包工程全部或部分转包给他人或者肢解以后以分包的名义分别转包给他人。</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六、</w:t>
      </w:r>
      <w:r>
        <w:rPr>
          <w:rFonts w:ascii="Times New Roman" w:hAnsi="Times New Roman"/>
          <w:b/>
          <w:bCs/>
          <w:sz w:val="23"/>
          <w:szCs w:val="23"/>
        </w:rPr>
        <w:t>工期</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6.1 </w:t>
      </w:r>
      <w:r>
        <w:rPr>
          <w:rFonts w:ascii="Times New Roman" w:hAnsi="Times New Roman"/>
          <w:sz w:val="23"/>
          <w:szCs w:val="23"/>
        </w:rPr>
        <w:t>乙方非因甲方原因不能按期开工</w:t>
      </w:r>
      <w:r>
        <w:rPr>
          <w:rFonts w:hint="eastAsia" w:ascii="Times New Roman" w:hAnsi="Times New Roman"/>
          <w:sz w:val="23"/>
          <w:szCs w:val="23"/>
        </w:rPr>
        <w:t>、竣工或</w:t>
      </w:r>
      <w:r>
        <w:rPr>
          <w:rFonts w:ascii="Times New Roman" w:hAnsi="Times New Roman"/>
          <w:sz w:val="23"/>
          <w:szCs w:val="23"/>
        </w:rPr>
        <w:t>中途无故停工</w:t>
      </w:r>
      <w:r>
        <w:rPr>
          <w:rFonts w:hint="eastAsia" w:ascii="Times New Roman" w:hAnsi="Times New Roman"/>
          <w:sz w:val="23"/>
          <w:szCs w:val="23"/>
        </w:rPr>
        <w:t>、窝工</w:t>
      </w:r>
      <w:r>
        <w:rPr>
          <w:rFonts w:ascii="Times New Roman" w:hAnsi="Times New Roman"/>
          <w:sz w:val="23"/>
          <w:szCs w:val="23"/>
        </w:rPr>
        <w:t>影响工期</w:t>
      </w:r>
      <w:r>
        <w:rPr>
          <w:rFonts w:hint="eastAsia" w:ascii="Times New Roman" w:hAnsi="Times New Roman"/>
          <w:sz w:val="23"/>
          <w:szCs w:val="23"/>
        </w:rPr>
        <w:t>的</w:t>
      </w:r>
      <w:r>
        <w:rPr>
          <w:rFonts w:ascii="Times New Roman" w:hAnsi="Times New Roman"/>
          <w:sz w:val="23"/>
          <w:szCs w:val="23"/>
        </w:rPr>
        <w:t>，工期不顺延，且乙方须向甲方承担工期延误的违约责任。</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6.2 </w:t>
      </w:r>
      <w:r>
        <w:rPr>
          <w:rFonts w:ascii="Times New Roman" w:hAnsi="Times New Roman"/>
          <w:sz w:val="23"/>
          <w:szCs w:val="23"/>
        </w:rPr>
        <w:t>因涉及甲方要求的设计或工程量变更</w:t>
      </w:r>
      <w:r>
        <w:rPr>
          <w:rFonts w:hint="eastAsia" w:ascii="Times New Roman" w:hAnsi="Times New Roman"/>
          <w:sz w:val="23"/>
          <w:szCs w:val="23"/>
        </w:rPr>
        <w:t>，</w:t>
      </w:r>
      <w:r>
        <w:rPr>
          <w:rFonts w:ascii="Times New Roman" w:hAnsi="Times New Roman"/>
          <w:sz w:val="23"/>
          <w:szCs w:val="23"/>
        </w:rPr>
        <w:t>或非乙方原因造成停电、停水、停气</w:t>
      </w:r>
      <w:r>
        <w:rPr>
          <w:rFonts w:hint="eastAsia" w:ascii="Times New Roman" w:hAnsi="Times New Roman"/>
          <w:sz w:val="23"/>
          <w:szCs w:val="23"/>
        </w:rPr>
        <w:t>并</w:t>
      </w:r>
      <w:r>
        <w:rPr>
          <w:rFonts w:ascii="Times New Roman" w:hAnsi="Times New Roman"/>
          <w:sz w:val="23"/>
          <w:szCs w:val="23"/>
        </w:rPr>
        <w:t>导致停工</w:t>
      </w:r>
      <w:r>
        <w:rPr>
          <w:rFonts w:hint="eastAsia" w:ascii="Times New Roman" w:hAnsi="Times New Roman"/>
          <w:sz w:val="23"/>
          <w:szCs w:val="23"/>
        </w:rPr>
        <w:t>【 】</w:t>
      </w:r>
      <w:r>
        <w:rPr>
          <w:rFonts w:ascii="Times New Roman" w:hAnsi="Times New Roman"/>
          <w:sz w:val="23"/>
          <w:szCs w:val="23"/>
        </w:rPr>
        <w:t>小时以上（一周内累计计算）</w:t>
      </w:r>
      <w:r>
        <w:rPr>
          <w:rFonts w:hint="eastAsia" w:ascii="Times New Roman" w:hAnsi="Times New Roman"/>
          <w:sz w:val="23"/>
          <w:szCs w:val="23"/>
        </w:rPr>
        <w:t>，或受不可抗力事件（指战争、动乱、或其它非甲乙双方造成的爆炸、火灾，以及风、雨、雪、震等对工程造成损害的自然灾害或疫情）影响</w:t>
      </w:r>
      <w:r>
        <w:rPr>
          <w:rFonts w:ascii="Times New Roman" w:hAnsi="Times New Roman"/>
          <w:sz w:val="23"/>
          <w:szCs w:val="23"/>
        </w:rPr>
        <w:t>，工期</w:t>
      </w:r>
      <w:r>
        <w:rPr>
          <w:rFonts w:hint="eastAsia" w:ascii="Times New Roman" w:hAnsi="Times New Roman"/>
          <w:sz w:val="23"/>
          <w:szCs w:val="23"/>
        </w:rPr>
        <w:t>按照甲方签证确认的日期</w:t>
      </w:r>
      <w:r>
        <w:rPr>
          <w:rFonts w:ascii="Times New Roman" w:hAnsi="Times New Roman"/>
          <w:sz w:val="23"/>
          <w:szCs w:val="23"/>
        </w:rPr>
        <w:t>相应顺延。</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七、</w:t>
      </w:r>
      <w:r>
        <w:rPr>
          <w:rFonts w:ascii="Times New Roman" w:hAnsi="Times New Roman"/>
          <w:b/>
          <w:bCs/>
          <w:sz w:val="23"/>
          <w:szCs w:val="23"/>
        </w:rPr>
        <w:t>工程质量及验收</w:t>
      </w:r>
    </w:p>
    <w:p>
      <w:pPr>
        <w:spacing w:after="312" w:afterLines="100" w:line="300" w:lineRule="auto"/>
        <w:rPr>
          <w:rFonts w:ascii="Times New Roman" w:hAnsi="Times New Roman"/>
          <w:sz w:val="23"/>
          <w:szCs w:val="23"/>
        </w:rPr>
      </w:pPr>
      <w:r>
        <w:rPr>
          <w:rFonts w:hint="eastAsia" w:ascii="Times New Roman" w:hAnsi="Times New Roman"/>
          <w:sz w:val="23"/>
          <w:szCs w:val="23"/>
        </w:rPr>
        <w:t>7.1 乙方</w:t>
      </w:r>
      <w:r>
        <w:rPr>
          <w:rFonts w:ascii="Times New Roman" w:hAnsi="Times New Roman"/>
          <w:sz w:val="23"/>
          <w:szCs w:val="23"/>
        </w:rPr>
        <w:t>应按</w:t>
      </w:r>
      <w:r>
        <w:rPr>
          <w:rFonts w:hint="eastAsia" w:ascii="Times New Roman" w:hAnsi="Times New Roman"/>
          <w:sz w:val="23"/>
          <w:szCs w:val="23"/>
        </w:rPr>
        <w:t>甲方</w:t>
      </w:r>
      <w:r>
        <w:rPr>
          <w:rFonts w:ascii="Times New Roman" w:hAnsi="Times New Roman"/>
          <w:sz w:val="23"/>
          <w:szCs w:val="23"/>
        </w:rPr>
        <w:t>要求，执行国家相关的最新技术标准，严格按照施工规范验收标准等组织施工，质量达到一次性合格要求。</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7.2 </w:t>
      </w:r>
      <w:r>
        <w:rPr>
          <w:rFonts w:ascii="Times New Roman" w:hAnsi="Times New Roman"/>
          <w:sz w:val="23"/>
          <w:szCs w:val="23"/>
        </w:rPr>
        <w:t>主要施工材料进场应经</w:t>
      </w:r>
      <w:r>
        <w:rPr>
          <w:rFonts w:hint="eastAsia" w:ascii="Times New Roman" w:hAnsi="Times New Roman"/>
          <w:sz w:val="23"/>
          <w:szCs w:val="23"/>
        </w:rPr>
        <w:t>甲方</w:t>
      </w:r>
      <w:r>
        <w:rPr>
          <w:rFonts w:ascii="Times New Roman" w:hAnsi="Times New Roman"/>
          <w:sz w:val="23"/>
          <w:szCs w:val="23"/>
        </w:rPr>
        <w:t>检查验收合格的</w:t>
      </w:r>
      <w:r>
        <w:rPr>
          <w:rFonts w:hint="eastAsia" w:ascii="Times New Roman" w:hAnsi="Times New Roman"/>
          <w:sz w:val="23"/>
          <w:szCs w:val="23"/>
        </w:rPr>
        <w:t>，</w:t>
      </w:r>
      <w:r>
        <w:rPr>
          <w:rFonts w:ascii="Times New Roman" w:hAnsi="Times New Roman"/>
          <w:sz w:val="23"/>
          <w:szCs w:val="23"/>
        </w:rPr>
        <w:t>方能用于</w:t>
      </w:r>
      <w:r>
        <w:rPr>
          <w:rFonts w:hint="eastAsia" w:ascii="Times New Roman" w:hAnsi="Times New Roman"/>
          <w:sz w:val="23"/>
          <w:szCs w:val="23"/>
        </w:rPr>
        <w:t>施工</w:t>
      </w:r>
      <w:r>
        <w:rPr>
          <w:rFonts w:ascii="Times New Roman" w:hAnsi="Times New Roman"/>
          <w:sz w:val="23"/>
          <w:szCs w:val="23"/>
        </w:rPr>
        <w:t>。由于乙方提供的材料、设备质量不合格而影响工程质量，其返工费用由乙方承担，工期不顺延。</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7.3 </w:t>
      </w:r>
      <w:r>
        <w:rPr>
          <w:rFonts w:ascii="Times New Roman" w:hAnsi="Times New Roman"/>
          <w:sz w:val="23"/>
          <w:szCs w:val="23"/>
        </w:rPr>
        <w:t>隐蔽工程开始前应通知</w:t>
      </w:r>
      <w:r>
        <w:rPr>
          <w:rFonts w:hint="eastAsia" w:ascii="Times New Roman" w:hAnsi="Times New Roman"/>
          <w:sz w:val="23"/>
          <w:szCs w:val="23"/>
        </w:rPr>
        <w:t>甲方</w:t>
      </w:r>
      <w:r>
        <w:rPr>
          <w:rFonts w:ascii="Times New Roman" w:hAnsi="Times New Roman"/>
          <w:sz w:val="23"/>
          <w:szCs w:val="23"/>
        </w:rPr>
        <w:t>到场查看，</w:t>
      </w:r>
      <w:r>
        <w:rPr>
          <w:rFonts w:hint="eastAsia" w:ascii="Times New Roman" w:hAnsi="Times New Roman"/>
          <w:sz w:val="23"/>
          <w:szCs w:val="23"/>
        </w:rPr>
        <w:t>经甲方签证确认后方能继续施工</w:t>
      </w:r>
      <w:r>
        <w:rPr>
          <w:rFonts w:ascii="Times New Roman" w:hAnsi="Times New Roman"/>
          <w:sz w:val="23"/>
          <w:szCs w:val="23"/>
        </w:rPr>
        <w:t>。</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7.4 </w:t>
      </w:r>
      <w:r>
        <w:rPr>
          <w:rFonts w:ascii="Times New Roman" w:hAnsi="Times New Roman"/>
          <w:sz w:val="23"/>
          <w:szCs w:val="23"/>
        </w:rPr>
        <w:t>工程竣工后，乙方应通知甲方验收，甲方自接到验收通知</w:t>
      </w:r>
      <w:r>
        <w:rPr>
          <w:rFonts w:hint="eastAsia"/>
          <w:sz w:val="23"/>
          <w:szCs w:val="23"/>
          <w:lang w:val="en-US" w:eastAsia="zh-CN"/>
        </w:rPr>
        <w:t>7</w:t>
      </w:r>
      <w:r>
        <w:rPr>
          <w:rFonts w:ascii="Times New Roman" w:hAnsi="Times New Roman"/>
          <w:sz w:val="23"/>
          <w:szCs w:val="23"/>
        </w:rPr>
        <w:t>日内组织验收，并办理验收、</w:t>
      </w:r>
      <w:r>
        <w:rPr>
          <w:rFonts w:hint="eastAsia" w:ascii="Times New Roman" w:hAnsi="Times New Roman"/>
          <w:sz w:val="23"/>
          <w:szCs w:val="23"/>
        </w:rPr>
        <w:t>档案</w:t>
      </w:r>
      <w:r>
        <w:rPr>
          <w:rFonts w:ascii="Times New Roman" w:hAnsi="Times New Roman"/>
          <w:sz w:val="23"/>
          <w:szCs w:val="23"/>
        </w:rPr>
        <w:t>移交</w:t>
      </w:r>
      <w:r>
        <w:rPr>
          <w:rFonts w:hint="eastAsia" w:ascii="Times New Roman" w:hAnsi="Times New Roman"/>
          <w:sz w:val="23"/>
          <w:szCs w:val="23"/>
        </w:rPr>
        <w:t>以及工程结算</w:t>
      </w:r>
      <w:r>
        <w:rPr>
          <w:rFonts w:ascii="Times New Roman" w:hAnsi="Times New Roman"/>
          <w:sz w:val="23"/>
          <w:szCs w:val="23"/>
        </w:rPr>
        <w:t>手续。工程验收过程中发现的瑕疵，</w:t>
      </w:r>
      <w:r>
        <w:rPr>
          <w:rFonts w:hint="eastAsia" w:ascii="Times New Roman" w:hAnsi="Times New Roman"/>
          <w:sz w:val="23"/>
          <w:szCs w:val="23"/>
        </w:rPr>
        <w:t>乙方</w:t>
      </w:r>
      <w:r>
        <w:rPr>
          <w:rFonts w:ascii="Times New Roman" w:hAnsi="Times New Roman"/>
          <w:sz w:val="23"/>
          <w:szCs w:val="23"/>
        </w:rPr>
        <w:t>应立即负责免费整改到位，整改不另增加工期和费用</w:t>
      </w:r>
      <w:r>
        <w:rPr>
          <w:rFonts w:hint="eastAsia" w:ascii="Times New Roman" w:hAnsi="Times New Roman"/>
          <w:sz w:val="23"/>
          <w:szCs w:val="23"/>
        </w:rPr>
        <w:t>，因整改导致逾期完工的，乙方应承担违约责任</w:t>
      </w:r>
      <w:r>
        <w:rPr>
          <w:rFonts w:ascii="Times New Roman" w:hAnsi="Times New Roman"/>
          <w:sz w:val="23"/>
          <w:szCs w:val="23"/>
        </w:rPr>
        <w:t>。</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7.5 </w:t>
      </w:r>
      <w:r>
        <w:rPr>
          <w:rFonts w:ascii="Times New Roman" w:hAnsi="Times New Roman"/>
          <w:sz w:val="23"/>
          <w:szCs w:val="23"/>
        </w:rPr>
        <w:t>由于乙方原因造成质量事故，其返工费用由乙方承担，工期不顺延。</w:t>
      </w:r>
    </w:p>
    <w:p>
      <w:pPr>
        <w:spacing w:after="312" w:afterLines="100" w:line="300" w:lineRule="auto"/>
        <w:rPr>
          <w:rFonts w:ascii="Times New Roman" w:hAnsi="Times New Roman"/>
          <w:sz w:val="23"/>
          <w:szCs w:val="23"/>
        </w:rPr>
      </w:pPr>
      <w:r>
        <w:rPr>
          <w:rFonts w:hint="eastAsia" w:ascii="Times New Roman" w:hAnsi="Times New Roman"/>
          <w:sz w:val="23"/>
          <w:szCs w:val="23"/>
        </w:rPr>
        <w:t>7.6 工程</w:t>
      </w:r>
      <w:r>
        <w:rPr>
          <w:rFonts w:ascii="Times New Roman" w:hAnsi="Times New Roman"/>
          <w:sz w:val="23"/>
          <w:szCs w:val="23"/>
        </w:rPr>
        <w:t>验收</w:t>
      </w:r>
      <w:r>
        <w:rPr>
          <w:rFonts w:hint="eastAsia" w:ascii="Times New Roman" w:hAnsi="Times New Roman"/>
          <w:sz w:val="23"/>
          <w:szCs w:val="23"/>
        </w:rPr>
        <w:t>合格</w:t>
      </w:r>
      <w:r>
        <w:rPr>
          <w:rFonts w:ascii="Times New Roman" w:hAnsi="Times New Roman"/>
          <w:sz w:val="23"/>
          <w:szCs w:val="23"/>
        </w:rPr>
        <w:t>不能免除</w:t>
      </w:r>
      <w:r>
        <w:rPr>
          <w:rFonts w:hint="eastAsia" w:ascii="Times New Roman" w:hAnsi="Times New Roman"/>
          <w:sz w:val="23"/>
          <w:szCs w:val="23"/>
        </w:rPr>
        <w:t>乙方的质量保修责任</w:t>
      </w:r>
      <w:r>
        <w:rPr>
          <w:rFonts w:ascii="Times New Roman" w:hAnsi="Times New Roman"/>
          <w:sz w:val="23"/>
          <w:szCs w:val="23"/>
        </w:rPr>
        <w:t>，如</w:t>
      </w:r>
      <w:r>
        <w:rPr>
          <w:rFonts w:hint="eastAsia" w:ascii="Times New Roman" w:hAnsi="Times New Roman"/>
          <w:sz w:val="23"/>
          <w:szCs w:val="23"/>
        </w:rPr>
        <w:t>甲方</w:t>
      </w:r>
      <w:r>
        <w:rPr>
          <w:rFonts w:ascii="Times New Roman" w:hAnsi="Times New Roman"/>
          <w:sz w:val="23"/>
          <w:szCs w:val="23"/>
        </w:rPr>
        <w:t>发现属于</w:t>
      </w:r>
      <w:r>
        <w:rPr>
          <w:rFonts w:hint="eastAsia" w:ascii="Times New Roman" w:hAnsi="Times New Roman"/>
          <w:sz w:val="23"/>
          <w:szCs w:val="23"/>
        </w:rPr>
        <w:t>乙方</w:t>
      </w:r>
      <w:r>
        <w:rPr>
          <w:rFonts w:ascii="Times New Roman" w:hAnsi="Times New Roman"/>
          <w:sz w:val="23"/>
          <w:szCs w:val="23"/>
        </w:rPr>
        <w:t>施工质量问题的事项，</w:t>
      </w:r>
      <w:r>
        <w:rPr>
          <w:rFonts w:hint="eastAsia" w:ascii="Times New Roman" w:hAnsi="Times New Roman"/>
          <w:sz w:val="23"/>
          <w:szCs w:val="23"/>
        </w:rPr>
        <w:t>乙方</w:t>
      </w:r>
      <w:r>
        <w:rPr>
          <w:rFonts w:ascii="Times New Roman" w:hAnsi="Times New Roman"/>
          <w:sz w:val="23"/>
          <w:szCs w:val="23"/>
        </w:rPr>
        <w:t>仍应免费维修，否则应承担赔偿责任</w:t>
      </w:r>
      <w:r>
        <w:rPr>
          <w:rFonts w:hint="eastAsia" w:ascii="Times New Roman" w:hAnsi="Times New Roman"/>
          <w:sz w:val="23"/>
          <w:szCs w:val="23"/>
        </w:rPr>
        <w:t>。</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八、</w:t>
      </w:r>
      <w:r>
        <w:rPr>
          <w:rFonts w:ascii="Times New Roman" w:hAnsi="Times New Roman"/>
          <w:b/>
          <w:bCs/>
          <w:sz w:val="23"/>
          <w:szCs w:val="23"/>
        </w:rPr>
        <w:t>材料供应</w:t>
      </w:r>
    </w:p>
    <w:p>
      <w:pPr>
        <w:spacing w:after="312" w:afterLines="100" w:line="300" w:lineRule="auto"/>
        <w:rPr>
          <w:rFonts w:ascii="Times New Roman" w:hAnsi="Times New Roman"/>
          <w:sz w:val="23"/>
          <w:szCs w:val="23"/>
        </w:rPr>
      </w:pPr>
      <w:r>
        <w:rPr>
          <w:rFonts w:hint="eastAsia" w:ascii="Times New Roman" w:hAnsi="Times New Roman"/>
          <w:sz w:val="23"/>
          <w:szCs w:val="23"/>
        </w:rPr>
        <w:t>8</w:t>
      </w:r>
      <w:r>
        <w:rPr>
          <w:rFonts w:ascii="Times New Roman" w:hAnsi="Times New Roman"/>
          <w:sz w:val="23"/>
          <w:szCs w:val="23"/>
        </w:rPr>
        <w:t>.1</w:t>
      </w:r>
      <w:r>
        <w:rPr>
          <w:rFonts w:hint="eastAsia" w:ascii="Times New Roman" w:hAnsi="Times New Roman"/>
          <w:sz w:val="23"/>
          <w:szCs w:val="23"/>
        </w:rPr>
        <w:t xml:space="preserve"> </w:t>
      </w:r>
      <w:r>
        <w:rPr>
          <w:rFonts w:ascii="Times New Roman" w:hAnsi="Times New Roman"/>
          <w:sz w:val="23"/>
          <w:szCs w:val="23"/>
        </w:rPr>
        <w:t>本工程由乙方负责采购供应的材料、设备，应为符合设计要求的合格产品，并应按时供应到现场。乙方供应的材料，经甲方验收后，由乙方负责保管，甲方</w:t>
      </w:r>
      <w:r>
        <w:rPr>
          <w:rFonts w:hint="eastAsia" w:ascii="Times New Roman" w:hAnsi="Times New Roman"/>
          <w:sz w:val="23"/>
          <w:szCs w:val="23"/>
        </w:rPr>
        <w:t>无需另行</w:t>
      </w:r>
      <w:r>
        <w:rPr>
          <w:rFonts w:ascii="Times New Roman" w:hAnsi="Times New Roman"/>
          <w:sz w:val="23"/>
          <w:szCs w:val="23"/>
        </w:rPr>
        <w:t>支付保管费。由于乙方保管不当造成损失，由乙方负责赔偿。</w:t>
      </w:r>
    </w:p>
    <w:p>
      <w:pPr>
        <w:spacing w:after="312" w:afterLines="100" w:line="300" w:lineRule="auto"/>
        <w:rPr>
          <w:rFonts w:ascii="Times New Roman" w:hAnsi="Times New Roman"/>
          <w:sz w:val="23"/>
          <w:szCs w:val="23"/>
        </w:rPr>
      </w:pPr>
      <w:r>
        <w:rPr>
          <w:rFonts w:hint="eastAsia" w:ascii="Times New Roman" w:hAnsi="Times New Roman"/>
          <w:sz w:val="23"/>
          <w:szCs w:val="23"/>
        </w:rPr>
        <w:t>8</w:t>
      </w:r>
      <w:r>
        <w:rPr>
          <w:rFonts w:ascii="Times New Roman" w:hAnsi="Times New Roman"/>
          <w:sz w:val="23"/>
          <w:szCs w:val="23"/>
        </w:rPr>
        <w:t>.2</w:t>
      </w:r>
      <w:r>
        <w:rPr>
          <w:rFonts w:hint="eastAsia" w:ascii="Times New Roman" w:hAnsi="Times New Roman"/>
          <w:sz w:val="23"/>
          <w:szCs w:val="23"/>
        </w:rPr>
        <w:t xml:space="preserve"> </w:t>
      </w:r>
      <w:r>
        <w:rPr>
          <w:rFonts w:ascii="Times New Roman" w:hAnsi="Times New Roman"/>
          <w:sz w:val="23"/>
          <w:szCs w:val="23"/>
        </w:rPr>
        <w:t>凡由乙方采购的材料、设备，如不符合质量要求或规格有差异，应禁止使用。若已使用，对工程造成的损失由乙方负责。</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九、</w:t>
      </w:r>
      <w:r>
        <w:rPr>
          <w:rFonts w:ascii="Times New Roman" w:hAnsi="Times New Roman"/>
          <w:b/>
          <w:bCs/>
          <w:sz w:val="23"/>
          <w:szCs w:val="23"/>
        </w:rPr>
        <w:t>安全</w:t>
      </w:r>
      <w:r>
        <w:rPr>
          <w:rFonts w:hint="eastAsia" w:ascii="Times New Roman" w:hAnsi="Times New Roman"/>
          <w:b/>
          <w:bCs/>
          <w:sz w:val="23"/>
          <w:szCs w:val="23"/>
        </w:rPr>
        <w:t>文明施工</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9.1 </w:t>
      </w:r>
      <w:r>
        <w:rPr>
          <w:rFonts w:ascii="Times New Roman" w:hAnsi="Times New Roman"/>
          <w:sz w:val="23"/>
          <w:szCs w:val="23"/>
        </w:rPr>
        <w:t>甲方提供的施工图纸或作法说明，应符合《中华人民共和国消防法》和有关防火设计规范。</w:t>
      </w:r>
    </w:p>
    <w:p>
      <w:pPr>
        <w:spacing w:after="312" w:afterLines="100" w:line="300" w:lineRule="auto"/>
        <w:rPr>
          <w:rFonts w:ascii="Times New Roman" w:hAnsi="Times New Roman"/>
          <w:sz w:val="23"/>
          <w:szCs w:val="23"/>
        </w:rPr>
      </w:pPr>
      <w:r>
        <w:rPr>
          <w:rFonts w:hint="eastAsia" w:ascii="Times New Roman" w:hAnsi="Times New Roman"/>
          <w:sz w:val="23"/>
          <w:szCs w:val="23"/>
        </w:rPr>
        <w:t>9</w:t>
      </w:r>
      <w:r>
        <w:rPr>
          <w:rFonts w:ascii="Times New Roman" w:hAnsi="Times New Roman"/>
          <w:sz w:val="23"/>
          <w:szCs w:val="23"/>
        </w:rPr>
        <w:t>.2</w:t>
      </w:r>
      <w:r>
        <w:rPr>
          <w:rFonts w:hint="eastAsia" w:ascii="Times New Roman" w:hAnsi="Times New Roman"/>
          <w:sz w:val="23"/>
          <w:szCs w:val="23"/>
        </w:rPr>
        <w:t xml:space="preserve"> </w:t>
      </w:r>
      <w:r>
        <w:rPr>
          <w:rFonts w:ascii="Times New Roman" w:hAnsi="Times New Roman"/>
          <w:sz w:val="23"/>
          <w:szCs w:val="23"/>
        </w:rPr>
        <w:t>乙方在施工期间应严格遵守《中华人民共和国建筑法》、《中华人民共和国安全生产法》、《中华人民共和国消防法》、《建设工程质量管理条例》、《建设工程安全生产管理条例》和其他相关的法律、法规、规范</w:t>
      </w:r>
      <w:r>
        <w:rPr>
          <w:rFonts w:hint="eastAsia" w:ascii="Times New Roman" w:hAnsi="Times New Roman"/>
          <w:sz w:val="23"/>
          <w:szCs w:val="23"/>
        </w:rPr>
        <w:t>以及附件《安全文明施工协议书》</w:t>
      </w:r>
      <w:r>
        <w:rPr>
          <w:rFonts w:ascii="Times New Roman" w:hAnsi="Times New Roman"/>
          <w:sz w:val="23"/>
          <w:szCs w:val="23"/>
        </w:rPr>
        <w:t>。</w:t>
      </w:r>
    </w:p>
    <w:p>
      <w:pPr>
        <w:spacing w:after="312" w:afterLines="100" w:line="300" w:lineRule="auto"/>
        <w:rPr>
          <w:rFonts w:ascii="Times New Roman" w:hAnsi="Times New Roman"/>
          <w:sz w:val="23"/>
          <w:szCs w:val="23"/>
        </w:rPr>
      </w:pPr>
      <w:r>
        <w:rPr>
          <w:rFonts w:hint="eastAsia" w:ascii="Times New Roman" w:hAnsi="Times New Roman"/>
          <w:sz w:val="23"/>
          <w:szCs w:val="23"/>
        </w:rPr>
        <w:t>9</w:t>
      </w:r>
      <w:r>
        <w:rPr>
          <w:rFonts w:ascii="Times New Roman" w:hAnsi="Times New Roman"/>
          <w:sz w:val="23"/>
          <w:szCs w:val="23"/>
        </w:rPr>
        <w:t>.3</w:t>
      </w:r>
      <w:r>
        <w:rPr>
          <w:rFonts w:hint="eastAsia" w:ascii="Times New Roman" w:hAnsi="Times New Roman"/>
          <w:sz w:val="23"/>
          <w:szCs w:val="23"/>
        </w:rPr>
        <w:t xml:space="preserve"> </w:t>
      </w:r>
      <w:r>
        <w:rPr>
          <w:rFonts w:ascii="Times New Roman" w:hAnsi="Times New Roman"/>
          <w:sz w:val="23"/>
          <w:szCs w:val="23"/>
        </w:rPr>
        <w:t>由于乙方在施工过程中违反有关安全操作规程、消防条例，导致发生安全或火灾事故，乙方应承担由此引发的一切经济损失</w:t>
      </w:r>
      <w:r>
        <w:rPr>
          <w:rFonts w:hint="eastAsia" w:ascii="Times New Roman" w:hAnsi="Times New Roman"/>
          <w:sz w:val="23"/>
          <w:szCs w:val="23"/>
        </w:rPr>
        <w:t>及相关法律责任</w:t>
      </w:r>
      <w:r>
        <w:rPr>
          <w:rFonts w:ascii="Times New Roman" w:hAnsi="Times New Roman"/>
          <w:sz w:val="23"/>
          <w:szCs w:val="23"/>
        </w:rPr>
        <w:t>。</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十、</w:t>
      </w:r>
      <w:r>
        <w:rPr>
          <w:rFonts w:ascii="Times New Roman" w:hAnsi="Times New Roman"/>
          <w:b/>
          <w:bCs/>
          <w:sz w:val="23"/>
          <w:szCs w:val="23"/>
        </w:rPr>
        <w:t>违约责任</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10.1 </w:t>
      </w:r>
      <w:r>
        <w:rPr>
          <w:rFonts w:ascii="Times New Roman" w:hAnsi="Times New Roman"/>
          <w:sz w:val="23"/>
          <w:szCs w:val="23"/>
        </w:rPr>
        <w:t>乙方逾期</w:t>
      </w:r>
      <w:r>
        <w:rPr>
          <w:rFonts w:hint="eastAsia" w:ascii="Times New Roman" w:hAnsi="Times New Roman"/>
          <w:sz w:val="23"/>
          <w:szCs w:val="23"/>
        </w:rPr>
        <w:t>开工、</w:t>
      </w:r>
      <w:r>
        <w:rPr>
          <w:rFonts w:ascii="Times New Roman" w:hAnsi="Times New Roman"/>
          <w:sz w:val="23"/>
          <w:szCs w:val="23"/>
        </w:rPr>
        <w:t>竣工</w:t>
      </w:r>
      <w:r>
        <w:rPr>
          <w:rFonts w:hint="eastAsia" w:ascii="Times New Roman" w:hAnsi="Times New Roman"/>
          <w:sz w:val="23"/>
          <w:szCs w:val="23"/>
        </w:rPr>
        <w:t>或延误工期的</w:t>
      </w:r>
      <w:r>
        <w:rPr>
          <w:rFonts w:ascii="Times New Roman" w:hAnsi="Times New Roman"/>
          <w:sz w:val="23"/>
          <w:szCs w:val="23"/>
        </w:rPr>
        <w:t>，每逾期一天，乙方支付甲方</w:t>
      </w:r>
      <w:r>
        <w:rPr>
          <w:rFonts w:hint="eastAsia" w:ascii="Times New Roman" w:hAnsi="Times New Roman"/>
          <w:sz w:val="23"/>
          <w:szCs w:val="23"/>
        </w:rPr>
        <w:t>签约合同价的</w:t>
      </w:r>
      <w:r>
        <w:rPr>
          <w:rFonts w:hint="eastAsia"/>
          <w:sz w:val="23"/>
          <w:szCs w:val="23"/>
          <w:lang w:val="en-US" w:eastAsia="zh-CN"/>
        </w:rPr>
        <w:t>5</w:t>
      </w:r>
      <w:r>
        <w:rPr>
          <w:rFonts w:ascii="Times New Roman" w:hAnsi="Times New Roman"/>
          <w:sz w:val="23"/>
          <w:szCs w:val="23"/>
        </w:rPr>
        <w:t>‰元</w:t>
      </w:r>
      <w:r>
        <w:rPr>
          <w:rFonts w:hint="eastAsia" w:ascii="Times New Roman" w:hAnsi="Times New Roman"/>
          <w:sz w:val="23"/>
          <w:szCs w:val="23"/>
        </w:rPr>
        <w:t>作为</w:t>
      </w:r>
      <w:r>
        <w:rPr>
          <w:rFonts w:ascii="Times New Roman" w:hAnsi="Times New Roman"/>
          <w:sz w:val="23"/>
          <w:szCs w:val="23"/>
        </w:rPr>
        <w:t>违约金；如延误工期达到</w:t>
      </w:r>
      <w:r>
        <w:rPr>
          <w:rFonts w:hint="eastAsia"/>
          <w:sz w:val="23"/>
          <w:szCs w:val="23"/>
          <w:lang w:val="en-US" w:eastAsia="zh-CN"/>
        </w:rPr>
        <w:t>7</w:t>
      </w:r>
      <w:r>
        <w:rPr>
          <w:rFonts w:ascii="Times New Roman" w:hAnsi="Times New Roman"/>
          <w:sz w:val="23"/>
          <w:szCs w:val="23"/>
        </w:rPr>
        <w:t>日的，甲方有权解除本合同，并要求乙方</w:t>
      </w:r>
      <w:r>
        <w:rPr>
          <w:rFonts w:hint="eastAsia" w:ascii="Times New Roman" w:hAnsi="Times New Roman"/>
          <w:sz w:val="23"/>
          <w:szCs w:val="23"/>
        </w:rPr>
        <w:t>按前述标准支付违约金</w:t>
      </w:r>
      <w:r>
        <w:rPr>
          <w:rFonts w:ascii="Times New Roman" w:hAnsi="Times New Roman"/>
          <w:sz w:val="23"/>
          <w:szCs w:val="23"/>
        </w:rPr>
        <w:t>；本条规定的违约金不足以弥补甲方损失的，乙方应当另行向甲方承担赔偿责任。</w:t>
      </w:r>
    </w:p>
    <w:p>
      <w:pPr>
        <w:spacing w:after="312" w:afterLines="100" w:line="300" w:lineRule="auto"/>
        <w:rPr>
          <w:rFonts w:ascii="Times New Roman" w:hAnsi="Times New Roman"/>
          <w:sz w:val="23"/>
          <w:szCs w:val="23"/>
        </w:rPr>
      </w:pPr>
      <w:r>
        <w:rPr>
          <w:rFonts w:hint="eastAsia" w:ascii="Times New Roman" w:hAnsi="Times New Roman"/>
          <w:sz w:val="23"/>
          <w:szCs w:val="23"/>
        </w:rPr>
        <w:t>10.2 乙方逾期向甲方提交竣工结算资料的，每逾期一天，应向甲方支付签约合同价的</w:t>
      </w:r>
      <w:r>
        <w:rPr>
          <w:rFonts w:hint="eastAsia"/>
          <w:sz w:val="23"/>
          <w:szCs w:val="23"/>
          <w:lang w:val="en-US" w:eastAsia="zh-CN"/>
        </w:rPr>
        <w:t>1</w:t>
      </w:r>
      <w:r>
        <w:rPr>
          <w:rFonts w:ascii="Times New Roman" w:hAnsi="Times New Roman"/>
          <w:sz w:val="23"/>
          <w:szCs w:val="23"/>
        </w:rPr>
        <w:t>‰元</w:t>
      </w:r>
      <w:r>
        <w:rPr>
          <w:rFonts w:hint="eastAsia" w:ascii="Times New Roman" w:hAnsi="Times New Roman"/>
          <w:sz w:val="23"/>
          <w:szCs w:val="23"/>
        </w:rPr>
        <w:t>作为</w:t>
      </w:r>
      <w:r>
        <w:rPr>
          <w:rFonts w:ascii="Times New Roman" w:hAnsi="Times New Roman"/>
          <w:sz w:val="23"/>
          <w:szCs w:val="23"/>
        </w:rPr>
        <w:t>违约金</w:t>
      </w:r>
      <w:r>
        <w:rPr>
          <w:rFonts w:hint="eastAsia" w:ascii="Times New Roman" w:hAnsi="Times New Roman"/>
          <w:sz w:val="23"/>
          <w:szCs w:val="23"/>
        </w:rPr>
        <w:t>。</w:t>
      </w:r>
    </w:p>
    <w:p>
      <w:pPr>
        <w:spacing w:after="312" w:afterLines="100" w:line="300" w:lineRule="auto"/>
        <w:rPr>
          <w:rFonts w:ascii="Times New Roman" w:hAnsi="Times New Roman"/>
          <w:sz w:val="23"/>
          <w:szCs w:val="23"/>
        </w:rPr>
      </w:pPr>
      <w:r>
        <w:rPr>
          <w:rFonts w:hint="eastAsia" w:ascii="Times New Roman" w:hAnsi="Times New Roman"/>
          <w:sz w:val="23"/>
          <w:szCs w:val="23"/>
        </w:rPr>
        <w:t>10.3 因工程质量达不到本合同约定的质量标准导致合同目的无法实现的，甲方有权解除本合同，并要求乙方支付签约合同价的</w:t>
      </w:r>
      <w:r>
        <w:rPr>
          <w:rFonts w:hint="eastAsia"/>
          <w:sz w:val="23"/>
          <w:szCs w:val="23"/>
          <w:lang w:val="en-US" w:eastAsia="zh-CN"/>
        </w:rPr>
        <w:t>20</w:t>
      </w:r>
      <w:r>
        <w:rPr>
          <w:rFonts w:hint="eastAsia" w:ascii="Times New Roman" w:hAnsi="Times New Roman"/>
          <w:sz w:val="23"/>
          <w:szCs w:val="23"/>
        </w:rPr>
        <w:t>%作为违约金。</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10.4 </w:t>
      </w:r>
      <w:r>
        <w:rPr>
          <w:rFonts w:ascii="Times New Roman" w:hAnsi="Times New Roman"/>
          <w:sz w:val="23"/>
          <w:szCs w:val="23"/>
        </w:rPr>
        <w:t>乙方应妥善保护甲方提供的设备及现场堆放的家具、陈设和工程成品，如造成损失，应照价赔偿。</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10.5 </w:t>
      </w:r>
      <w:r>
        <w:rPr>
          <w:rFonts w:ascii="Times New Roman" w:hAnsi="Times New Roman"/>
          <w:sz w:val="23"/>
          <w:szCs w:val="23"/>
        </w:rPr>
        <w:t>未经甲方同意，乙方擅自拆改原建筑物结构或设备管线，由此发生的损失或事故（包括行政处罚），由乙方负责并承担损失。</w:t>
      </w:r>
    </w:p>
    <w:p>
      <w:pPr>
        <w:spacing w:after="312" w:afterLines="100" w:line="300" w:lineRule="auto"/>
        <w:rPr>
          <w:rFonts w:ascii="Times New Roman" w:hAnsi="Times New Roman"/>
          <w:sz w:val="23"/>
          <w:szCs w:val="23"/>
        </w:rPr>
      </w:pPr>
      <w:r>
        <w:rPr>
          <w:rFonts w:hint="eastAsia" w:ascii="Times New Roman" w:hAnsi="Times New Roman"/>
          <w:sz w:val="23"/>
          <w:szCs w:val="23"/>
        </w:rPr>
        <w:t>10.6 乙方在自身经营活动中产生的各种纠纷影响到本工程施工进度的，甲方有权视损害或影响情况处理决定是否继续履行合同，如发生农民工欠薪等特别事件，甲方有权按建设行政管理部门的要求办理。</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sz w:val="23"/>
          <w:szCs w:val="23"/>
        </w:rPr>
        <w:t>10.7</w:t>
      </w:r>
      <w:r>
        <w:rPr>
          <w:rFonts w:hint="eastAsia" w:ascii="Times New Roman" w:hAnsi="Times New Roman" w:eastAsiaTheme="minorEastAsia"/>
          <w:color w:val="000000"/>
          <w:sz w:val="23"/>
          <w:szCs w:val="23"/>
        </w:rPr>
        <w:t xml:space="preserve"> </w:t>
      </w:r>
      <w:r>
        <w:rPr>
          <w:rFonts w:ascii="Times New Roman" w:hAnsi="Times New Roman" w:eastAsiaTheme="minorEastAsia"/>
          <w:color w:val="000000"/>
          <w:sz w:val="23"/>
          <w:szCs w:val="23"/>
        </w:rPr>
        <w:t>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w:t>
      </w:r>
      <w:r>
        <w:rPr>
          <w:rFonts w:hint="eastAsia" w:ascii="Times New Roman" w:hAnsi="Times New Roman" w:eastAsiaTheme="minorEastAsia"/>
          <w:color w:val="000000"/>
          <w:sz w:val="23"/>
          <w:szCs w:val="23"/>
        </w:rPr>
        <w:t>工程延误</w:t>
      </w:r>
      <w:r>
        <w:rPr>
          <w:rFonts w:ascii="Times New Roman" w:hAnsi="Times New Roman" w:eastAsiaTheme="minorEastAsia"/>
          <w:color w:val="000000"/>
          <w:sz w:val="23"/>
          <w:szCs w:val="23"/>
        </w:rPr>
        <w:t>而导致的损失以及甲方为主张和实现债权而发生的律师费、诉讼费、公证费等一切成本和支出。</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十一、争议解决</w:t>
      </w:r>
    </w:p>
    <w:p>
      <w:pPr>
        <w:spacing w:after="312" w:afterLines="100" w:line="300" w:lineRule="auto"/>
        <w:rPr>
          <w:rFonts w:ascii="Times New Roman" w:hAnsi="Times New Roman"/>
          <w:sz w:val="23"/>
          <w:szCs w:val="23"/>
        </w:rPr>
      </w:pPr>
      <w:r>
        <w:rPr>
          <w:rFonts w:hint="eastAsia" w:ascii="Times New Roman" w:hAnsi="Times New Roman"/>
          <w:sz w:val="23"/>
          <w:szCs w:val="23"/>
        </w:rPr>
        <w:t>11</w:t>
      </w:r>
      <w:r>
        <w:rPr>
          <w:rFonts w:ascii="Times New Roman" w:hAnsi="Times New Roman"/>
          <w:sz w:val="23"/>
          <w:szCs w:val="23"/>
        </w:rPr>
        <w:t>.1本合同在履行期间，双方发生争议时，在不影响工作进度的前提下，双方可采取协商解决或请有关部门进行调解。</w:t>
      </w:r>
    </w:p>
    <w:p>
      <w:pPr>
        <w:spacing w:after="312" w:afterLines="100" w:line="300" w:lineRule="auto"/>
        <w:rPr>
          <w:rFonts w:ascii="Times New Roman" w:hAnsi="Times New Roman"/>
          <w:sz w:val="23"/>
          <w:szCs w:val="23"/>
        </w:rPr>
      </w:pPr>
      <w:r>
        <w:rPr>
          <w:rFonts w:hint="eastAsia" w:ascii="Times New Roman" w:hAnsi="Times New Roman"/>
          <w:sz w:val="23"/>
          <w:szCs w:val="23"/>
        </w:rPr>
        <w:t>11</w:t>
      </w:r>
      <w:r>
        <w:rPr>
          <w:rFonts w:ascii="Times New Roman" w:hAnsi="Times New Roman"/>
          <w:sz w:val="23"/>
          <w:szCs w:val="23"/>
        </w:rPr>
        <w:t>.2当事人不愿通过协商、调解解决或者协商、调解不成时，本合同在执行中发生的争议双方同意由</w:t>
      </w:r>
      <w:r>
        <w:rPr>
          <w:rFonts w:hint="eastAsia" w:ascii="Times New Roman" w:hAnsi="Times New Roman"/>
          <w:sz w:val="23"/>
          <w:szCs w:val="23"/>
        </w:rPr>
        <w:t>工程</w:t>
      </w:r>
      <w:r>
        <w:rPr>
          <w:rFonts w:ascii="Times New Roman" w:hAnsi="Times New Roman"/>
          <w:sz w:val="23"/>
          <w:szCs w:val="23"/>
        </w:rPr>
        <w:t>所在地人民法院诉讼管辖解决。</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十二、不可抗力</w:t>
      </w:r>
    </w:p>
    <w:p>
      <w:pPr>
        <w:spacing w:after="312" w:afterLines="100" w:line="300" w:lineRule="auto"/>
        <w:rPr>
          <w:rFonts w:ascii="Times New Roman" w:hAnsi="Times New Roman"/>
          <w:sz w:val="23"/>
          <w:szCs w:val="23"/>
        </w:rPr>
      </w:pPr>
      <w:r>
        <w:rPr>
          <w:rFonts w:hint="eastAsia" w:ascii="Times New Roman" w:hAnsi="Times New Roman"/>
          <w:sz w:val="23"/>
          <w:szCs w:val="23"/>
        </w:rPr>
        <w:t>12.1 在合同有效期内，任何一方因不可抗力事件导致不能履行合同，应在不可抗力事件发生后立即通知另一方，并于事件发生之日起【15】日内向对方寄送有关官方权威机构出具的证明，双方应根据不可抗力的影响程度协商确定变更或解除本合同。</w:t>
      </w:r>
    </w:p>
    <w:p>
      <w:pPr>
        <w:adjustRightInd w:val="0"/>
        <w:snapToGrid w:val="0"/>
        <w:spacing w:after="312" w:afterLines="100" w:line="300" w:lineRule="auto"/>
        <w:outlineLvl w:val="0"/>
        <w:rPr>
          <w:rFonts w:ascii="Times New Roman" w:hAnsi="Times New Roman" w:eastAsiaTheme="minorEastAsia"/>
          <w:b/>
          <w:sz w:val="23"/>
          <w:szCs w:val="23"/>
        </w:rPr>
      </w:pPr>
      <w:r>
        <w:rPr>
          <w:rFonts w:ascii="Times New Roman" w:hAnsi="Times New Roman" w:eastAsiaTheme="minorEastAsia"/>
          <w:b/>
          <w:sz w:val="23"/>
          <w:szCs w:val="23"/>
        </w:rPr>
        <w:t>十</w:t>
      </w:r>
      <w:r>
        <w:rPr>
          <w:rFonts w:hint="eastAsia" w:ascii="Times New Roman" w:hAnsi="Times New Roman" w:eastAsiaTheme="minorEastAsia"/>
          <w:b/>
          <w:sz w:val="23"/>
          <w:szCs w:val="23"/>
        </w:rPr>
        <w:t>三</w:t>
      </w:r>
      <w:r>
        <w:rPr>
          <w:rFonts w:ascii="Times New Roman" w:hAnsi="Times New Roman" w:eastAsiaTheme="minorEastAsia"/>
          <w:b/>
          <w:sz w:val="23"/>
          <w:szCs w:val="23"/>
        </w:rPr>
        <w:t>、</w:t>
      </w:r>
      <w:r>
        <w:rPr>
          <w:rFonts w:hint="eastAsia" w:ascii="Times New Roman" w:hAnsi="Times New Roman" w:eastAsiaTheme="minorEastAsia"/>
          <w:b/>
          <w:sz w:val="23"/>
          <w:szCs w:val="23"/>
        </w:rPr>
        <w:t>通知</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3</w:t>
      </w:r>
      <w:r>
        <w:rPr>
          <w:rFonts w:ascii="Times New Roman" w:hAnsi="Times New Roman"/>
          <w:color w:val="000000"/>
          <w:sz w:val="23"/>
          <w:szCs w:val="23"/>
          <w:lang w:bidi="ar"/>
        </w:rPr>
        <w:t>.1</w:t>
      </w:r>
      <w:r>
        <w:rPr>
          <w:rFonts w:hint="eastAsia" w:ascii="Times New Roman" w:hAnsi="Times New Roman" w:cs="宋体"/>
          <w:color w:val="000000"/>
          <w:sz w:val="23"/>
          <w:szCs w:val="23"/>
          <w:lang w:bidi="ar"/>
        </w:rPr>
        <w:t>本合同项下的所有通知、请求、主张、要求及其他通信均须采用书面形式以中文语言发出，在按以下地址电子邮件或快递（如</w:t>
      </w:r>
      <w:r>
        <w:rPr>
          <w:rFonts w:ascii="Times New Roman" w:hAnsi="Times New Roman"/>
          <w:color w:val="000000"/>
          <w:sz w:val="23"/>
          <w:szCs w:val="23"/>
          <w:lang w:bidi="ar"/>
        </w:rPr>
        <w:t>DHL</w:t>
      </w:r>
      <w:r>
        <w:rPr>
          <w:rFonts w:hint="eastAsia" w:ascii="Times New Roman" w:hAnsi="Times New Roman" w:cs="宋体"/>
          <w:color w:val="000000"/>
          <w:sz w:val="23"/>
          <w:szCs w:val="23"/>
          <w:lang w:bidi="ar"/>
        </w:rPr>
        <w:t>快递、</w:t>
      </w:r>
      <w:r>
        <w:rPr>
          <w:rFonts w:ascii="Times New Roman" w:hAnsi="Times New Roman"/>
          <w:color w:val="000000"/>
          <w:sz w:val="23"/>
          <w:szCs w:val="23"/>
          <w:lang w:bidi="ar"/>
        </w:rPr>
        <w:t>EMS</w:t>
      </w:r>
      <w:r>
        <w:rPr>
          <w:rFonts w:hint="eastAsia" w:ascii="Times New Roman" w:hAnsi="Times New Roman" w:cs="宋体"/>
          <w:color w:val="000000"/>
          <w:sz w:val="23"/>
          <w:szCs w:val="23"/>
          <w:lang w:bidi="ar"/>
        </w:rPr>
        <w:t>和顺丰速运）方式发送给有关各方后视为有效发出或做出：</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发送至甲方：</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hint="eastAsia" w:ascii="宋体" w:hAnsi="宋体" w:cs="宋体"/>
          <w:color w:val="000000"/>
          <w:sz w:val="22"/>
          <w:lang w:val="en-US" w:eastAsia="zh-CN"/>
        </w:rPr>
        <w:t>hzhs@hzairport.com</w:t>
      </w:r>
    </w:p>
    <w:p>
      <w:pPr>
        <w:adjustRightInd w:val="0"/>
        <w:snapToGrid w:val="0"/>
        <w:spacing w:after="312" w:afterLines="100" w:line="300" w:lineRule="auto"/>
        <w:rPr>
          <w:rFonts w:hint="default" w:ascii="Times New Roman" w:hAnsi="Times New Roman" w:eastAsia="宋体"/>
          <w:color w:val="000000"/>
          <w:sz w:val="23"/>
          <w:szCs w:val="23"/>
          <w:lang w:val="en-US" w:eastAsia="zh-CN"/>
        </w:rPr>
      </w:pPr>
      <w:r>
        <w:rPr>
          <w:rFonts w:hint="eastAsia" w:ascii="Times New Roman" w:hAnsi="Times New Roman" w:cs="宋体"/>
          <w:color w:val="000000"/>
          <w:sz w:val="23"/>
          <w:szCs w:val="23"/>
          <w:lang w:bidi="ar"/>
        </w:rPr>
        <w:t>地址：</w:t>
      </w:r>
      <w:r>
        <w:rPr>
          <w:rFonts w:hint="eastAsia" w:cs="宋体"/>
          <w:color w:val="000000"/>
          <w:sz w:val="23"/>
          <w:szCs w:val="23"/>
          <w:lang w:val="en-US" w:eastAsia="zh-CN" w:bidi="ar"/>
        </w:rPr>
        <w:t>杭州萧山国际机场内</w:t>
      </w:r>
    </w:p>
    <w:p>
      <w:pPr>
        <w:adjustRightInd w:val="0"/>
        <w:snapToGrid w:val="0"/>
        <w:spacing w:after="312" w:afterLines="100" w:line="300" w:lineRule="auto"/>
        <w:rPr>
          <w:rFonts w:hint="eastAsia" w:cs="宋体"/>
          <w:color w:val="000000"/>
          <w:sz w:val="23"/>
          <w:szCs w:val="23"/>
          <w:lang w:val="en-US" w:eastAsia="zh-CN" w:bidi="ar"/>
        </w:rPr>
      </w:pPr>
      <w:r>
        <w:rPr>
          <w:rFonts w:hint="eastAsia" w:ascii="Times New Roman" w:hAnsi="Times New Roman" w:cs="宋体"/>
          <w:color w:val="000000"/>
          <w:sz w:val="23"/>
          <w:szCs w:val="23"/>
          <w:lang w:bidi="ar"/>
        </w:rPr>
        <w:t>收件人：</w:t>
      </w:r>
      <w:r>
        <w:rPr>
          <w:rFonts w:hint="eastAsia" w:cs="宋体"/>
          <w:color w:val="000000"/>
          <w:sz w:val="23"/>
          <w:szCs w:val="23"/>
          <w:lang w:val="en-US" w:eastAsia="zh-CN" w:bidi="ar"/>
        </w:rPr>
        <w:t>陈国春</w:t>
      </w:r>
    </w:p>
    <w:p>
      <w:pPr>
        <w:adjustRightInd w:val="0"/>
        <w:snapToGrid w:val="0"/>
        <w:spacing w:after="312" w:afterLines="100" w:line="300" w:lineRule="auto"/>
        <w:rPr>
          <w:rFonts w:hint="default" w:ascii="Times New Roman" w:hAnsi="Times New Roman" w:eastAsia="宋体" w:cs="宋体"/>
          <w:color w:val="000000"/>
          <w:sz w:val="23"/>
          <w:szCs w:val="23"/>
          <w:lang w:val="en-US" w:eastAsia="zh-CN" w:bidi="ar"/>
        </w:rPr>
      </w:pPr>
      <w:r>
        <w:rPr>
          <w:rFonts w:hint="eastAsia" w:ascii="Times New Roman" w:hAnsi="Times New Roman" w:cs="宋体"/>
          <w:color w:val="000000"/>
          <w:sz w:val="23"/>
          <w:szCs w:val="23"/>
          <w:lang w:bidi="ar"/>
        </w:rPr>
        <w:t>联系电话：</w:t>
      </w:r>
      <w:r>
        <w:rPr>
          <w:rFonts w:hint="eastAsia" w:cs="宋体"/>
          <w:color w:val="000000"/>
          <w:sz w:val="23"/>
          <w:szCs w:val="23"/>
          <w:lang w:val="en-US" w:eastAsia="zh-CN" w:bidi="ar"/>
        </w:rPr>
        <w:t>86662784</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发送至乙方：</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收件人：【</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联系电话：【 】</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3</w:t>
      </w:r>
      <w:r>
        <w:rPr>
          <w:rFonts w:ascii="Times New Roman" w:hAnsi="Times New Roman"/>
          <w:color w:val="000000"/>
          <w:sz w:val="23"/>
          <w:szCs w:val="23"/>
          <w:lang w:bidi="ar"/>
        </w:rPr>
        <w:t xml:space="preserve">.2 </w:t>
      </w:r>
      <w:r>
        <w:rPr>
          <w:rFonts w:hint="eastAsia" w:ascii="Times New Roman" w:hAnsi="Times New Roman" w:cs="宋体"/>
          <w:color w:val="000000"/>
          <w:sz w:val="23"/>
          <w:szCs w:val="23"/>
          <w:lang w:bidi="ar"/>
        </w:rPr>
        <w:t>如任一方变更联系方式，应按照以上方式向另一方发出书面通知，否则上述地址认为有效送达地址。</w:t>
      </w:r>
    </w:p>
    <w:p>
      <w:pPr>
        <w:adjustRightInd w:val="0"/>
        <w:snapToGrid w:val="0"/>
        <w:spacing w:after="312" w:afterLines="100" w:line="300" w:lineRule="auto"/>
        <w:rPr>
          <w:rFonts w:ascii="Times New Roman" w:hAnsi="Times New Roman"/>
          <w:b/>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3</w:t>
      </w:r>
      <w:r>
        <w:rPr>
          <w:rFonts w:ascii="Times New Roman" w:hAnsi="Times New Roman"/>
          <w:color w:val="000000"/>
          <w:sz w:val="23"/>
          <w:szCs w:val="23"/>
          <w:lang w:bidi="ar"/>
        </w:rPr>
        <w:t xml:space="preserve">.3 </w:t>
      </w:r>
      <w:r>
        <w:rPr>
          <w:rFonts w:hint="eastAsia" w:ascii="Times New Roman" w:hAnsi="Times New Roman" w:cs="宋体"/>
          <w:color w:val="000000"/>
          <w:sz w:val="23"/>
          <w:szCs w:val="23"/>
          <w:lang w:bidi="ar"/>
        </w:rPr>
        <w:t>按照本条款发出的通知，在以下时间视为已被收件方收到：</w:t>
      </w:r>
      <w:r>
        <w:rPr>
          <w:rFonts w:ascii="Times New Roman" w:hAnsi="Times New Roman"/>
          <w:color w:val="000000"/>
          <w:sz w:val="23"/>
          <w:szCs w:val="23"/>
          <w:lang w:bidi="ar"/>
        </w:rPr>
        <w:t xml:space="preserve">(i) </w:t>
      </w:r>
      <w:r>
        <w:rPr>
          <w:rFonts w:hint="eastAsia" w:ascii="Times New Roman" w:hAnsi="Times New Roman" w:cs="宋体"/>
          <w:color w:val="000000"/>
          <w:sz w:val="23"/>
          <w:szCs w:val="23"/>
          <w:lang w:bidi="ar"/>
        </w:rPr>
        <w:t>以电子邮件发出的通知，在发送之日的下一个工作日被视为已收到；或</w:t>
      </w:r>
      <w:r>
        <w:rPr>
          <w:rFonts w:ascii="Times New Roman" w:hAnsi="Times New Roman"/>
          <w:color w:val="000000"/>
          <w:sz w:val="23"/>
          <w:szCs w:val="23"/>
          <w:lang w:bidi="ar"/>
        </w:rPr>
        <w:t xml:space="preserve"> (ii) </w:t>
      </w:r>
      <w:r>
        <w:rPr>
          <w:rFonts w:hint="eastAsia" w:ascii="Times New Roman" w:hAnsi="Times New Roman" w:cs="宋体"/>
          <w:color w:val="000000"/>
          <w:sz w:val="23"/>
          <w:szCs w:val="23"/>
          <w:lang w:bidi="ar"/>
        </w:rPr>
        <w:t>以快递发出的通知，在发送之日后的第三个工作日被视为已收到。</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3</w:t>
      </w:r>
      <w:r>
        <w:rPr>
          <w:rFonts w:ascii="Times New Roman" w:hAnsi="Times New Roman"/>
          <w:color w:val="000000"/>
          <w:sz w:val="23"/>
          <w:szCs w:val="23"/>
          <w:lang w:bidi="ar"/>
        </w:rPr>
        <w:t xml:space="preserve">.4 </w:t>
      </w:r>
      <w:r>
        <w:rPr>
          <w:rFonts w:hint="eastAsia" w:ascii="Times New Roman" w:hAnsi="Times New Roman" w:cs="宋体"/>
          <w:color w:val="000000"/>
          <w:sz w:val="23"/>
          <w:szCs w:val="23"/>
          <w:lang w:bidi="ar"/>
        </w:rPr>
        <w:t>上述地址适用于本合同项下相关司法文书的送达。</w:t>
      </w:r>
    </w:p>
    <w:p>
      <w:pPr>
        <w:adjustRightInd w:val="0"/>
        <w:snapToGrid w:val="0"/>
        <w:spacing w:after="312" w:afterLines="100" w:line="300" w:lineRule="auto"/>
        <w:outlineLvl w:val="0"/>
        <w:rPr>
          <w:rFonts w:ascii="Times New Roman" w:hAnsi="Times New Roman" w:eastAsiaTheme="minorEastAsia"/>
          <w:b/>
          <w:sz w:val="23"/>
          <w:szCs w:val="23"/>
        </w:rPr>
      </w:pPr>
      <w:r>
        <w:rPr>
          <w:rFonts w:hint="eastAsia" w:ascii="Times New Roman" w:hAnsi="Times New Roman" w:eastAsiaTheme="minorEastAsia"/>
          <w:b/>
          <w:sz w:val="23"/>
          <w:szCs w:val="23"/>
        </w:rPr>
        <w:t>十四、</w:t>
      </w:r>
      <w:r>
        <w:rPr>
          <w:rFonts w:ascii="Times New Roman" w:hAnsi="Times New Roman" w:eastAsiaTheme="minorEastAsia"/>
          <w:b/>
          <w:sz w:val="23"/>
          <w:szCs w:val="23"/>
        </w:rPr>
        <w:t>合同组成</w:t>
      </w:r>
    </w:p>
    <w:p>
      <w:pPr>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4</w:t>
      </w:r>
      <w:r>
        <w:rPr>
          <w:rFonts w:ascii="Times New Roman" w:hAnsi="Times New Roman" w:eastAsiaTheme="minorEastAsia"/>
          <w:sz w:val="23"/>
          <w:szCs w:val="23"/>
        </w:rPr>
        <w:t>.1 本合同文件包括：（1）本合同及附件；（2）中标通知书；（3）询</w:t>
      </w:r>
      <w:r>
        <w:rPr>
          <w:rFonts w:hint="eastAsia" w:eastAsiaTheme="minorEastAsia"/>
          <w:sz w:val="23"/>
          <w:szCs w:val="23"/>
          <w:lang w:val="en-US" w:eastAsia="zh-CN"/>
        </w:rPr>
        <w:t>价</w:t>
      </w:r>
      <w:r>
        <w:rPr>
          <w:rFonts w:ascii="Times New Roman" w:hAnsi="Times New Roman" w:eastAsiaTheme="minorEastAsia"/>
          <w:sz w:val="23"/>
          <w:szCs w:val="23"/>
        </w:rPr>
        <w:t>纪要；（4）</w:t>
      </w:r>
      <w:r>
        <w:rPr>
          <w:rFonts w:hint="eastAsia" w:eastAsiaTheme="minorEastAsia"/>
          <w:sz w:val="23"/>
          <w:szCs w:val="23"/>
          <w:lang w:val="en-US" w:eastAsia="zh-CN"/>
        </w:rPr>
        <w:t>询价</w:t>
      </w:r>
      <w:r>
        <w:rPr>
          <w:rFonts w:ascii="Times New Roman" w:hAnsi="Times New Roman" w:eastAsiaTheme="minorEastAsia"/>
          <w:sz w:val="23"/>
          <w:szCs w:val="23"/>
        </w:rPr>
        <w:t>文件；（5）</w:t>
      </w:r>
      <w:r>
        <w:rPr>
          <w:rFonts w:hint="eastAsia" w:eastAsiaTheme="minorEastAsia"/>
          <w:sz w:val="23"/>
          <w:szCs w:val="23"/>
          <w:lang w:val="en-US" w:eastAsia="zh-CN"/>
        </w:rPr>
        <w:t>报价</w:t>
      </w:r>
      <w:r>
        <w:rPr>
          <w:rFonts w:ascii="Times New Roman" w:hAnsi="Times New Roman" w:eastAsiaTheme="minorEastAsia"/>
          <w:sz w:val="23"/>
          <w:szCs w:val="23"/>
        </w:rPr>
        <w:t>文件。如上述文件内容不一致的，按上述顺序进行解释。</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十五、合同生效及其他</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5</w:t>
      </w:r>
      <w:r>
        <w:rPr>
          <w:rFonts w:ascii="Times New Roman" w:hAnsi="Times New Roman" w:eastAsiaTheme="minorEastAsia"/>
          <w:sz w:val="23"/>
          <w:szCs w:val="23"/>
        </w:rPr>
        <w:t>.1 合同经双方法定代表人或授权代表签字（包含签章）并加盖单位公章或者合同章之日起生效。</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5</w:t>
      </w:r>
      <w:r>
        <w:rPr>
          <w:rFonts w:ascii="Times New Roman" w:hAnsi="Times New Roman" w:eastAsiaTheme="minorEastAsia"/>
          <w:sz w:val="23"/>
          <w:szCs w:val="23"/>
        </w:rPr>
        <w:t>.2 本合同未尽事宜，双方可签订补充协议予以确定。补充协议与本合同具有同等法律效力。</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5.</w:t>
      </w:r>
      <w:r>
        <w:rPr>
          <w:rFonts w:ascii="Times New Roman" w:hAnsi="Times New Roman" w:eastAsiaTheme="minorEastAsia"/>
          <w:sz w:val="23"/>
          <w:szCs w:val="23"/>
        </w:rPr>
        <w:t>3 本合同所订一切条款，未经双方书面确认，任何一方不得擅自变更或者修改。</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5</w:t>
      </w:r>
      <w:r>
        <w:rPr>
          <w:rFonts w:ascii="Times New Roman" w:hAnsi="Times New Roman" w:eastAsiaTheme="minorEastAsia"/>
          <w:sz w:val="23"/>
          <w:szCs w:val="23"/>
        </w:rPr>
        <w:t>.4 本合同一式</w:t>
      </w:r>
      <w:r>
        <w:rPr>
          <w:rFonts w:hint="eastAsia" w:eastAsiaTheme="minorEastAsia"/>
          <w:sz w:val="23"/>
          <w:szCs w:val="23"/>
          <w:lang w:val="en-US" w:eastAsia="zh-CN"/>
        </w:rPr>
        <w:t>陆</w:t>
      </w:r>
      <w:r>
        <w:rPr>
          <w:rFonts w:ascii="Times New Roman" w:hAnsi="Times New Roman" w:eastAsiaTheme="minorEastAsia"/>
          <w:sz w:val="23"/>
          <w:szCs w:val="23"/>
        </w:rPr>
        <w:t>份，甲方</w:t>
      </w:r>
      <w:r>
        <w:rPr>
          <w:rFonts w:hint="eastAsia" w:ascii="Times New Roman" w:hAnsi="Times New Roman" w:eastAsiaTheme="minorEastAsia"/>
          <w:sz w:val="23"/>
          <w:szCs w:val="23"/>
        </w:rPr>
        <w:t>持</w:t>
      </w:r>
      <w:r>
        <w:rPr>
          <w:rFonts w:hint="eastAsia" w:eastAsiaTheme="minorEastAsia"/>
          <w:sz w:val="23"/>
          <w:szCs w:val="23"/>
          <w:lang w:val="en-US" w:eastAsia="zh-CN"/>
        </w:rPr>
        <w:t>肆</w:t>
      </w:r>
      <w:r>
        <w:rPr>
          <w:rFonts w:ascii="Times New Roman" w:hAnsi="Times New Roman" w:eastAsiaTheme="minorEastAsia"/>
          <w:sz w:val="23"/>
          <w:szCs w:val="23"/>
        </w:rPr>
        <w:t>份，乙方持</w:t>
      </w:r>
      <w:r>
        <w:rPr>
          <w:rFonts w:hint="eastAsia" w:eastAsiaTheme="minorEastAsia"/>
          <w:sz w:val="23"/>
          <w:szCs w:val="23"/>
          <w:lang w:val="en-US" w:eastAsia="zh-CN"/>
        </w:rPr>
        <w:t>贰</w:t>
      </w:r>
      <w:r>
        <w:rPr>
          <w:rFonts w:ascii="Times New Roman" w:hAnsi="Times New Roman" w:eastAsiaTheme="minorEastAsia"/>
          <w:sz w:val="23"/>
          <w:szCs w:val="23"/>
        </w:rPr>
        <w:t>份，具有同等法律效力。</w:t>
      </w:r>
    </w:p>
    <w:p>
      <w:pPr>
        <w:spacing w:after="312" w:afterLines="100" w:line="300" w:lineRule="auto"/>
        <w:rPr>
          <w:rFonts w:ascii="Times New Roman" w:hAnsi="Times New Roman"/>
          <w:b/>
          <w:sz w:val="23"/>
          <w:szCs w:val="23"/>
        </w:rPr>
      </w:pPr>
      <w:r>
        <w:rPr>
          <w:rFonts w:ascii="Times New Roman" w:hAnsi="Times New Roman"/>
          <w:sz w:val="23"/>
          <w:szCs w:val="23"/>
        </w:rPr>
        <w:t>1</w:t>
      </w:r>
      <w:r>
        <w:rPr>
          <w:rFonts w:hint="eastAsia" w:ascii="Times New Roman" w:hAnsi="Times New Roman"/>
          <w:sz w:val="23"/>
          <w:szCs w:val="23"/>
        </w:rPr>
        <w:t>5</w:t>
      </w:r>
      <w:r>
        <w:rPr>
          <w:rFonts w:ascii="Times New Roman" w:hAnsi="Times New Roman"/>
          <w:sz w:val="23"/>
          <w:szCs w:val="23"/>
        </w:rPr>
        <w:t>.</w:t>
      </w:r>
      <w:r>
        <w:rPr>
          <w:rFonts w:hint="eastAsia" w:ascii="Times New Roman" w:hAnsi="Times New Roman"/>
          <w:sz w:val="23"/>
          <w:szCs w:val="23"/>
        </w:rPr>
        <w:t>5</w:t>
      </w:r>
      <w:r>
        <w:rPr>
          <w:rFonts w:ascii="Times New Roman" w:hAnsi="Times New Roman"/>
          <w:sz w:val="23"/>
          <w:szCs w:val="23"/>
        </w:rPr>
        <w:t>本合同包含以下附件，附件与本合同具有同等法律效力。</w:t>
      </w:r>
    </w:p>
    <w:p>
      <w:pPr>
        <w:spacing w:after="312" w:afterLines="100" w:line="300" w:lineRule="auto"/>
        <w:rPr>
          <w:rFonts w:ascii="Times New Roman" w:hAnsi="Times New Roman"/>
          <w:sz w:val="23"/>
          <w:szCs w:val="23"/>
          <w:u w:val="single"/>
        </w:rPr>
      </w:pPr>
      <w:r>
        <w:rPr>
          <w:rFonts w:hint="eastAsia" w:ascii="Times New Roman" w:hAnsi="Times New Roman"/>
          <w:sz w:val="23"/>
          <w:szCs w:val="23"/>
        </w:rPr>
        <w:t>附件1：</w:t>
      </w:r>
      <w:r>
        <w:rPr>
          <w:rFonts w:ascii="Times New Roman" w:hAnsi="Times New Roman"/>
          <w:sz w:val="23"/>
          <w:szCs w:val="23"/>
        </w:rPr>
        <w:t>工程质量保修书</w:t>
      </w:r>
    </w:p>
    <w:p>
      <w:pPr>
        <w:spacing w:after="312" w:afterLines="100" w:line="300" w:lineRule="auto"/>
        <w:rPr>
          <w:rFonts w:ascii="Times New Roman" w:hAnsi="Times New Roman"/>
          <w:sz w:val="23"/>
          <w:szCs w:val="23"/>
        </w:rPr>
      </w:pPr>
      <w:r>
        <w:rPr>
          <w:rFonts w:hint="eastAsia" w:ascii="Times New Roman" w:hAnsi="Times New Roman"/>
          <w:sz w:val="23"/>
          <w:szCs w:val="23"/>
        </w:rPr>
        <w:t>附件2：</w:t>
      </w:r>
      <w:r>
        <w:rPr>
          <w:rFonts w:ascii="Times New Roman" w:hAnsi="Times New Roman"/>
          <w:sz w:val="23"/>
          <w:szCs w:val="23"/>
        </w:rPr>
        <w:t xml:space="preserve">安全文明施工协议书 </w:t>
      </w:r>
    </w:p>
    <w:p>
      <w:pPr>
        <w:spacing w:after="312" w:afterLines="100" w:line="300" w:lineRule="auto"/>
        <w:rPr>
          <w:rFonts w:ascii="Times New Roman" w:hAnsi="Times New Roman"/>
          <w:sz w:val="23"/>
          <w:szCs w:val="23"/>
        </w:rPr>
      </w:pPr>
      <w:r>
        <w:rPr>
          <w:rFonts w:hint="eastAsia" w:ascii="Times New Roman" w:hAnsi="Times New Roman"/>
          <w:sz w:val="23"/>
          <w:szCs w:val="23"/>
        </w:rPr>
        <w:t>附件3：保密承诺书</w:t>
      </w:r>
    </w:p>
    <w:p>
      <w:pPr>
        <w:keepNext w:val="0"/>
        <w:keepLines w:val="0"/>
        <w:pageBreakBefore w:val="0"/>
        <w:widowControl w:val="0"/>
        <w:kinsoku/>
        <w:wordWrap/>
        <w:overflowPunct/>
        <w:topLinePunct w:val="0"/>
        <w:autoSpaceDE/>
        <w:autoSpaceDN/>
        <w:bidi w:val="0"/>
        <w:adjustRightInd/>
        <w:snapToGrid/>
        <w:spacing w:after="312" w:afterLines="100" w:line="400" w:lineRule="atLeast"/>
        <w:textAlignment w:val="auto"/>
        <w:rPr>
          <w:rFonts w:ascii="Times New Roman" w:hAnsi="Times New Roman"/>
          <w:sz w:val="23"/>
          <w:szCs w:val="23"/>
        </w:rPr>
      </w:pPr>
      <w:r>
        <w:rPr>
          <w:rFonts w:hint="eastAsia" w:ascii="Times New Roman" w:hAnsi="Times New Roman"/>
          <w:sz w:val="23"/>
          <w:szCs w:val="23"/>
        </w:rPr>
        <w:t>附件4：廉政自律承诺书</w:t>
      </w:r>
    </w:p>
    <w:p>
      <w:pPr>
        <w:keepNext w:val="0"/>
        <w:keepLines w:val="0"/>
        <w:pageBreakBefore w:val="0"/>
        <w:widowControl w:val="0"/>
        <w:kinsoku/>
        <w:wordWrap/>
        <w:overflowPunct/>
        <w:topLinePunct w:val="0"/>
        <w:autoSpaceDE/>
        <w:autoSpaceDN/>
        <w:bidi w:val="0"/>
        <w:adjustRightInd/>
        <w:snapToGrid/>
        <w:spacing w:after="312" w:afterLines="100" w:line="400" w:lineRule="atLeast"/>
        <w:textAlignment w:val="auto"/>
        <w:rPr>
          <w:rFonts w:hint="eastAsia"/>
          <w:sz w:val="23"/>
          <w:szCs w:val="23"/>
          <w:lang w:val="en-US" w:eastAsia="zh-CN"/>
        </w:rPr>
      </w:pPr>
      <w:r>
        <w:rPr>
          <w:rFonts w:hint="eastAsia" w:ascii="Times New Roman" w:hAnsi="Times New Roman"/>
          <w:sz w:val="23"/>
          <w:szCs w:val="23"/>
        </w:rPr>
        <w:t>附件</w:t>
      </w:r>
      <w:r>
        <w:rPr>
          <w:rFonts w:ascii="Times New Roman" w:hAnsi="Times New Roman"/>
          <w:sz w:val="23"/>
          <w:szCs w:val="23"/>
        </w:rPr>
        <w:t>5</w:t>
      </w:r>
      <w:r>
        <w:rPr>
          <w:rFonts w:hint="eastAsia" w:ascii="Times New Roman" w:hAnsi="Times New Roman"/>
          <w:sz w:val="23"/>
          <w:szCs w:val="23"/>
        </w:rPr>
        <w:t>：</w:t>
      </w:r>
      <w:r>
        <w:rPr>
          <w:rFonts w:hint="eastAsia"/>
          <w:sz w:val="23"/>
          <w:szCs w:val="23"/>
          <w:lang w:val="en-US" w:eastAsia="zh-CN"/>
        </w:rPr>
        <w:t>安全保卫协议</w:t>
      </w:r>
    </w:p>
    <w:p>
      <w:pPr>
        <w:keepNext w:val="0"/>
        <w:keepLines w:val="0"/>
        <w:pageBreakBefore w:val="0"/>
        <w:widowControl w:val="0"/>
        <w:kinsoku/>
        <w:wordWrap/>
        <w:overflowPunct/>
        <w:topLinePunct w:val="0"/>
        <w:autoSpaceDE/>
        <w:autoSpaceDN/>
        <w:bidi w:val="0"/>
        <w:adjustRightInd/>
        <w:snapToGrid/>
        <w:spacing w:line="400" w:lineRule="atLeast"/>
        <w:jc w:val="left"/>
        <w:textAlignment w:val="auto"/>
        <w:rPr>
          <w:rFonts w:hint="eastAsia" w:ascii="方正小标宋简体" w:hAnsi="宋体" w:eastAsia="方正小标宋简体"/>
          <w:b w:val="0"/>
          <w:bCs w:val="0"/>
          <w:sz w:val="23"/>
          <w:szCs w:val="23"/>
        </w:rPr>
      </w:pPr>
      <w:r>
        <w:rPr>
          <w:rFonts w:hint="eastAsia" w:ascii="方正小标宋简体" w:hAnsi="宋体" w:eastAsia="方正小标宋简体"/>
          <w:b w:val="0"/>
          <w:bCs w:val="0"/>
          <w:sz w:val="23"/>
          <w:szCs w:val="23"/>
          <w:lang w:val="en-US" w:eastAsia="zh-CN"/>
        </w:rPr>
        <w:t>附件6：</w:t>
      </w:r>
      <w:r>
        <w:rPr>
          <w:rFonts w:hint="eastAsia" w:ascii="方正小标宋简体" w:hAnsi="宋体" w:eastAsia="方正小标宋简体"/>
          <w:b w:val="0"/>
          <w:bCs w:val="0"/>
          <w:sz w:val="23"/>
          <w:szCs w:val="23"/>
        </w:rPr>
        <w:t>相关方职业健康及环境安全管理告知书</w:t>
      </w:r>
    </w:p>
    <w:p>
      <w:pPr>
        <w:pStyle w:val="2"/>
        <w:rPr>
          <w:rFonts w:hint="default"/>
          <w:lang w:val="en-US" w:eastAsia="zh-CN"/>
        </w:rPr>
      </w:pPr>
    </w:p>
    <w:p>
      <w:pPr>
        <w:tabs>
          <w:tab w:val="right" w:pos="8306"/>
        </w:tabs>
        <w:adjustRightInd w:val="0"/>
        <w:snapToGrid w:val="0"/>
        <w:spacing w:after="312" w:afterLines="100" w:line="300" w:lineRule="auto"/>
        <w:rPr>
          <w:rFonts w:ascii="Times New Roman" w:hAnsi="Times New Roman"/>
          <w:sz w:val="23"/>
          <w:szCs w:val="23"/>
        </w:rPr>
      </w:pPr>
      <w:r>
        <w:rPr>
          <w:rFonts w:ascii="Times New Roman" w:hAnsi="Times New Roman"/>
          <w:sz w:val="23"/>
          <w:szCs w:val="23"/>
        </w:rPr>
        <w:t>（以下</w:t>
      </w:r>
      <w:r>
        <w:rPr>
          <w:rFonts w:hint="eastAsia" w:ascii="Times New Roman" w:hAnsi="Times New Roman"/>
          <w:sz w:val="23"/>
          <w:szCs w:val="23"/>
        </w:rPr>
        <w:t>无正文</w:t>
      </w:r>
      <w:r>
        <w:rPr>
          <w:rFonts w:ascii="Times New Roman" w:hAnsi="Times New Roman"/>
          <w:sz w:val="23"/>
          <w:szCs w:val="23"/>
        </w:rPr>
        <w:t>）</w:t>
      </w:r>
    </w:p>
    <w:p>
      <w:pPr>
        <w:tabs>
          <w:tab w:val="right" w:pos="8306"/>
        </w:tabs>
        <w:adjustRightInd w:val="0"/>
        <w:snapToGrid w:val="0"/>
        <w:spacing w:after="312" w:afterLines="100" w:line="300" w:lineRule="auto"/>
        <w:rPr>
          <w:rFonts w:ascii="Times New Roman" w:hAnsi="Times New Roman"/>
          <w:sz w:val="23"/>
          <w:szCs w:val="23"/>
        </w:rPr>
      </w:pPr>
    </w:p>
    <w:p>
      <w:pPr>
        <w:rPr>
          <w:rFonts w:ascii="Times New Roman" w:hAnsi="Times New Roman"/>
          <w:sz w:val="23"/>
          <w:szCs w:val="23"/>
        </w:rPr>
      </w:pPr>
    </w:p>
    <w:p>
      <w:pPr>
        <w:pStyle w:val="2"/>
        <w:rPr>
          <w:rFonts w:ascii="Times New Roman" w:hAnsi="Times New Roman"/>
          <w:sz w:val="23"/>
          <w:szCs w:val="23"/>
        </w:rPr>
      </w:pPr>
    </w:p>
    <w:p>
      <w:pPr>
        <w:pStyle w:val="2"/>
        <w:rPr>
          <w:rFonts w:ascii="Times New Roman" w:hAnsi="Times New Roman"/>
          <w:sz w:val="23"/>
          <w:szCs w:val="23"/>
        </w:rPr>
      </w:pPr>
    </w:p>
    <w:p>
      <w:pPr>
        <w:pStyle w:val="2"/>
        <w:rPr>
          <w:rFonts w:ascii="Times New Roman" w:hAnsi="Times New Roman"/>
          <w:sz w:val="23"/>
          <w:szCs w:val="23"/>
        </w:rPr>
      </w:pPr>
    </w:p>
    <w:p>
      <w:pPr>
        <w:pStyle w:val="2"/>
        <w:rPr>
          <w:rFonts w:ascii="Times New Roman" w:hAnsi="Times New Roman"/>
          <w:sz w:val="23"/>
          <w:szCs w:val="23"/>
        </w:rPr>
      </w:pPr>
    </w:p>
    <w:p>
      <w:pPr>
        <w:pStyle w:val="2"/>
        <w:rPr>
          <w:rFonts w:ascii="Times New Roman" w:hAnsi="Times New Roman"/>
          <w:sz w:val="23"/>
          <w:szCs w:val="23"/>
        </w:rPr>
      </w:pPr>
    </w:p>
    <w:p>
      <w:pPr>
        <w:tabs>
          <w:tab w:val="right" w:pos="8306"/>
        </w:tabs>
        <w:adjustRightInd w:val="0"/>
        <w:snapToGrid w:val="0"/>
        <w:spacing w:after="312" w:afterLines="100" w:line="300" w:lineRule="auto"/>
        <w:rPr>
          <w:rFonts w:ascii="Times New Roman" w:hAnsi="Times New Roman"/>
          <w:sz w:val="23"/>
          <w:szCs w:val="23"/>
        </w:rPr>
      </w:pPr>
    </w:p>
    <w:p>
      <w:pPr>
        <w:tabs>
          <w:tab w:val="right" w:pos="8306"/>
        </w:tabs>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（本页为合同编号为【 】的</w:t>
      </w:r>
      <w:r>
        <w:rPr>
          <w:rFonts w:hint="eastAsia" w:ascii="Times New Roman" w:hAnsi="Times New Roman" w:eastAsiaTheme="minorEastAsia"/>
          <w:sz w:val="23"/>
          <w:szCs w:val="23"/>
        </w:rPr>
        <w:t>建设工程施工合同</w:t>
      </w:r>
      <w:r>
        <w:rPr>
          <w:rFonts w:ascii="Times New Roman" w:hAnsi="Times New Roman" w:eastAsiaTheme="minorEastAsia"/>
          <w:sz w:val="23"/>
          <w:szCs w:val="23"/>
        </w:rPr>
        <w:t>的签署页）</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 xml:space="preserve"> </w:t>
      </w:r>
    </w:p>
    <w:tbl>
      <w:tblPr>
        <w:tblStyle w:val="17"/>
        <w:tblW w:w="82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hint="default" w:ascii="Times New Roman" w:hAnsi="Times New Roman" w:eastAsiaTheme="minorEastAsia"/>
                <w:sz w:val="23"/>
                <w:szCs w:val="23"/>
                <w:lang w:val="en-US" w:eastAsia="zh-CN"/>
              </w:rPr>
            </w:pPr>
            <w:r>
              <w:rPr>
                <w:rFonts w:ascii="Times New Roman" w:hAnsi="Times New Roman" w:eastAsiaTheme="minorEastAsia"/>
                <w:sz w:val="23"/>
                <w:szCs w:val="23"/>
              </w:rPr>
              <w:t>甲方：</w:t>
            </w:r>
            <w:r>
              <w:rPr>
                <w:rFonts w:hint="eastAsia" w:eastAsiaTheme="minorEastAsia"/>
                <w:sz w:val="23"/>
                <w:szCs w:val="23"/>
                <w:lang w:val="en-US" w:eastAsia="zh-CN"/>
              </w:rPr>
              <w:t>杭州萧山国际机场汉莎航空食品有限公司</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hint="default" w:ascii="Times New Roman" w:hAnsi="Times New Roman" w:eastAsiaTheme="minorEastAsia"/>
                <w:sz w:val="23"/>
                <w:szCs w:val="23"/>
                <w:lang w:val="en-US" w:eastAsia="zh-CN"/>
              </w:rPr>
            </w:pPr>
            <w:r>
              <w:rPr>
                <w:rFonts w:ascii="Times New Roman" w:hAnsi="Times New Roman" w:eastAsiaTheme="minorEastAsia"/>
                <w:sz w:val="23"/>
                <w:szCs w:val="23"/>
              </w:rPr>
              <w:t>地址：</w:t>
            </w:r>
            <w:r>
              <w:rPr>
                <w:rFonts w:hint="eastAsia" w:eastAsiaTheme="minorEastAsia"/>
                <w:sz w:val="23"/>
                <w:szCs w:val="23"/>
                <w:lang w:val="en-US" w:eastAsia="zh-CN"/>
              </w:rPr>
              <w:t>杭州萧山国际机场内</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法定代表人：</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 xml:space="preserve">或  </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授权代表：</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签字日期：</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签字日期：</w:t>
            </w:r>
          </w:p>
        </w:tc>
      </w:tr>
    </w:tbl>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rPr>
          <w:b/>
          <w:bCs/>
          <w:sz w:val="23"/>
          <w:szCs w:val="23"/>
        </w:rPr>
      </w:pPr>
      <w:r>
        <w:rPr>
          <w:b/>
          <w:bCs/>
          <w:sz w:val="23"/>
          <w:szCs w:val="23"/>
        </w:rPr>
        <w:t>附件1：</w:t>
      </w:r>
    </w:p>
    <w:p>
      <w:pPr>
        <w:pStyle w:val="26"/>
        <w:snapToGrid w:val="0"/>
        <w:spacing w:after="312" w:afterLines="100" w:line="300" w:lineRule="auto"/>
        <w:jc w:val="center"/>
        <w:rPr>
          <w:b/>
          <w:bCs/>
          <w:color w:val="000000"/>
          <w:sz w:val="23"/>
          <w:szCs w:val="23"/>
        </w:rPr>
      </w:pPr>
      <w:r>
        <w:rPr>
          <w:b/>
          <w:bCs/>
          <w:color w:val="000000"/>
          <w:sz w:val="23"/>
          <w:szCs w:val="23"/>
        </w:rPr>
        <w:t>工程质量保修书</w:t>
      </w:r>
    </w:p>
    <w:p>
      <w:pPr>
        <w:pStyle w:val="26"/>
        <w:tabs>
          <w:tab w:val="left" w:pos="426"/>
        </w:tabs>
        <w:snapToGrid w:val="0"/>
        <w:spacing w:after="312" w:afterLines="100" w:line="300" w:lineRule="auto"/>
        <w:rPr>
          <w:rFonts w:hint="default" w:eastAsia="宋体"/>
          <w:sz w:val="23"/>
          <w:szCs w:val="23"/>
          <w:lang w:val="en-US" w:eastAsia="zh-CN"/>
        </w:rPr>
      </w:pPr>
      <w:r>
        <w:rPr>
          <w:rFonts w:hint="eastAsia"/>
          <w:sz w:val="23"/>
          <w:szCs w:val="23"/>
        </w:rPr>
        <w:t>甲方</w:t>
      </w:r>
      <w:r>
        <w:rPr>
          <w:sz w:val="23"/>
          <w:szCs w:val="23"/>
        </w:rPr>
        <w:t>（全称）：</w:t>
      </w:r>
      <w:r>
        <w:rPr>
          <w:rFonts w:hint="eastAsia"/>
          <w:sz w:val="23"/>
          <w:szCs w:val="23"/>
          <w:lang w:val="en-US" w:eastAsia="zh-CN"/>
        </w:rPr>
        <w:t>杭州萧山国际机场汉莎航空食品有限公司</w:t>
      </w:r>
    </w:p>
    <w:p>
      <w:pPr>
        <w:pStyle w:val="26"/>
        <w:tabs>
          <w:tab w:val="left" w:pos="426"/>
        </w:tabs>
        <w:snapToGrid w:val="0"/>
        <w:spacing w:after="312" w:afterLines="100" w:line="300" w:lineRule="auto"/>
        <w:rPr>
          <w:sz w:val="23"/>
          <w:szCs w:val="23"/>
        </w:rPr>
      </w:pPr>
      <w:r>
        <w:rPr>
          <w:rFonts w:hint="eastAsia"/>
          <w:sz w:val="23"/>
          <w:szCs w:val="23"/>
        </w:rPr>
        <w:t>乙方</w:t>
      </w:r>
      <w:r>
        <w:rPr>
          <w:sz w:val="23"/>
          <w:szCs w:val="23"/>
        </w:rPr>
        <w:t xml:space="preserve">（全称）：   </w:t>
      </w:r>
    </w:p>
    <w:p>
      <w:pPr>
        <w:pStyle w:val="26"/>
        <w:tabs>
          <w:tab w:val="left" w:pos="426"/>
        </w:tabs>
        <w:snapToGrid w:val="0"/>
        <w:spacing w:after="312" w:afterLines="100" w:line="300" w:lineRule="auto"/>
        <w:ind w:firstLine="460" w:firstLineChars="200"/>
        <w:rPr>
          <w:sz w:val="23"/>
          <w:szCs w:val="23"/>
        </w:rPr>
      </w:pPr>
      <w:r>
        <w:rPr>
          <w:rFonts w:hint="eastAsia"/>
          <w:sz w:val="23"/>
          <w:szCs w:val="23"/>
        </w:rPr>
        <w:t>甲方</w:t>
      </w:r>
      <w:r>
        <w:rPr>
          <w:sz w:val="23"/>
          <w:szCs w:val="23"/>
        </w:rPr>
        <w:t>和</w:t>
      </w:r>
      <w:r>
        <w:rPr>
          <w:rFonts w:hint="eastAsia"/>
          <w:sz w:val="23"/>
          <w:szCs w:val="23"/>
        </w:rPr>
        <w:t>乙方</w:t>
      </w:r>
      <w:r>
        <w:rPr>
          <w:sz w:val="23"/>
          <w:szCs w:val="23"/>
        </w:rPr>
        <w:t>根据《中华人民共和国建筑法》和《建设工程质量管理条例》，经协商一致就</w:t>
      </w:r>
      <w:r>
        <w:rPr>
          <w:rFonts w:hint="eastAsia"/>
          <w:sz w:val="23"/>
          <w:szCs w:val="23"/>
        </w:rPr>
        <w:t>【</w:t>
      </w:r>
      <w:r>
        <w:rPr>
          <w:rFonts w:hint="eastAsia" w:ascii="宋体" w:hAnsi="宋体" w:eastAsia="宋体" w:cs="Times New Roman"/>
          <w:b w:val="0"/>
          <w:bCs w:val="0"/>
          <w:spacing w:val="-6"/>
          <w:kern w:val="2"/>
          <w:sz w:val="23"/>
          <w:szCs w:val="23"/>
          <w:lang w:val="en-US" w:eastAsia="zh-CN" w:bidi="ar-SA"/>
        </w:rPr>
        <w:t>收货区域及维修仓库西侧空地钢棚</w:t>
      </w:r>
      <w:r>
        <w:rPr>
          <w:rFonts w:hint="eastAsia" w:ascii="Times New Roman" w:hAnsi="Times New Roman"/>
          <w:b w:val="0"/>
          <w:bCs w:val="0"/>
          <w:sz w:val="23"/>
          <w:szCs w:val="23"/>
        </w:rPr>
        <w:t>建设</w:t>
      </w:r>
      <w:r>
        <w:rPr>
          <w:rFonts w:hint="eastAsia"/>
          <w:sz w:val="23"/>
          <w:szCs w:val="23"/>
        </w:rPr>
        <w:t>工程】</w:t>
      </w:r>
      <w:r>
        <w:rPr>
          <w:sz w:val="23"/>
          <w:szCs w:val="23"/>
        </w:rPr>
        <w:t>（</w:t>
      </w:r>
      <w:r>
        <w:rPr>
          <w:rFonts w:hint="eastAsia" w:ascii="宋体" w:hAnsi="宋体" w:eastAsia="宋体" w:cs="Times New Roman"/>
          <w:b w:val="0"/>
          <w:bCs w:val="0"/>
          <w:spacing w:val="-6"/>
          <w:kern w:val="2"/>
          <w:sz w:val="23"/>
          <w:szCs w:val="23"/>
          <w:lang w:val="en-US" w:eastAsia="zh-CN" w:bidi="ar-SA"/>
        </w:rPr>
        <w:t>杭州萧山国际机场汉莎航空食品有限公司收货区域及维修仓库西侧空地钢棚</w:t>
      </w:r>
      <w:r>
        <w:rPr>
          <w:rFonts w:hint="eastAsia" w:ascii="Times New Roman" w:hAnsi="Times New Roman"/>
          <w:b w:val="0"/>
          <w:bCs w:val="0"/>
          <w:sz w:val="23"/>
          <w:szCs w:val="23"/>
        </w:rPr>
        <w:t>建设工程</w:t>
      </w:r>
      <w:r>
        <w:rPr>
          <w:sz w:val="23"/>
          <w:szCs w:val="23"/>
        </w:rPr>
        <w:t>）签订工程质量保修书。</w:t>
      </w:r>
    </w:p>
    <w:p>
      <w:pPr>
        <w:pStyle w:val="26"/>
        <w:tabs>
          <w:tab w:val="left" w:pos="426"/>
        </w:tabs>
        <w:snapToGrid w:val="0"/>
        <w:spacing w:after="312" w:afterLines="100" w:line="300" w:lineRule="auto"/>
        <w:rPr>
          <w:b/>
          <w:bCs/>
          <w:sz w:val="23"/>
          <w:szCs w:val="23"/>
        </w:rPr>
      </w:pPr>
      <w:r>
        <w:rPr>
          <w:b/>
          <w:bCs/>
          <w:sz w:val="23"/>
          <w:szCs w:val="23"/>
        </w:rPr>
        <w:t>一、工程质量保修范围和内容</w:t>
      </w:r>
    </w:p>
    <w:p>
      <w:pPr>
        <w:pStyle w:val="26"/>
        <w:tabs>
          <w:tab w:val="left" w:pos="426"/>
        </w:tabs>
        <w:snapToGrid w:val="0"/>
        <w:spacing w:after="312" w:afterLines="100" w:line="300" w:lineRule="auto"/>
        <w:ind w:firstLine="460" w:firstLineChars="200"/>
        <w:rPr>
          <w:sz w:val="23"/>
          <w:szCs w:val="23"/>
        </w:rPr>
      </w:pPr>
      <w:r>
        <w:rPr>
          <w:rFonts w:hint="eastAsia"/>
          <w:sz w:val="23"/>
          <w:szCs w:val="23"/>
        </w:rPr>
        <w:t>乙方</w:t>
      </w:r>
      <w:r>
        <w:rPr>
          <w:sz w:val="23"/>
          <w:szCs w:val="23"/>
        </w:rPr>
        <w:t>在质量保修期内，按照有关法律规定和合同约定，承担工程质量保修责任。</w:t>
      </w:r>
    </w:p>
    <w:p>
      <w:pPr>
        <w:pStyle w:val="26"/>
        <w:tabs>
          <w:tab w:val="left" w:pos="426"/>
        </w:tabs>
        <w:snapToGrid w:val="0"/>
        <w:spacing w:after="312" w:afterLines="100" w:line="300" w:lineRule="auto"/>
        <w:ind w:firstLine="460" w:firstLineChars="200"/>
        <w:rPr>
          <w:sz w:val="23"/>
          <w:szCs w:val="23"/>
        </w:rPr>
      </w:pPr>
      <w:r>
        <w:rPr>
          <w:sz w:val="23"/>
          <w:szCs w:val="23"/>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pStyle w:val="26"/>
        <w:tabs>
          <w:tab w:val="left" w:pos="426"/>
        </w:tabs>
        <w:snapToGrid w:val="0"/>
        <w:spacing w:after="312" w:afterLines="100" w:line="300" w:lineRule="auto"/>
        <w:rPr>
          <w:b/>
          <w:bCs/>
          <w:sz w:val="23"/>
          <w:szCs w:val="23"/>
        </w:rPr>
      </w:pPr>
      <w:r>
        <w:rPr>
          <w:b/>
          <w:bCs/>
          <w:sz w:val="23"/>
          <w:szCs w:val="23"/>
        </w:rPr>
        <w:t>二、质量保修期</w:t>
      </w:r>
    </w:p>
    <w:p>
      <w:pPr>
        <w:pStyle w:val="26"/>
        <w:tabs>
          <w:tab w:val="left" w:pos="426"/>
        </w:tabs>
        <w:snapToGrid w:val="0"/>
        <w:spacing w:after="312" w:afterLines="100" w:line="300" w:lineRule="auto"/>
        <w:ind w:firstLine="460" w:firstLineChars="200"/>
        <w:rPr>
          <w:sz w:val="23"/>
          <w:szCs w:val="23"/>
        </w:rPr>
      </w:pPr>
      <w:r>
        <w:rPr>
          <w:sz w:val="23"/>
          <w:szCs w:val="23"/>
        </w:rPr>
        <w:t>根据《建设工程质量管理条例》及有关规定，工程的质量保修期如下：</w:t>
      </w:r>
    </w:p>
    <w:p>
      <w:pPr>
        <w:pStyle w:val="26"/>
        <w:numPr>
          <w:ilvl w:val="0"/>
          <w:numId w:val="3"/>
        </w:numPr>
        <w:tabs>
          <w:tab w:val="left" w:pos="426"/>
        </w:tabs>
        <w:snapToGrid w:val="0"/>
        <w:spacing w:after="312" w:afterLines="100" w:line="300" w:lineRule="auto"/>
        <w:ind w:firstLine="460" w:firstLineChars="200"/>
        <w:rPr>
          <w:sz w:val="23"/>
          <w:szCs w:val="23"/>
        </w:rPr>
      </w:pPr>
      <w:r>
        <w:rPr>
          <w:sz w:val="23"/>
          <w:szCs w:val="23"/>
        </w:rPr>
        <w:t>地基基础工程和主体结构工程为设计文件规定的工程合理使用年限；</w:t>
      </w:r>
    </w:p>
    <w:p>
      <w:pPr>
        <w:pStyle w:val="26"/>
        <w:numPr>
          <w:ilvl w:val="0"/>
          <w:numId w:val="3"/>
        </w:numPr>
        <w:tabs>
          <w:tab w:val="left" w:pos="426"/>
        </w:tabs>
        <w:snapToGrid w:val="0"/>
        <w:spacing w:after="312" w:afterLines="100" w:line="300" w:lineRule="auto"/>
        <w:ind w:firstLine="460" w:firstLineChars="200"/>
        <w:rPr>
          <w:sz w:val="23"/>
          <w:szCs w:val="23"/>
        </w:rPr>
      </w:pPr>
      <w:r>
        <w:rPr>
          <w:sz w:val="23"/>
          <w:szCs w:val="23"/>
        </w:rPr>
        <w:t>屋面防水工程、有防水要求的卫生间、房间和外墙面的防渗为</w:t>
      </w:r>
      <w:r>
        <w:rPr>
          <w:rFonts w:hint="eastAsia"/>
          <w:sz w:val="23"/>
          <w:szCs w:val="23"/>
        </w:rPr>
        <w:t>【 】</w:t>
      </w:r>
      <w:r>
        <w:rPr>
          <w:sz w:val="23"/>
          <w:szCs w:val="23"/>
        </w:rPr>
        <w:t>年；</w:t>
      </w:r>
    </w:p>
    <w:p>
      <w:pPr>
        <w:pStyle w:val="26"/>
        <w:numPr>
          <w:ilvl w:val="0"/>
          <w:numId w:val="3"/>
        </w:numPr>
        <w:tabs>
          <w:tab w:val="left" w:pos="426"/>
        </w:tabs>
        <w:snapToGrid w:val="0"/>
        <w:spacing w:after="312" w:afterLines="100" w:line="300" w:lineRule="auto"/>
        <w:ind w:firstLine="460" w:firstLineChars="200"/>
        <w:rPr>
          <w:sz w:val="23"/>
          <w:szCs w:val="23"/>
        </w:rPr>
      </w:pPr>
      <w:r>
        <w:rPr>
          <w:sz w:val="23"/>
          <w:szCs w:val="23"/>
        </w:rPr>
        <w:t>装修工程为</w:t>
      </w:r>
      <w:r>
        <w:rPr>
          <w:rFonts w:hint="eastAsia"/>
          <w:sz w:val="23"/>
          <w:szCs w:val="23"/>
        </w:rPr>
        <w:t>【 】</w:t>
      </w:r>
      <w:r>
        <w:rPr>
          <w:sz w:val="23"/>
          <w:szCs w:val="23"/>
        </w:rPr>
        <w:t>年；</w:t>
      </w:r>
    </w:p>
    <w:p>
      <w:pPr>
        <w:pStyle w:val="26"/>
        <w:numPr>
          <w:ilvl w:val="0"/>
          <w:numId w:val="3"/>
        </w:numPr>
        <w:tabs>
          <w:tab w:val="left" w:pos="426"/>
        </w:tabs>
        <w:snapToGrid w:val="0"/>
        <w:spacing w:after="312" w:afterLines="100" w:line="300" w:lineRule="auto"/>
        <w:ind w:firstLine="460" w:firstLineChars="200"/>
        <w:rPr>
          <w:sz w:val="23"/>
          <w:szCs w:val="23"/>
        </w:rPr>
      </w:pPr>
      <w:r>
        <w:rPr>
          <w:sz w:val="23"/>
          <w:szCs w:val="23"/>
        </w:rPr>
        <w:t>电气管线、给排水管道、设备安装工程为</w:t>
      </w:r>
      <w:r>
        <w:rPr>
          <w:rFonts w:hint="eastAsia"/>
          <w:sz w:val="23"/>
          <w:szCs w:val="23"/>
        </w:rPr>
        <w:t>【 】</w:t>
      </w:r>
      <w:r>
        <w:rPr>
          <w:sz w:val="23"/>
          <w:szCs w:val="23"/>
        </w:rPr>
        <w:t>年；</w:t>
      </w:r>
    </w:p>
    <w:p>
      <w:pPr>
        <w:pStyle w:val="26"/>
        <w:numPr>
          <w:ilvl w:val="0"/>
          <w:numId w:val="3"/>
        </w:numPr>
        <w:tabs>
          <w:tab w:val="left" w:pos="426"/>
        </w:tabs>
        <w:snapToGrid w:val="0"/>
        <w:spacing w:after="312" w:afterLines="100" w:line="300" w:lineRule="auto"/>
        <w:ind w:firstLine="460" w:firstLineChars="200"/>
        <w:rPr>
          <w:sz w:val="23"/>
          <w:szCs w:val="23"/>
        </w:rPr>
      </w:pPr>
      <w:r>
        <w:rPr>
          <w:sz w:val="23"/>
          <w:szCs w:val="23"/>
        </w:rPr>
        <w:t>供热与供冷系统为</w:t>
      </w:r>
      <w:r>
        <w:rPr>
          <w:rFonts w:hint="eastAsia"/>
          <w:sz w:val="23"/>
          <w:szCs w:val="23"/>
        </w:rPr>
        <w:t>【 】</w:t>
      </w:r>
      <w:r>
        <w:rPr>
          <w:sz w:val="23"/>
          <w:szCs w:val="23"/>
        </w:rPr>
        <w:t>个采暖期、供冷期；</w:t>
      </w:r>
    </w:p>
    <w:p>
      <w:pPr>
        <w:pStyle w:val="26"/>
        <w:numPr>
          <w:ilvl w:val="0"/>
          <w:numId w:val="3"/>
        </w:numPr>
        <w:tabs>
          <w:tab w:val="left" w:pos="426"/>
        </w:tabs>
        <w:snapToGrid w:val="0"/>
        <w:spacing w:after="312" w:afterLines="100" w:line="300" w:lineRule="auto"/>
        <w:ind w:firstLine="460" w:firstLineChars="200"/>
        <w:rPr>
          <w:sz w:val="23"/>
          <w:szCs w:val="23"/>
        </w:rPr>
      </w:pPr>
      <w:r>
        <w:rPr>
          <w:sz w:val="23"/>
          <w:szCs w:val="23"/>
        </w:rPr>
        <w:t>住宅小区内的给排水设施、道路等配套工程为</w:t>
      </w:r>
      <w:r>
        <w:rPr>
          <w:rFonts w:hint="eastAsia"/>
          <w:sz w:val="23"/>
          <w:szCs w:val="23"/>
        </w:rPr>
        <w:t>【 】</w:t>
      </w:r>
      <w:r>
        <w:rPr>
          <w:sz w:val="23"/>
          <w:szCs w:val="23"/>
        </w:rPr>
        <w:t>年；</w:t>
      </w:r>
    </w:p>
    <w:p>
      <w:pPr>
        <w:pStyle w:val="26"/>
        <w:numPr>
          <w:ilvl w:val="0"/>
          <w:numId w:val="3"/>
        </w:numPr>
        <w:tabs>
          <w:tab w:val="left" w:pos="426"/>
        </w:tabs>
        <w:snapToGrid w:val="0"/>
        <w:spacing w:after="312" w:afterLines="100" w:line="300" w:lineRule="auto"/>
        <w:ind w:firstLine="460" w:firstLineChars="200"/>
        <w:rPr>
          <w:sz w:val="23"/>
          <w:szCs w:val="23"/>
        </w:rPr>
      </w:pPr>
      <w:r>
        <w:rPr>
          <w:sz w:val="23"/>
          <w:szCs w:val="23"/>
        </w:rPr>
        <w:t>其他项目保修期限约定如下：</w:t>
      </w:r>
      <w:r>
        <w:rPr>
          <w:rFonts w:hint="eastAsia"/>
          <w:sz w:val="23"/>
          <w:szCs w:val="23"/>
        </w:rPr>
        <w:t>【 】</w:t>
      </w:r>
    </w:p>
    <w:p>
      <w:pPr>
        <w:pStyle w:val="26"/>
        <w:tabs>
          <w:tab w:val="left" w:pos="426"/>
        </w:tabs>
        <w:snapToGrid w:val="0"/>
        <w:spacing w:after="312" w:afterLines="100" w:line="300" w:lineRule="auto"/>
        <w:ind w:firstLine="440"/>
        <w:rPr>
          <w:sz w:val="23"/>
          <w:szCs w:val="23"/>
        </w:rPr>
      </w:pPr>
      <w:r>
        <w:rPr>
          <w:sz w:val="23"/>
          <w:szCs w:val="23"/>
        </w:rPr>
        <w:t>质量保修期自工程竣工验收合格之日起计算。</w:t>
      </w:r>
    </w:p>
    <w:p>
      <w:pPr>
        <w:pStyle w:val="26"/>
        <w:numPr>
          <w:ilvl w:val="0"/>
          <w:numId w:val="2"/>
        </w:numPr>
        <w:tabs>
          <w:tab w:val="left" w:pos="426"/>
        </w:tabs>
        <w:snapToGrid w:val="0"/>
        <w:spacing w:after="312" w:afterLines="100" w:line="300" w:lineRule="auto"/>
        <w:rPr>
          <w:b/>
          <w:bCs/>
          <w:sz w:val="23"/>
          <w:szCs w:val="23"/>
        </w:rPr>
      </w:pPr>
      <w:r>
        <w:rPr>
          <w:b/>
          <w:bCs/>
          <w:sz w:val="23"/>
          <w:szCs w:val="23"/>
        </w:rPr>
        <w:t>缺陷责任期</w:t>
      </w:r>
    </w:p>
    <w:p>
      <w:pPr>
        <w:pStyle w:val="26"/>
        <w:tabs>
          <w:tab w:val="left" w:pos="426"/>
        </w:tabs>
        <w:snapToGrid w:val="0"/>
        <w:spacing w:after="312" w:afterLines="100" w:line="300" w:lineRule="auto"/>
        <w:ind w:firstLine="460" w:firstLineChars="200"/>
        <w:rPr>
          <w:sz w:val="23"/>
          <w:szCs w:val="23"/>
        </w:rPr>
      </w:pPr>
      <w:r>
        <w:rPr>
          <w:sz w:val="23"/>
          <w:szCs w:val="23"/>
        </w:rPr>
        <w:t>工程缺陷责任期为24个月，缺陷责任期自工程竣工验收合格之日起计算。单位工程先于全部工程进行验收，单位工程缺陷责任期自单位工程验收合格之日起算。</w:t>
      </w:r>
    </w:p>
    <w:p>
      <w:pPr>
        <w:pStyle w:val="26"/>
        <w:tabs>
          <w:tab w:val="left" w:pos="426"/>
        </w:tabs>
        <w:snapToGrid w:val="0"/>
        <w:spacing w:after="312" w:afterLines="100" w:line="300" w:lineRule="auto"/>
        <w:ind w:firstLine="460" w:firstLineChars="200"/>
        <w:rPr>
          <w:sz w:val="23"/>
          <w:szCs w:val="23"/>
        </w:rPr>
      </w:pPr>
      <w:r>
        <w:rPr>
          <w:sz w:val="23"/>
          <w:szCs w:val="23"/>
        </w:rPr>
        <w:t>缺陷责任期届满后，经</w:t>
      </w:r>
      <w:r>
        <w:rPr>
          <w:rFonts w:hint="eastAsia"/>
          <w:sz w:val="23"/>
          <w:szCs w:val="23"/>
        </w:rPr>
        <w:t>甲方</w:t>
      </w:r>
      <w:r>
        <w:rPr>
          <w:sz w:val="23"/>
          <w:szCs w:val="23"/>
        </w:rPr>
        <w:t>确认核实，</w:t>
      </w:r>
      <w:r>
        <w:rPr>
          <w:rFonts w:hint="eastAsia"/>
          <w:sz w:val="23"/>
          <w:szCs w:val="23"/>
        </w:rPr>
        <w:t>乙方</w:t>
      </w:r>
      <w:r>
        <w:rPr>
          <w:sz w:val="23"/>
          <w:szCs w:val="23"/>
        </w:rPr>
        <w:t>不存在违约情形以及质量保修不存在问题后15天内无息</w:t>
      </w:r>
      <w:r>
        <w:rPr>
          <w:rFonts w:hint="eastAsia"/>
          <w:sz w:val="23"/>
          <w:szCs w:val="23"/>
        </w:rPr>
        <w:t>支付质量</w:t>
      </w:r>
      <w:r>
        <w:rPr>
          <w:sz w:val="23"/>
          <w:szCs w:val="23"/>
        </w:rPr>
        <w:t>保证金。</w:t>
      </w:r>
    </w:p>
    <w:p>
      <w:pPr>
        <w:pStyle w:val="26"/>
        <w:tabs>
          <w:tab w:val="left" w:pos="426"/>
        </w:tabs>
        <w:snapToGrid w:val="0"/>
        <w:spacing w:after="312" w:afterLines="100" w:line="300" w:lineRule="auto"/>
        <w:rPr>
          <w:b/>
          <w:bCs/>
          <w:sz w:val="23"/>
          <w:szCs w:val="23"/>
        </w:rPr>
      </w:pPr>
      <w:r>
        <w:rPr>
          <w:b/>
          <w:bCs/>
          <w:sz w:val="23"/>
          <w:szCs w:val="23"/>
        </w:rPr>
        <w:t>四、质量保修责任</w:t>
      </w:r>
    </w:p>
    <w:p>
      <w:pPr>
        <w:pStyle w:val="26"/>
        <w:tabs>
          <w:tab w:val="left" w:pos="426"/>
        </w:tabs>
        <w:snapToGrid w:val="0"/>
        <w:spacing w:after="312" w:afterLines="100" w:line="300" w:lineRule="auto"/>
        <w:ind w:firstLine="440"/>
        <w:rPr>
          <w:sz w:val="23"/>
          <w:szCs w:val="23"/>
        </w:rPr>
      </w:pPr>
      <w:r>
        <w:rPr>
          <w:sz w:val="23"/>
          <w:szCs w:val="23"/>
        </w:rPr>
        <w:t>1．属于保修范围、内容的项目，</w:t>
      </w:r>
      <w:r>
        <w:rPr>
          <w:rFonts w:hint="eastAsia"/>
          <w:sz w:val="23"/>
          <w:szCs w:val="23"/>
        </w:rPr>
        <w:t>乙方</w:t>
      </w:r>
      <w:r>
        <w:rPr>
          <w:sz w:val="23"/>
          <w:szCs w:val="23"/>
        </w:rPr>
        <w:t>应当在接到保修通知之日起</w:t>
      </w:r>
      <w:r>
        <w:rPr>
          <w:rFonts w:hint="eastAsia"/>
          <w:sz w:val="23"/>
          <w:szCs w:val="23"/>
        </w:rPr>
        <w:t>【】</w:t>
      </w:r>
      <w:r>
        <w:rPr>
          <w:sz w:val="23"/>
          <w:szCs w:val="23"/>
        </w:rPr>
        <w:t>天内派人</w:t>
      </w:r>
      <w:r>
        <w:rPr>
          <w:rFonts w:hint="eastAsia"/>
          <w:sz w:val="23"/>
          <w:szCs w:val="23"/>
        </w:rPr>
        <w:t>至甲方现场进行维修</w:t>
      </w:r>
      <w:r>
        <w:rPr>
          <w:sz w:val="23"/>
          <w:szCs w:val="23"/>
        </w:rPr>
        <w:t>。</w:t>
      </w:r>
      <w:r>
        <w:rPr>
          <w:rFonts w:hint="eastAsia"/>
          <w:sz w:val="23"/>
          <w:szCs w:val="23"/>
        </w:rPr>
        <w:t>乙方</w:t>
      </w:r>
      <w:r>
        <w:rPr>
          <w:sz w:val="23"/>
          <w:szCs w:val="23"/>
        </w:rPr>
        <w:t>不在约定期限内派人</w:t>
      </w:r>
      <w:r>
        <w:rPr>
          <w:rFonts w:hint="eastAsia"/>
          <w:sz w:val="23"/>
          <w:szCs w:val="23"/>
        </w:rPr>
        <w:t>至甲方现场进行维修</w:t>
      </w:r>
      <w:r>
        <w:rPr>
          <w:sz w:val="23"/>
          <w:szCs w:val="23"/>
        </w:rPr>
        <w:t>的，</w:t>
      </w:r>
      <w:r>
        <w:rPr>
          <w:rFonts w:hint="eastAsia"/>
          <w:sz w:val="23"/>
          <w:szCs w:val="23"/>
        </w:rPr>
        <w:t>甲方</w:t>
      </w:r>
      <w:r>
        <w:rPr>
          <w:sz w:val="23"/>
          <w:szCs w:val="23"/>
        </w:rPr>
        <w:t>可以自行委托他人修理。费用从质量保证金中扣除。修复部分的质保期自修复</w:t>
      </w:r>
      <w:r>
        <w:rPr>
          <w:rFonts w:hint="eastAsia"/>
          <w:sz w:val="23"/>
          <w:szCs w:val="23"/>
        </w:rPr>
        <w:t>完毕</w:t>
      </w:r>
      <w:r>
        <w:rPr>
          <w:sz w:val="23"/>
          <w:szCs w:val="23"/>
        </w:rPr>
        <w:t>之日起重新开始计算。</w:t>
      </w:r>
    </w:p>
    <w:p>
      <w:pPr>
        <w:pStyle w:val="26"/>
        <w:tabs>
          <w:tab w:val="left" w:pos="426"/>
        </w:tabs>
        <w:snapToGrid w:val="0"/>
        <w:spacing w:after="312" w:afterLines="100" w:line="300" w:lineRule="auto"/>
        <w:ind w:firstLine="440"/>
        <w:rPr>
          <w:sz w:val="23"/>
          <w:szCs w:val="23"/>
        </w:rPr>
      </w:pPr>
      <w:r>
        <w:rPr>
          <w:sz w:val="23"/>
          <w:szCs w:val="23"/>
        </w:rPr>
        <w:t>2．发生紧急事故需抢修的，</w:t>
      </w:r>
      <w:r>
        <w:rPr>
          <w:rFonts w:hint="eastAsia"/>
          <w:sz w:val="23"/>
          <w:szCs w:val="23"/>
        </w:rPr>
        <w:t>乙方</w:t>
      </w:r>
      <w:r>
        <w:rPr>
          <w:sz w:val="23"/>
          <w:szCs w:val="23"/>
        </w:rPr>
        <w:t>在接到事故通知后，应当立即到达事故现场进行持续抢修直至修复。</w:t>
      </w:r>
    </w:p>
    <w:p>
      <w:pPr>
        <w:pStyle w:val="26"/>
        <w:tabs>
          <w:tab w:val="left" w:pos="426"/>
        </w:tabs>
        <w:snapToGrid w:val="0"/>
        <w:spacing w:after="312" w:afterLines="100" w:line="300" w:lineRule="auto"/>
        <w:ind w:firstLine="440"/>
        <w:rPr>
          <w:sz w:val="23"/>
          <w:szCs w:val="23"/>
        </w:rPr>
      </w:pPr>
      <w:r>
        <w:rPr>
          <w:sz w:val="23"/>
          <w:szCs w:val="23"/>
        </w:rPr>
        <w:t>3．对于涉及结构安全的质量问题，应当按照《建设工程质量管理条例》的规定，立即向当地建设行政主管部门和有关部门报告，采取安全防范措施，并由原设计人或者具有相应资质等级的设计人提出保修方案，</w:t>
      </w:r>
      <w:r>
        <w:rPr>
          <w:rFonts w:hint="eastAsia"/>
          <w:sz w:val="23"/>
          <w:szCs w:val="23"/>
        </w:rPr>
        <w:t>由乙方</w:t>
      </w:r>
      <w:r>
        <w:rPr>
          <w:sz w:val="23"/>
          <w:szCs w:val="23"/>
        </w:rPr>
        <w:t>实施保修。</w:t>
      </w:r>
    </w:p>
    <w:p>
      <w:pPr>
        <w:pStyle w:val="26"/>
        <w:tabs>
          <w:tab w:val="left" w:pos="426"/>
        </w:tabs>
        <w:snapToGrid w:val="0"/>
        <w:spacing w:after="312" w:afterLines="100" w:line="300" w:lineRule="auto"/>
        <w:ind w:firstLine="440"/>
        <w:rPr>
          <w:sz w:val="23"/>
          <w:szCs w:val="23"/>
        </w:rPr>
      </w:pPr>
      <w:r>
        <w:rPr>
          <w:sz w:val="23"/>
          <w:szCs w:val="23"/>
        </w:rPr>
        <w:t>4．质量保修完成后，由</w:t>
      </w:r>
      <w:r>
        <w:rPr>
          <w:rFonts w:hint="eastAsia"/>
          <w:sz w:val="23"/>
          <w:szCs w:val="23"/>
        </w:rPr>
        <w:t>甲方</w:t>
      </w:r>
      <w:r>
        <w:rPr>
          <w:sz w:val="23"/>
          <w:szCs w:val="23"/>
        </w:rPr>
        <w:t>组织验收。验收不合格的，</w:t>
      </w:r>
      <w:r>
        <w:rPr>
          <w:rFonts w:hint="eastAsia"/>
          <w:sz w:val="23"/>
          <w:szCs w:val="23"/>
        </w:rPr>
        <w:t>甲方</w:t>
      </w:r>
      <w:r>
        <w:rPr>
          <w:sz w:val="23"/>
          <w:szCs w:val="23"/>
        </w:rPr>
        <w:t>有权自行委托第三方修理，全部费用由</w:t>
      </w:r>
      <w:r>
        <w:rPr>
          <w:rFonts w:hint="eastAsia"/>
          <w:sz w:val="23"/>
          <w:szCs w:val="23"/>
        </w:rPr>
        <w:t>乙方</w:t>
      </w:r>
      <w:r>
        <w:rPr>
          <w:sz w:val="23"/>
          <w:szCs w:val="23"/>
        </w:rPr>
        <w:t>承担，由</w:t>
      </w:r>
      <w:r>
        <w:rPr>
          <w:rFonts w:hint="eastAsia"/>
          <w:sz w:val="23"/>
          <w:szCs w:val="23"/>
        </w:rPr>
        <w:t>甲方</w:t>
      </w:r>
      <w:r>
        <w:rPr>
          <w:sz w:val="23"/>
          <w:szCs w:val="23"/>
        </w:rPr>
        <w:t>与第三方确认后直接从</w:t>
      </w:r>
      <w:r>
        <w:rPr>
          <w:rFonts w:hint="eastAsia"/>
          <w:sz w:val="23"/>
          <w:szCs w:val="23"/>
        </w:rPr>
        <w:t>质量</w:t>
      </w:r>
      <w:r>
        <w:rPr>
          <w:sz w:val="23"/>
          <w:szCs w:val="23"/>
        </w:rPr>
        <w:t>保证金中扣除。</w:t>
      </w:r>
    </w:p>
    <w:p>
      <w:pPr>
        <w:pStyle w:val="26"/>
        <w:tabs>
          <w:tab w:val="left" w:pos="426"/>
        </w:tabs>
        <w:snapToGrid w:val="0"/>
        <w:spacing w:after="312" w:afterLines="100" w:line="300" w:lineRule="auto"/>
        <w:rPr>
          <w:b/>
          <w:bCs/>
          <w:sz w:val="23"/>
          <w:szCs w:val="23"/>
        </w:rPr>
      </w:pPr>
      <w:r>
        <w:rPr>
          <w:b/>
          <w:bCs/>
          <w:sz w:val="23"/>
          <w:szCs w:val="23"/>
        </w:rPr>
        <w:t>五、保修费用</w:t>
      </w:r>
    </w:p>
    <w:p>
      <w:pPr>
        <w:pStyle w:val="26"/>
        <w:tabs>
          <w:tab w:val="left" w:pos="426"/>
        </w:tabs>
        <w:snapToGrid w:val="0"/>
        <w:spacing w:after="312" w:afterLines="100" w:line="300" w:lineRule="auto"/>
        <w:ind w:firstLine="440"/>
        <w:rPr>
          <w:sz w:val="23"/>
          <w:szCs w:val="23"/>
        </w:rPr>
      </w:pPr>
      <w:r>
        <w:rPr>
          <w:sz w:val="23"/>
          <w:szCs w:val="23"/>
        </w:rPr>
        <w:t>保修费用由造成质量缺陷的责任方承担；对责任方的确定产生疑问或争议的，依</w:t>
      </w:r>
      <w:r>
        <w:rPr>
          <w:rFonts w:hint="eastAsia"/>
          <w:sz w:val="23"/>
          <w:szCs w:val="23"/>
        </w:rPr>
        <w:t>甲方</w:t>
      </w:r>
      <w:r>
        <w:rPr>
          <w:sz w:val="23"/>
          <w:szCs w:val="23"/>
        </w:rPr>
        <w:t>委托的鉴定机构所出具的独立报告来确定。</w:t>
      </w:r>
    </w:p>
    <w:p>
      <w:pPr>
        <w:pStyle w:val="26"/>
        <w:tabs>
          <w:tab w:val="left" w:pos="426"/>
        </w:tabs>
        <w:snapToGrid w:val="0"/>
        <w:spacing w:after="312" w:afterLines="100" w:line="300" w:lineRule="auto"/>
        <w:rPr>
          <w:b/>
          <w:bCs/>
          <w:sz w:val="23"/>
          <w:szCs w:val="23"/>
        </w:rPr>
      </w:pPr>
      <w:r>
        <w:rPr>
          <w:b/>
          <w:bCs/>
          <w:sz w:val="23"/>
          <w:szCs w:val="23"/>
        </w:rPr>
        <w:t xml:space="preserve">六、双方约定的其他工程质量保修事项： </w:t>
      </w:r>
    </w:p>
    <w:p>
      <w:pPr>
        <w:pStyle w:val="26"/>
        <w:tabs>
          <w:tab w:val="left" w:pos="426"/>
        </w:tabs>
        <w:snapToGrid w:val="0"/>
        <w:spacing w:after="312" w:afterLines="100" w:line="300" w:lineRule="auto"/>
        <w:ind w:firstLine="440"/>
        <w:rPr>
          <w:sz w:val="23"/>
          <w:szCs w:val="23"/>
        </w:rPr>
      </w:pPr>
      <w:r>
        <w:rPr>
          <w:sz w:val="23"/>
          <w:szCs w:val="23"/>
        </w:rPr>
        <w:t>1．在</w:t>
      </w:r>
      <w:r>
        <w:rPr>
          <w:rFonts w:hint="eastAsia"/>
          <w:sz w:val="23"/>
          <w:szCs w:val="23"/>
        </w:rPr>
        <w:t>乙方</w:t>
      </w:r>
      <w:r>
        <w:rPr>
          <w:sz w:val="23"/>
          <w:szCs w:val="23"/>
        </w:rPr>
        <w:t>人员到达之前，</w:t>
      </w:r>
      <w:r>
        <w:rPr>
          <w:rFonts w:hint="eastAsia"/>
          <w:sz w:val="23"/>
          <w:szCs w:val="23"/>
        </w:rPr>
        <w:t>甲方</w:t>
      </w:r>
      <w:r>
        <w:rPr>
          <w:sz w:val="23"/>
          <w:szCs w:val="23"/>
        </w:rPr>
        <w:t>可采取适当的应急措施，费用由</w:t>
      </w:r>
      <w:r>
        <w:rPr>
          <w:rFonts w:hint="eastAsia"/>
          <w:sz w:val="23"/>
          <w:szCs w:val="23"/>
        </w:rPr>
        <w:t>乙方</w:t>
      </w:r>
      <w:r>
        <w:rPr>
          <w:sz w:val="23"/>
          <w:szCs w:val="23"/>
        </w:rPr>
        <w:t>承担。</w:t>
      </w:r>
    </w:p>
    <w:p>
      <w:pPr>
        <w:pStyle w:val="26"/>
        <w:tabs>
          <w:tab w:val="left" w:pos="426"/>
        </w:tabs>
        <w:snapToGrid w:val="0"/>
        <w:spacing w:after="312" w:afterLines="100" w:line="300" w:lineRule="auto"/>
        <w:ind w:firstLine="440"/>
        <w:rPr>
          <w:sz w:val="23"/>
          <w:szCs w:val="23"/>
        </w:rPr>
      </w:pPr>
      <w:r>
        <w:rPr>
          <w:sz w:val="23"/>
          <w:szCs w:val="23"/>
        </w:rPr>
        <w:t>2．遇下列特殊情况的，</w:t>
      </w:r>
      <w:r>
        <w:rPr>
          <w:rFonts w:hint="eastAsia"/>
          <w:sz w:val="23"/>
          <w:szCs w:val="23"/>
        </w:rPr>
        <w:t>乙方</w:t>
      </w:r>
      <w:r>
        <w:rPr>
          <w:sz w:val="23"/>
          <w:szCs w:val="23"/>
        </w:rPr>
        <w:t>同意</w:t>
      </w:r>
      <w:r>
        <w:rPr>
          <w:rFonts w:hint="eastAsia"/>
          <w:sz w:val="23"/>
          <w:szCs w:val="23"/>
        </w:rPr>
        <w:t>甲方</w:t>
      </w:r>
      <w:r>
        <w:rPr>
          <w:sz w:val="23"/>
          <w:szCs w:val="23"/>
        </w:rPr>
        <w:t>或管理单位可以对一定金额（材料安装类5000元，土建类10000元）以内的维修项目进行应急处理，先行委托其他单位进行维修，所产生的维修费用由</w:t>
      </w:r>
      <w:r>
        <w:rPr>
          <w:rFonts w:hint="eastAsia"/>
          <w:sz w:val="23"/>
          <w:szCs w:val="23"/>
        </w:rPr>
        <w:t>乙方</w:t>
      </w:r>
      <w:r>
        <w:rPr>
          <w:sz w:val="23"/>
          <w:szCs w:val="23"/>
        </w:rPr>
        <w:t>承担。</w:t>
      </w:r>
      <w:r>
        <w:rPr>
          <w:rFonts w:hint="eastAsia"/>
          <w:sz w:val="23"/>
          <w:szCs w:val="23"/>
        </w:rPr>
        <w:t>乙方</w:t>
      </w:r>
      <w:r>
        <w:rPr>
          <w:sz w:val="23"/>
          <w:szCs w:val="23"/>
        </w:rPr>
        <w:t>应于收到通知后7日内支付</w:t>
      </w:r>
      <w:r>
        <w:rPr>
          <w:rFonts w:hint="eastAsia"/>
          <w:sz w:val="23"/>
          <w:szCs w:val="23"/>
        </w:rPr>
        <w:t>甲方出具的</w:t>
      </w:r>
      <w:r>
        <w:rPr>
          <w:sz w:val="23"/>
          <w:szCs w:val="23"/>
        </w:rPr>
        <w:t>通知书中确定的金额。</w:t>
      </w:r>
    </w:p>
    <w:p>
      <w:pPr>
        <w:pStyle w:val="26"/>
        <w:tabs>
          <w:tab w:val="left" w:pos="426"/>
        </w:tabs>
        <w:snapToGrid w:val="0"/>
        <w:spacing w:after="312" w:afterLines="100" w:line="300" w:lineRule="auto"/>
        <w:ind w:firstLine="440"/>
        <w:rPr>
          <w:sz w:val="23"/>
          <w:szCs w:val="23"/>
        </w:rPr>
      </w:pPr>
      <w:r>
        <w:rPr>
          <w:sz w:val="23"/>
          <w:szCs w:val="23"/>
        </w:rPr>
        <w:t>a．紧急抢修事故时，为避免损失进一步扩大；</w:t>
      </w:r>
    </w:p>
    <w:p>
      <w:pPr>
        <w:pStyle w:val="26"/>
        <w:tabs>
          <w:tab w:val="left" w:pos="426"/>
        </w:tabs>
        <w:snapToGrid w:val="0"/>
        <w:spacing w:after="312" w:afterLines="100" w:line="300" w:lineRule="auto"/>
        <w:ind w:firstLine="440"/>
        <w:rPr>
          <w:sz w:val="23"/>
          <w:szCs w:val="23"/>
        </w:rPr>
      </w:pPr>
      <w:r>
        <w:rPr>
          <w:sz w:val="23"/>
          <w:szCs w:val="23"/>
        </w:rPr>
        <w:t>b．直接影响到工程正常运行或危害人身财产及财产安全时；</w:t>
      </w:r>
    </w:p>
    <w:p>
      <w:pPr>
        <w:pStyle w:val="26"/>
        <w:tabs>
          <w:tab w:val="left" w:pos="426"/>
        </w:tabs>
        <w:snapToGrid w:val="0"/>
        <w:spacing w:after="312" w:afterLines="100" w:line="300" w:lineRule="auto"/>
        <w:ind w:firstLine="440"/>
        <w:rPr>
          <w:sz w:val="23"/>
          <w:szCs w:val="23"/>
        </w:rPr>
      </w:pPr>
      <w:r>
        <w:rPr>
          <w:sz w:val="23"/>
          <w:szCs w:val="23"/>
        </w:rPr>
        <w:t>3．</w:t>
      </w:r>
      <w:r>
        <w:rPr>
          <w:rFonts w:hint="eastAsia"/>
          <w:sz w:val="23"/>
          <w:szCs w:val="23"/>
        </w:rPr>
        <w:t>甲方</w:t>
      </w:r>
      <w:r>
        <w:rPr>
          <w:sz w:val="23"/>
          <w:szCs w:val="23"/>
        </w:rPr>
        <w:t>或工程管理单位认为需召开维保工作协调会时，</w:t>
      </w:r>
      <w:r>
        <w:rPr>
          <w:rFonts w:hint="eastAsia"/>
          <w:sz w:val="23"/>
          <w:szCs w:val="23"/>
        </w:rPr>
        <w:t>乙方</w:t>
      </w:r>
      <w:r>
        <w:rPr>
          <w:sz w:val="23"/>
          <w:szCs w:val="23"/>
        </w:rPr>
        <w:t>应当准时参加，会议上提出的问题必须当场确定解决方案，</w:t>
      </w:r>
      <w:r>
        <w:rPr>
          <w:rFonts w:hint="eastAsia"/>
          <w:sz w:val="23"/>
          <w:szCs w:val="23"/>
        </w:rPr>
        <w:t>乙方</w:t>
      </w:r>
      <w:r>
        <w:rPr>
          <w:sz w:val="23"/>
          <w:szCs w:val="23"/>
        </w:rPr>
        <w:t>对其派出与会人员的签字确认负全部责任，并应当执行会议决定。否则，视作</w:t>
      </w:r>
      <w:r>
        <w:rPr>
          <w:rFonts w:hint="eastAsia"/>
          <w:sz w:val="23"/>
          <w:szCs w:val="23"/>
        </w:rPr>
        <w:t>乙方</w:t>
      </w:r>
      <w:r>
        <w:rPr>
          <w:sz w:val="23"/>
          <w:szCs w:val="23"/>
        </w:rPr>
        <w:t>未履行维修义务。</w:t>
      </w:r>
    </w:p>
    <w:p>
      <w:pPr>
        <w:pStyle w:val="26"/>
        <w:tabs>
          <w:tab w:val="left" w:pos="426"/>
        </w:tabs>
        <w:snapToGrid w:val="0"/>
        <w:spacing w:after="312" w:afterLines="100" w:line="300" w:lineRule="auto"/>
        <w:ind w:firstLine="440"/>
        <w:rPr>
          <w:sz w:val="23"/>
          <w:szCs w:val="23"/>
        </w:rPr>
      </w:pPr>
      <w:r>
        <w:rPr>
          <w:sz w:val="23"/>
          <w:szCs w:val="23"/>
        </w:rPr>
        <w:t>4．因工程质量问题发生工程维修费用或对第三人赔偿损失的，</w:t>
      </w:r>
      <w:r>
        <w:rPr>
          <w:rFonts w:hint="eastAsia"/>
          <w:sz w:val="23"/>
          <w:szCs w:val="23"/>
        </w:rPr>
        <w:t>甲方</w:t>
      </w:r>
      <w:r>
        <w:rPr>
          <w:sz w:val="23"/>
          <w:szCs w:val="23"/>
        </w:rPr>
        <w:t>通知</w:t>
      </w:r>
      <w:r>
        <w:rPr>
          <w:rFonts w:hint="eastAsia"/>
          <w:sz w:val="23"/>
          <w:szCs w:val="23"/>
        </w:rPr>
        <w:t>乙方</w:t>
      </w:r>
      <w:r>
        <w:rPr>
          <w:sz w:val="23"/>
          <w:szCs w:val="23"/>
        </w:rPr>
        <w:t>应承担的费用或损失金额，</w:t>
      </w:r>
      <w:r>
        <w:rPr>
          <w:rFonts w:hint="eastAsia"/>
          <w:sz w:val="23"/>
          <w:szCs w:val="23"/>
        </w:rPr>
        <w:t>乙方</w:t>
      </w:r>
      <w:r>
        <w:rPr>
          <w:sz w:val="23"/>
          <w:szCs w:val="23"/>
        </w:rPr>
        <w:t>应于收到通知后7日内支付</w:t>
      </w:r>
      <w:r>
        <w:rPr>
          <w:rFonts w:hint="eastAsia"/>
          <w:sz w:val="23"/>
          <w:szCs w:val="23"/>
        </w:rPr>
        <w:t>甲方出具的</w:t>
      </w:r>
      <w:r>
        <w:rPr>
          <w:sz w:val="23"/>
          <w:szCs w:val="23"/>
        </w:rPr>
        <w:t>通知书中确定的金额。</w:t>
      </w:r>
    </w:p>
    <w:p>
      <w:pPr>
        <w:pStyle w:val="26"/>
        <w:tabs>
          <w:tab w:val="left" w:pos="426"/>
        </w:tabs>
        <w:snapToGrid w:val="0"/>
        <w:spacing w:after="312" w:afterLines="100" w:line="300" w:lineRule="auto"/>
        <w:ind w:firstLine="440"/>
        <w:rPr>
          <w:sz w:val="23"/>
          <w:szCs w:val="23"/>
        </w:rPr>
      </w:pPr>
      <w:r>
        <w:rPr>
          <w:sz w:val="23"/>
          <w:szCs w:val="23"/>
        </w:rPr>
        <w:t>5．</w:t>
      </w:r>
      <w:r>
        <w:rPr>
          <w:rFonts w:hint="eastAsia"/>
          <w:sz w:val="23"/>
          <w:szCs w:val="23"/>
        </w:rPr>
        <w:t>乙方</w:t>
      </w:r>
      <w:r>
        <w:rPr>
          <w:sz w:val="23"/>
          <w:szCs w:val="23"/>
        </w:rPr>
        <w:t>负责保修的质量，工程保修项目完成后须经</w:t>
      </w:r>
      <w:r>
        <w:rPr>
          <w:rFonts w:hint="eastAsia"/>
          <w:sz w:val="23"/>
          <w:szCs w:val="23"/>
        </w:rPr>
        <w:t>甲方</w:t>
      </w:r>
      <w:r>
        <w:rPr>
          <w:sz w:val="23"/>
          <w:szCs w:val="23"/>
        </w:rPr>
        <w:t>或工程管理单位代表验收签字方视为完成相应保修项目。工程保修项目应保证在六个月内不出现同类问题，否则，即使保修期满也应继续维修。对于更换了重要组件或整个设备的较大维修项目，保修日期应从设备更换或大修之日起重新按国家有关最低标准确定。</w:t>
      </w:r>
    </w:p>
    <w:p>
      <w:pPr>
        <w:pStyle w:val="26"/>
        <w:tabs>
          <w:tab w:val="left" w:pos="426"/>
        </w:tabs>
        <w:snapToGrid w:val="0"/>
        <w:spacing w:after="312" w:afterLines="100" w:line="300" w:lineRule="auto"/>
        <w:ind w:firstLine="440"/>
        <w:jc w:val="left"/>
        <w:rPr>
          <w:sz w:val="23"/>
          <w:szCs w:val="23"/>
        </w:rPr>
      </w:pPr>
      <w:r>
        <w:rPr>
          <w:sz w:val="23"/>
          <w:szCs w:val="23"/>
        </w:rPr>
        <w:t>对同一工程质量问题</w:t>
      </w:r>
      <w:r>
        <w:rPr>
          <w:rFonts w:hint="eastAsia"/>
          <w:sz w:val="23"/>
          <w:szCs w:val="23"/>
        </w:rPr>
        <w:t>经乙方</w:t>
      </w:r>
      <w:r>
        <w:rPr>
          <w:sz w:val="23"/>
          <w:szCs w:val="23"/>
        </w:rPr>
        <w:t>维修两次后，再次发生该质量问题的，</w:t>
      </w:r>
      <w:r>
        <w:rPr>
          <w:rFonts w:hint="eastAsia"/>
          <w:sz w:val="23"/>
          <w:szCs w:val="23"/>
        </w:rPr>
        <w:t>甲方</w:t>
      </w:r>
      <w:r>
        <w:rPr>
          <w:sz w:val="23"/>
          <w:szCs w:val="23"/>
        </w:rPr>
        <w:t>工程管理部门有权安排自行维修</w:t>
      </w:r>
      <w:r>
        <w:rPr>
          <w:rFonts w:hint="eastAsia"/>
          <w:sz w:val="23"/>
          <w:szCs w:val="23"/>
        </w:rPr>
        <w:t>或</w:t>
      </w:r>
      <w:r>
        <w:rPr>
          <w:sz w:val="23"/>
          <w:szCs w:val="23"/>
        </w:rPr>
        <w:t>委托其他单位维修，所产生相关费用包括维修费等均由</w:t>
      </w:r>
      <w:r>
        <w:rPr>
          <w:rFonts w:hint="eastAsia"/>
          <w:sz w:val="23"/>
          <w:szCs w:val="23"/>
        </w:rPr>
        <w:t>乙方</w:t>
      </w:r>
      <w:r>
        <w:rPr>
          <w:sz w:val="23"/>
          <w:szCs w:val="23"/>
        </w:rPr>
        <w:t>承担。</w:t>
      </w:r>
      <w:r>
        <w:rPr>
          <w:rFonts w:hint="eastAsia"/>
          <w:sz w:val="23"/>
          <w:szCs w:val="23"/>
        </w:rPr>
        <w:t>乙方</w:t>
      </w:r>
      <w:r>
        <w:rPr>
          <w:sz w:val="23"/>
          <w:szCs w:val="23"/>
        </w:rPr>
        <w:t>应于收到通知后7日内支付</w:t>
      </w:r>
      <w:r>
        <w:rPr>
          <w:rFonts w:hint="eastAsia"/>
          <w:sz w:val="23"/>
          <w:szCs w:val="23"/>
        </w:rPr>
        <w:t>甲方出具的</w:t>
      </w:r>
      <w:r>
        <w:rPr>
          <w:sz w:val="23"/>
          <w:szCs w:val="23"/>
        </w:rPr>
        <w:t>通知书中确定的金额。</w:t>
      </w:r>
    </w:p>
    <w:p>
      <w:pPr>
        <w:pStyle w:val="26"/>
        <w:tabs>
          <w:tab w:val="left" w:pos="426"/>
        </w:tabs>
        <w:snapToGrid w:val="0"/>
        <w:spacing w:after="312" w:afterLines="100" w:line="300" w:lineRule="auto"/>
        <w:ind w:firstLine="440"/>
        <w:rPr>
          <w:sz w:val="23"/>
          <w:szCs w:val="23"/>
        </w:rPr>
      </w:pPr>
      <w:r>
        <w:rPr>
          <w:sz w:val="23"/>
          <w:szCs w:val="23"/>
        </w:rPr>
        <w:t>6．工程质量保修书由</w:t>
      </w:r>
      <w:r>
        <w:rPr>
          <w:rFonts w:hint="eastAsia"/>
          <w:sz w:val="23"/>
          <w:szCs w:val="23"/>
        </w:rPr>
        <w:t>甲方</w:t>
      </w:r>
      <w:r>
        <w:rPr>
          <w:sz w:val="23"/>
          <w:szCs w:val="23"/>
        </w:rPr>
        <w:t>、</w:t>
      </w:r>
      <w:r>
        <w:rPr>
          <w:rFonts w:hint="eastAsia"/>
          <w:sz w:val="23"/>
          <w:szCs w:val="23"/>
        </w:rPr>
        <w:t>乙方</w:t>
      </w:r>
      <w:r>
        <w:rPr>
          <w:sz w:val="23"/>
          <w:szCs w:val="23"/>
        </w:rPr>
        <w:t>在工程竣工验收前共同盖章，作为本施工合同附件，其有效期限至质保期届满且</w:t>
      </w:r>
      <w:r>
        <w:rPr>
          <w:rFonts w:hint="eastAsia"/>
          <w:sz w:val="23"/>
          <w:szCs w:val="23"/>
        </w:rPr>
        <w:t>甲方</w:t>
      </w:r>
      <w:r>
        <w:rPr>
          <w:sz w:val="23"/>
          <w:szCs w:val="23"/>
        </w:rPr>
        <w:t>书面确认</w:t>
      </w:r>
      <w:r>
        <w:rPr>
          <w:rFonts w:hint="eastAsia"/>
          <w:sz w:val="23"/>
          <w:szCs w:val="23"/>
        </w:rPr>
        <w:t>乙方</w:t>
      </w:r>
      <w:r>
        <w:rPr>
          <w:sz w:val="23"/>
          <w:szCs w:val="23"/>
        </w:rPr>
        <w:t>完成全部保修工作止。</w:t>
      </w:r>
    </w:p>
    <w:p>
      <w:pPr>
        <w:pStyle w:val="26"/>
        <w:snapToGrid w:val="0"/>
        <w:spacing w:after="312" w:afterLines="100" w:line="300" w:lineRule="auto"/>
        <w:rPr>
          <w:sz w:val="23"/>
          <w:szCs w:val="23"/>
        </w:rPr>
      </w:pPr>
    </w:p>
    <w:p>
      <w:pPr>
        <w:pStyle w:val="26"/>
        <w:snapToGrid w:val="0"/>
        <w:spacing w:after="312" w:afterLines="100" w:line="300" w:lineRule="auto"/>
        <w:rPr>
          <w:sz w:val="23"/>
          <w:szCs w:val="23"/>
        </w:rPr>
      </w:pPr>
    </w:p>
    <w:p>
      <w:pPr>
        <w:pStyle w:val="26"/>
        <w:snapToGrid w:val="0"/>
        <w:spacing w:after="312" w:afterLines="100" w:line="300" w:lineRule="auto"/>
        <w:rPr>
          <w:sz w:val="23"/>
          <w:szCs w:val="23"/>
        </w:rPr>
      </w:pPr>
      <w:r>
        <w:rPr>
          <w:rFonts w:hint="eastAsia"/>
          <w:sz w:val="23"/>
          <w:szCs w:val="23"/>
        </w:rPr>
        <w:t>甲方</w:t>
      </w:r>
      <w:r>
        <w:rPr>
          <w:sz w:val="23"/>
          <w:szCs w:val="23"/>
        </w:rPr>
        <w:t xml:space="preserve">(公章)：                     </w:t>
      </w:r>
      <w:r>
        <w:rPr>
          <w:rFonts w:hint="eastAsia"/>
          <w:sz w:val="23"/>
          <w:szCs w:val="23"/>
        </w:rPr>
        <w:t>乙方</w:t>
      </w:r>
      <w:r>
        <w:rPr>
          <w:sz w:val="23"/>
          <w:szCs w:val="23"/>
        </w:rPr>
        <w:t xml:space="preserve">(公章)：           </w:t>
      </w:r>
    </w:p>
    <w:p>
      <w:pPr>
        <w:spacing w:after="312" w:afterLines="100" w:line="300" w:lineRule="auto"/>
        <w:jc w:val="left"/>
        <w:rPr>
          <w:rFonts w:ascii="Times New Roman" w:hAnsi="Times New Roman"/>
          <w:sz w:val="23"/>
          <w:szCs w:val="23"/>
        </w:rPr>
      </w:pPr>
    </w:p>
    <w:p>
      <w:pPr>
        <w:spacing w:after="312" w:afterLines="100" w:line="300" w:lineRule="auto"/>
        <w:jc w:val="left"/>
        <w:rPr>
          <w:rFonts w:ascii="Times New Roman" w:hAnsi="Times New Roman"/>
          <w:sz w:val="23"/>
          <w:szCs w:val="23"/>
        </w:rPr>
      </w:pPr>
    </w:p>
    <w:p>
      <w:pPr>
        <w:rPr>
          <w:rFonts w:ascii="Times New Roman" w:hAnsi="Times New Roman"/>
          <w:sz w:val="23"/>
          <w:szCs w:val="23"/>
        </w:rPr>
      </w:pPr>
      <w:r>
        <w:rPr>
          <w:rFonts w:ascii="Times New Roman" w:hAnsi="Times New Roman"/>
          <w:sz w:val="23"/>
          <w:szCs w:val="23"/>
        </w:rPr>
        <w:br w:type="page"/>
      </w:r>
    </w:p>
    <w:p>
      <w:pPr>
        <w:spacing w:after="312" w:afterLines="100" w:line="300" w:lineRule="auto"/>
        <w:jc w:val="left"/>
        <w:rPr>
          <w:rFonts w:ascii="Times New Roman" w:hAnsi="Times New Roman"/>
          <w:b/>
          <w:bCs/>
          <w:sz w:val="23"/>
          <w:szCs w:val="23"/>
        </w:rPr>
      </w:pPr>
      <w:r>
        <w:rPr>
          <w:rFonts w:ascii="Times New Roman" w:hAnsi="Times New Roman"/>
          <w:b/>
          <w:bCs/>
          <w:sz w:val="23"/>
          <w:szCs w:val="23"/>
        </w:rPr>
        <w:t xml:space="preserve">附件2： </w:t>
      </w:r>
      <w:bookmarkStart w:id="8" w:name="_Hlk534811958"/>
    </w:p>
    <w:p>
      <w:pPr>
        <w:spacing w:after="312" w:afterLines="100" w:line="300" w:lineRule="auto"/>
        <w:jc w:val="center"/>
        <w:rPr>
          <w:rFonts w:ascii="Times New Roman" w:hAnsi="Times New Roman"/>
          <w:b/>
          <w:bCs/>
          <w:color w:val="000000"/>
          <w:sz w:val="23"/>
          <w:szCs w:val="23"/>
        </w:rPr>
      </w:pPr>
      <w:r>
        <w:rPr>
          <w:rFonts w:ascii="Times New Roman" w:hAnsi="Times New Roman"/>
          <w:b/>
          <w:bCs/>
          <w:color w:val="000000"/>
          <w:sz w:val="23"/>
          <w:szCs w:val="23"/>
        </w:rPr>
        <w:t>安全文明施工协议书</w:t>
      </w:r>
      <w:bookmarkEnd w:id="8"/>
    </w:p>
    <w:p>
      <w:pPr>
        <w:pStyle w:val="26"/>
        <w:tabs>
          <w:tab w:val="left" w:pos="426"/>
        </w:tabs>
        <w:snapToGrid w:val="0"/>
        <w:spacing w:after="312" w:afterLines="100" w:line="300" w:lineRule="auto"/>
        <w:rPr>
          <w:sz w:val="23"/>
          <w:szCs w:val="23"/>
        </w:rPr>
      </w:pPr>
      <w:r>
        <w:rPr>
          <w:rFonts w:hint="eastAsia"/>
          <w:sz w:val="23"/>
          <w:szCs w:val="23"/>
        </w:rPr>
        <w:t>甲方</w:t>
      </w:r>
      <w:r>
        <w:rPr>
          <w:sz w:val="23"/>
          <w:szCs w:val="23"/>
        </w:rPr>
        <w:t>（全称）：</w:t>
      </w:r>
      <w:r>
        <w:rPr>
          <w:rFonts w:hint="eastAsia"/>
          <w:sz w:val="23"/>
          <w:szCs w:val="23"/>
          <w:lang w:val="en-US" w:eastAsia="zh-CN"/>
        </w:rPr>
        <w:t>杭州萧山国际机场汉莎航空食品有限公司</w:t>
      </w:r>
    </w:p>
    <w:p>
      <w:pPr>
        <w:pStyle w:val="26"/>
        <w:tabs>
          <w:tab w:val="left" w:pos="426"/>
        </w:tabs>
        <w:snapToGrid w:val="0"/>
        <w:spacing w:after="312" w:afterLines="100" w:line="300" w:lineRule="auto"/>
        <w:rPr>
          <w:sz w:val="23"/>
          <w:szCs w:val="23"/>
        </w:rPr>
      </w:pPr>
      <w:r>
        <w:rPr>
          <w:rFonts w:hint="eastAsia"/>
          <w:sz w:val="23"/>
          <w:szCs w:val="23"/>
        </w:rPr>
        <w:t>乙方</w:t>
      </w:r>
      <w:r>
        <w:rPr>
          <w:sz w:val="23"/>
          <w:szCs w:val="23"/>
        </w:rPr>
        <w:t xml:space="preserve">（全称）：   </w:t>
      </w:r>
    </w:p>
    <w:p>
      <w:pPr>
        <w:pStyle w:val="26"/>
        <w:adjustRightInd w:val="0"/>
        <w:snapToGrid w:val="0"/>
        <w:spacing w:after="312" w:afterLines="100" w:line="300" w:lineRule="auto"/>
        <w:ind w:firstLine="460" w:firstLineChars="200"/>
        <w:rPr>
          <w:sz w:val="23"/>
          <w:szCs w:val="23"/>
        </w:rPr>
      </w:pPr>
      <w:r>
        <w:rPr>
          <w:sz w:val="23"/>
          <w:szCs w:val="23"/>
        </w:rPr>
        <w:t>为了保护公民人身和国家财产安全，保障机场安全、有序运行和工程施工安全，保持良好的施工、生活秩序和饮食、环境卫生，维护双方的合法利益，明确双方责任，确保</w:t>
      </w:r>
      <w:r>
        <w:rPr>
          <w:rFonts w:hint="eastAsia" w:ascii="宋体" w:hAnsi="宋体" w:eastAsia="宋体" w:cs="Times New Roman"/>
          <w:b w:val="0"/>
          <w:bCs w:val="0"/>
          <w:spacing w:val="-6"/>
          <w:kern w:val="2"/>
          <w:sz w:val="23"/>
          <w:szCs w:val="23"/>
          <w:lang w:val="en-US" w:eastAsia="zh-CN" w:bidi="ar-SA"/>
        </w:rPr>
        <w:t>杭州萧山国际机场汉莎航空食品有限公司收货区域及维修仓库西侧空地钢棚</w:t>
      </w:r>
      <w:r>
        <w:rPr>
          <w:rFonts w:hint="eastAsia" w:ascii="Times New Roman" w:hAnsi="Times New Roman"/>
          <w:b w:val="0"/>
          <w:bCs w:val="0"/>
          <w:sz w:val="23"/>
          <w:szCs w:val="23"/>
        </w:rPr>
        <w:t>建设工程</w:t>
      </w:r>
      <w:r>
        <w:rPr>
          <w:sz w:val="23"/>
          <w:szCs w:val="23"/>
        </w:rPr>
        <w:t xml:space="preserve">建设的顺利进行。根据国家现行的有关法律、法规和安全生产规范、规程及标准，经双方协商，签订本《安全文明施工协议书》。 </w:t>
      </w:r>
    </w:p>
    <w:p>
      <w:pPr>
        <w:pStyle w:val="26"/>
        <w:adjustRightInd w:val="0"/>
        <w:snapToGrid w:val="0"/>
        <w:spacing w:after="312" w:afterLines="100" w:line="300" w:lineRule="auto"/>
        <w:ind w:firstLine="460" w:firstLineChars="200"/>
        <w:rPr>
          <w:sz w:val="23"/>
          <w:szCs w:val="23"/>
        </w:rPr>
      </w:pPr>
      <w:r>
        <w:rPr>
          <w:sz w:val="23"/>
          <w:szCs w:val="23"/>
        </w:rPr>
        <w:t>一、</w:t>
      </w:r>
      <w:r>
        <w:rPr>
          <w:rFonts w:hint="eastAsia"/>
          <w:sz w:val="23"/>
          <w:szCs w:val="23"/>
        </w:rPr>
        <w:t>甲方</w:t>
      </w:r>
      <w:r>
        <w:rPr>
          <w:sz w:val="23"/>
          <w:szCs w:val="23"/>
        </w:rPr>
        <w:t>对</w:t>
      </w:r>
      <w:r>
        <w:rPr>
          <w:rFonts w:hint="eastAsia"/>
          <w:sz w:val="23"/>
          <w:szCs w:val="23"/>
        </w:rPr>
        <w:t>乙方</w:t>
      </w:r>
      <w:r>
        <w:rPr>
          <w:sz w:val="23"/>
          <w:szCs w:val="23"/>
        </w:rPr>
        <w:t>实行安全目标管理，安全目标的具体内容是：</w:t>
      </w:r>
    </w:p>
    <w:p>
      <w:pPr>
        <w:pStyle w:val="26"/>
        <w:adjustRightInd w:val="0"/>
        <w:snapToGrid w:val="0"/>
        <w:spacing w:after="312" w:afterLines="100" w:line="300" w:lineRule="auto"/>
        <w:ind w:firstLine="460" w:firstLineChars="200"/>
        <w:rPr>
          <w:sz w:val="23"/>
          <w:szCs w:val="23"/>
        </w:rPr>
      </w:pPr>
      <w:r>
        <w:rPr>
          <w:sz w:val="23"/>
          <w:szCs w:val="23"/>
        </w:rPr>
        <w:t>1、无责任死亡事故和群伤事件。</w:t>
      </w:r>
    </w:p>
    <w:p>
      <w:pPr>
        <w:pStyle w:val="26"/>
        <w:adjustRightInd w:val="0"/>
        <w:snapToGrid w:val="0"/>
        <w:spacing w:after="312" w:afterLines="100" w:line="300" w:lineRule="auto"/>
        <w:ind w:firstLine="460" w:firstLineChars="200"/>
        <w:rPr>
          <w:sz w:val="23"/>
          <w:szCs w:val="23"/>
        </w:rPr>
      </w:pPr>
      <w:r>
        <w:rPr>
          <w:sz w:val="23"/>
          <w:szCs w:val="23"/>
        </w:rPr>
        <w:t>2、无重大经济责任事故。</w:t>
      </w:r>
    </w:p>
    <w:p>
      <w:pPr>
        <w:pStyle w:val="26"/>
        <w:adjustRightInd w:val="0"/>
        <w:snapToGrid w:val="0"/>
        <w:spacing w:after="312" w:afterLines="100" w:line="300" w:lineRule="auto"/>
        <w:ind w:firstLine="460" w:firstLineChars="200"/>
        <w:rPr>
          <w:sz w:val="23"/>
          <w:szCs w:val="23"/>
        </w:rPr>
      </w:pPr>
      <w:r>
        <w:rPr>
          <w:sz w:val="23"/>
          <w:szCs w:val="23"/>
        </w:rPr>
        <w:t>3、无空防安全事故。</w:t>
      </w:r>
    </w:p>
    <w:p>
      <w:pPr>
        <w:pStyle w:val="26"/>
        <w:adjustRightInd w:val="0"/>
        <w:snapToGrid w:val="0"/>
        <w:spacing w:after="312" w:afterLines="100" w:line="300" w:lineRule="auto"/>
        <w:ind w:firstLine="460" w:firstLineChars="200"/>
        <w:rPr>
          <w:sz w:val="23"/>
          <w:szCs w:val="23"/>
        </w:rPr>
      </w:pPr>
      <w:r>
        <w:rPr>
          <w:sz w:val="23"/>
          <w:szCs w:val="23"/>
        </w:rPr>
        <w:t>4、无影响机场运行的不安全事件。</w:t>
      </w:r>
    </w:p>
    <w:p>
      <w:pPr>
        <w:pStyle w:val="26"/>
        <w:adjustRightInd w:val="0"/>
        <w:snapToGrid w:val="0"/>
        <w:spacing w:after="312" w:afterLines="100" w:line="300" w:lineRule="auto"/>
        <w:ind w:firstLine="460" w:firstLineChars="200"/>
        <w:rPr>
          <w:sz w:val="23"/>
          <w:szCs w:val="23"/>
        </w:rPr>
      </w:pPr>
      <w:r>
        <w:rPr>
          <w:sz w:val="23"/>
          <w:szCs w:val="23"/>
        </w:rPr>
        <w:t>5、无七类重大刑事案件（杀人、绑架、强奸、放火、爆炸、劫持、故意伤害致死）及其它严重、恶性案件。</w:t>
      </w:r>
    </w:p>
    <w:p>
      <w:pPr>
        <w:pStyle w:val="26"/>
        <w:adjustRightInd w:val="0"/>
        <w:snapToGrid w:val="0"/>
        <w:spacing w:after="312" w:afterLines="100" w:line="300" w:lineRule="auto"/>
        <w:ind w:firstLine="460" w:firstLineChars="200"/>
        <w:rPr>
          <w:sz w:val="23"/>
          <w:szCs w:val="23"/>
        </w:rPr>
      </w:pPr>
      <w:r>
        <w:rPr>
          <w:sz w:val="23"/>
          <w:szCs w:val="23"/>
        </w:rPr>
        <w:t>6、无因未足额、及时发放工资发生劳资纠纷。</w:t>
      </w:r>
    </w:p>
    <w:p>
      <w:pPr>
        <w:pStyle w:val="26"/>
        <w:adjustRightInd w:val="0"/>
        <w:snapToGrid w:val="0"/>
        <w:spacing w:after="312" w:afterLines="100" w:line="300" w:lineRule="auto"/>
        <w:ind w:firstLine="460" w:firstLineChars="200"/>
        <w:rPr>
          <w:sz w:val="23"/>
          <w:szCs w:val="23"/>
        </w:rPr>
      </w:pPr>
      <w:r>
        <w:rPr>
          <w:sz w:val="23"/>
          <w:szCs w:val="23"/>
        </w:rPr>
        <w:t>7、无集体食物中毒事件。</w:t>
      </w:r>
    </w:p>
    <w:p>
      <w:pPr>
        <w:pStyle w:val="26"/>
        <w:adjustRightInd w:val="0"/>
        <w:snapToGrid w:val="0"/>
        <w:spacing w:after="312" w:afterLines="100" w:line="300" w:lineRule="auto"/>
        <w:ind w:firstLine="460" w:firstLineChars="200"/>
        <w:rPr>
          <w:sz w:val="23"/>
          <w:szCs w:val="23"/>
        </w:rPr>
      </w:pPr>
      <w:r>
        <w:rPr>
          <w:sz w:val="23"/>
          <w:szCs w:val="23"/>
        </w:rPr>
        <w:t>8、无计划外生育。</w:t>
      </w:r>
    </w:p>
    <w:p>
      <w:pPr>
        <w:pStyle w:val="26"/>
        <w:adjustRightInd w:val="0"/>
        <w:snapToGrid w:val="0"/>
        <w:spacing w:after="312" w:afterLines="100" w:line="300" w:lineRule="auto"/>
        <w:ind w:firstLine="460" w:firstLineChars="200"/>
        <w:rPr>
          <w:sz w:val="23"/>
          <w:szCs w:val="23"/>
        </w:rPr>
      </w:pPr>
      <w:r>
        <w:rPr>
          <w:sz w:val="23"/>
          <w:szCs w:val="23"/>
        </w:rPr>
        <w:t>9、无因上述原因引发无序维权事件。</w:t>
      </w:r>
    </w:p>
    <w:p>
      <w:pPr>
        <w:pStyle w:val="26"/>
        <w:adjustRightInd w:val="0"/>
        <w:snapToGrid w:val="0"/>
        <w:spacing w:after="312" w:afterLines="100" w:line="300" w:lineRule="auto"/>
        <w:ind w:firstLine="460" w:firstLineChars="200"/>
        <w:rPr>
          <w:sz w:val="23"/>
          <w:szCs w:val="23"/>
        </w:rPr>
      </w:pPr>
      <w:r>
        <w:rPr>
          <w:sz w:val="23"/>
          <w:szCs w:val="23"/>
        </w:rPr>
        <w:t>上述情况的认定按国家和行业的有关规定和标准执行。</w:t>
      </w:r>
    </w:p>
    <w:p>
      <w:pPr>
        <w:pStyle w:val="26"/>
        <w:adjustRightInd w:val="0"/>
        <w:snapToGrid w:val="0"/>
        <w:spacing w:after="312" w:afterLines="100" w:line="300" w:lineRule="auto"/>
        <w:ind w:firstLine="460" w:firstLineChars="200"/>
        <w:rPr>
          <w:sz w:val="23"/>
          <w:szCs w:val="23"/>
        </w:rPr>
      </w:pPr>
      <w:r>
        <w:rPr>
          <w:sz w:val="23"/>
          <w:szCs w:val="23"/>
        </w:rPr>
        <w:t>二、</w:t>
      </w:r>
      <w:r>
        <w:rPr>
          <w:rFonts w:hint="eastAsia"/>
          <w:sz w:val="23"/>
          <w:szCs w:val="23"/>
        </w:rPr>
        <w:t>甲方</w:t>
      </w:r>
      <w:r>
        <w:rPr>
          <w:sz w:val="23"/>
          <w:szCs w:val="23"/>
        </w:rPr>
        <w:t>的权利和义务</w:t>
      </w:r>
    </w:p>
    <w:p>
      <w:pPr>
        <w:pStyle w:val="26"/>
        <w:adjustRightInd w:val="0"/>
        <w:snapToGrid w:val="0"/>
        <w:spacing w:after="312" w:afterLines="100" w:line="300" w:lineRule="auto"/>
        <w:ind w:firstLine="420"/>
        <w:rPr>
          <w:sz w:val="23"/>
          <w:szCs w:val="23"/>
        </w:rPr>
      </w:pPr>
      <w:r>
        <w:rPr>
          <w:sz w:val="23"/>
          <w:szCs w:val="23"/>
        </w:rPr>
        <w:t>10、</w:t>
      </w:r>
      <w:r>
        <w:rPr>
          <w:rFonts w:hint="eastAsia"/>
          <w:sz w:val="23"/>
          <w:szCs w:val="23"/>
        </w:rPr>
        <w:t>甲方</w:t>
      </w:r>
      <w:r>
        <w:rPr>
          <w:sz w:val="23"/>
          <w:szCs w:val="23"/>
        </w:rPr>
        <w:t>有权对</w:t>
      </w:r>
      <w:r>
        <w:rPr>
          <w:rFonts w:hint="eastAsia"/>
          <w:sz w:val="23"/>
          <w:szCs w:val="23"/>
        </w:rPr>
        <w:t>乙方</w:t>
      </w:r>
      <w:r>
        <w:rPr>
          <w:sz w:val="23"/>
          <w:szCs w:val="23"/>
        </w:rPr>
        <w:t>执行国家和行业法律、法规、规章和技术标准以及履行工程合同和本协议书情况进行监督、检查和考核，有权监督</w:t>
      </w:r>
      <w:r>
        <w:rPr>
          <w:rFonts w:hint="eastAsia"/>
          <w:sz w:val="23"/>
          <w:szCs w:val="23"/>
        </w:rPr>
        <w:t>乙方</w:t>
      </w:r>
      <w:r>
        <w:rPr>
          <w:sz w:val="23"/>
          <w:szCs w:val="23"/>
        </w:rPr>
        <w:t>消除不安全隐患，</w:t>
      </w:r>
      <w:r>
        <w:rPr>
          <w:rFonts w:hint="eastAsia"/>
          <w:sz w:val="23"/>
          <w:szCs w:val="23"/>
        </w:rPr>
        <w:t>乙方</w:t>
      </w:r>
      <w:r>
        <w:rPr>
          <w:sz w:val="23"/>
          <w:szCs w:val="23"/>
        </w:rPr>
        <w:t>懈怠或拒绝本协议条款组织安全文明施工的，经</w:t>
      </w:r>
      <w:r>
        <w:rPr>
          <w:rFonts w:hint="eastAsia"/>
          <w:sz w:val="23"/>
          <w:szCs w:val="23"/>
        </w:rPr>
        <w:t>甲方</w:t>
      </w:r>
      <w:r>
        <w:rPr>
          <w:sz w:val="23"/>
          <w:szCs w:val="23"/>
        </w:rPr>
        <w:t>书面通知未按时限和要求整改的，</w:t>
      </w:r>
      <w:r>
        <w:rPr>
          <w:rFonts w:hint="eastAsia"/>
          <w:sz w:val="23"/>
          <w:szCs w:val="23"/>
        </w:rPr>
        <w:t>甲方</w:t>
      </w:r>
      <w:r>
        <w:rPr>
          <w:sz w:val="23"/>
          <w:szCs w:val="23"/>
        </w:rPr>
        <w:t>有权对违反协议行为追究违约责任或责令</w:t>
      </w:r>
      <w:r>
        <w:rPr>
          <w:rFonts w:hint="eastAsia"/>
          <w:sz w:val="23"/>
          <w:szCs w:val="23"/>
        </w:rPr>
        <w:t>乙方</w:t>
      </w:r>
      <w:r>
        <w:rPr>
          <w:sz w:val="23"/>
          <w:szCs w:val="23"/>
        </w:rPr>
        <w:t>停工整改直至终止合同。</w:t>
      </w:r>
    </w:p>
    <w:p>
      <w:pPr>
        <w:pStyle w:val="26"/>
        <w:adjustRightInd w:val="0"/>
        <w:snapToGrid w:val="0"/>
        <w:spacing w:after="312" w:afterLines="100" w:line="300" w:lineRule="auto"/>
        <w:ind w:firstLine="460" w:firstLineChars="200"/>
        <w:rPr>
          <w:sz w:val="23"/>
          <w:szCs w:val="23"/>
        </w:rPr>
      </w:pPr>
      <w:r>
        <w:rPr>
          <w:sz w:val="23"/>
          <w:szCs w:val="23"/>
        </w:rPr>
        <w:t>11、</w:t>
      </w:r>
      <w:r>
        <w:rPr>
          <w:rFonts w:hint="eastAsia"/>
          <w:sz w:val="23"/>
          <w:szCs w:val="23"/>
        </w:rPr>
        <w:t>甲方</w:t>
      </w:r>
      <w:r>
        <w:rPr>
          <w:sz w:val="23"/>
          <w:szCs w:val="23"/>
        </w:rPr>
        <w:t>联系和协调机场公安机关，督促施工单位按有关规定申报暂住登记和申领《居住证》，并协助</w:t>
      </w:r>
      <w:r>
        <w:rPr>
          <w:rFonts w:hint="eastAsia"/>
          <w:sz w:val="23"/>
          <w:szCs w:val="23"/>
        </w:rPr>
        <w:t>乙方</w:t>
      </w:r>
      <w:r>
        <w:rPr>
          <w:sz w:val="23"/>
          <w:szCs w:val="23"/>
        </w:rPr>
        <w:t>联系机场公安局商定有关工地安全保卫事宜。</w:t>
      </w:r>
    </w:p>
    <w:p>
      <w:pPr>
        <w:pStyle w:val="26"/>
        <w:adjustRightInd w:val="0"/>
        <w:snapToGrid w:val="0"/>
        <w:spacing w:after="312" w:afterLines="100" w:line="300" w:lineRule="auto"/>
        <w:ind w:firstLine="460" w:firstLineChars="200"/>
        <w:rPr>
          <w:sz w:val="23"/>
          <w:szCs w:val="23"/>
        </w:rPr>
      </w:pPr>
      <w:r>
        <w:rPr>
          <w:sz w:val="23"/>
          <w:szCs w:val="23"/>
        </w:rPr>
        <w:t>12、</w:t>
      </w:r>
      <w:r>
        <w:rPr>
          <w:rFonts w:hint="eastAsia"/>
          <w:sz w:val="23"/>
          <w:szCs w:val="23"/>
        </w:rPr>
        <w:t>甲方</w:t>
      </w:r>
      <w:r>
        <w:rPr>
          <w:sz w:val="23"/>
          <w:szCs w:val="23"/>
        </w:rPr>
        <w:t>利用施工例会等定期分析和掌握工程的治安情况，通报当前治安形势，交流工作经验，协助处理相关问题。</w:t>
      </w:r>
    </w:p>
    <w:p>
      <w:pPr>
        <w:pStyle w:val="26"/>
        <w:adjustRightInd w:val="0"/>
        <w:snapToGrid w:val="0"/>
        <w:spacing w:after="312" w:afterLines="100" w:line="300" w:lineRule="auto"/>
        <w:ind w:firstLine="420"/>
        <w:rPr>
          <w:sz w:val="23"/>
          <w:szCs w:val="23"/>
        </w:rPr>
      </w:pPr>
      <w:r>
        <w:rPr>
          <w:sz w:val="23"/>
          <w:szCs w:val="23"/>
        </w:rPr>
        <w:t>13、</w:t>
      </w:r>
      <w:r>
        <w:rPr>
          <w:rFonts w:hint="eastAsia"/>
          <w:sz w:val="23"/>
          <w:szCs w:val="23"/>
        </w:rPr>
        <w:t>乙方</w:t>
      </w:r>
      <w:r>
        <w:rPr>
          <w:sz w:val="23"/>
          <w:szCs w:val="23"/>
        </w:rPr>
        <w:t>未按要求配备安全设施、设备、器材，未在限定期限内整改的，</w:t>
      </w:r>
      <w:r>
        <w:rPr>
          <w:rFonts w:hint="eastAsia"/>
          <w:sz w:val="23"/>
          <w:szCs w:val="23"/>
        </w:rPr>
        <w:t>甲方</w:t>
      </w:r>
      <w:r>
        <w:rPr>
          <w:sz w:val="23"/>
          <w:szCs w:val="23"/>
        </w:rPr>
        <w:t>有权直接购置并配足，另增加20%的管理费，费用由</w:t>
      </w:r>
      <w:r>
        <w:rPr>
          <w:rFonts w:hint="eastAsia"/>
          <w:sz w:val="23"/>
          <w:szCs w:val="23"/>
        </w:rPr>
        <w:t>乙方</w:t>
      </w:r>
      <w:r>
        <w:rPr>
          <w:sz w:val="23"/>
          <w:szCs w:val="23"/>
        </w:rPr>
        <w:t>承担。</w:t>
      </w:r>
    </w:p>
    <w:p>
      <w:pPr>
        <w:pStyle w:val="26"/>
        <w:adjustRightInd w:val="0"/>
        <w:snapToGrid w:val="0"/>
        <w:spacing w:after="312" w:afterLines="100" w:line="300" w:lineRule="auto"/>
        <w:ind w:firstLine="460" w:firstLineChars="200"/>
        <w:rPr>
          <w:sz w:val="23"/>
          <w:szCs w:val="23"/>
        </w:rPr>
      </w:pPr>
      <w:r>
        <w:rPr>
          <w:sz w:val="23"/>
          <w:szCs w:val="23"/>
        </w:rPr>
        <w:t>14、依据民航行业和标化工地要求，工地及临舍实施封闭管理，进出工地的人员和车辆实行通行证管理制度，</w:t>
      </w:r>
      <w:r>
        <w:rPr>
          <w:rFonts w:hint="eastAsia"/>
          <w:sz w:val="23"/>
          <w:szCs w:val="23"/>
        </w:rPr>
        <w:t>甲方</w:t>
      </w:r>
      <w:r>
        <w:rPr>
          <w:sz w:val="23"/>
          <w:szCs w:val="23"/>
        </w:rPr>
        <w:t>协助</w:t>
      </w:r>
      <w:r>
        <w:rPr>
          <w:rFonts w:hint="eastAsia"/>
          <w:sz w:val="23"/>
          <w:szCs w:val="23"/>
        </w:rPr>
        <w:t>乙方</w:t>
      </w:r>
      <w:r>
        <w:rPr>
          <w:sz w:val="23"/>
          <w:szCs w:val="23"/>
        </w:rPr>
        <w:t>及时办理相关人员和车辆的施工通行证件。</w:t>
      </w:r>
      <w:r>
        <w:rPr>
          <w:rFonts w:hint="eastAsia"/>
          <w:sz w:val="23"/>
          <w:szCs w:val="23"/>
        </w:rPr>
        <w:t>甲方</w:t>
      </w:r>
      <w:r>
        <w:rPr>
          <w:sz w:val="23"/>
          <w:szCs w:val="23"/>
        </w:rPr>
        <w:t>组织</w:t>
      </w:r>
      <w:r>
        <w:rPr>
          <w:rFonts w:hint="eastAsia"/>
          <w:sz w:val="23"/>
          <w:szCs w:val="23"/>
        </w:rPr>
        <w:t>乙方</w:t>
      </w:r>
      <w:r>
        <w:rPr>
          <w:sz w:val="23"/>
          <w:szCs w:val="23"/>
        </w:rPr>
        <w:t>项目部管理人员、班组长参加专门的安全教育培训和考试（主要是机场运行、空防、不停航施工等方面安全知识），</w:t>
      </w:r>
      <w:r>
        <w:rPr>
          <w:rFonts w:hint="eastAsia"/>
          <w:sz w:val="23"/>
          <w:szCs w:val="23"/>
        </w:rPr>
        <w:t>乙方</w:t>
      </w:r>
      <w:r>
        <w:rPr>
          <w:sz w:val="23"/>
          <w:szCs w:val="23"/>
        </w:rPr>
        <w:t>应按行业规范对施工人员进行安全教育培训，</w:t>
      </w:r>
      <w:r>
        <w:rPr>
          <w:rFonts w:hint="eastAsia"/>
          <w:sz w:val="23"/>
          <w:szCs w:val="23"/>
        </w:rPr>
        <w:t>乙方</w:t>
      </w:r>
      <w:r>
        <w:rPr>
          <w:sz w:val="23"/>
          <w:szCs w:val="23"/>
        </w:rPr>
        <w:t>不履行安全教育培训的，</w:t>
      </w:r>
      <w:r>
        <w:rPr>
          <w:rFonts w:hint="eastAsia"/>
          <w:sz w:val="23"/>
          <w:szCs w:val="23"/>
        </w:rPr>
        <w:t>甲方</w:t>
      </w:r>
      <w:r>
        <w:rPr>
          <w:sz w:val="23"/>
          <w:szCs w:val="23"/>
        </w:rPr>
        <w:t>可强制组织有偿培训及其它强制措施。</w:t>
      </w:r>
    </w:p>
    <w:p>
      <w:pPr>
        <w:pStyle w:val="26"/>
        <w:adjustRightInd w:val="0"/>
        <w:snapToGrid w:val="0"/>
        <w:spacing w:after="312" w:afterLines="100" w:line="300" w:lineRule="auto"/>
        <w:ind w:firstLine="420"/>
        <w:rPr>
          <w:sz w:val="23"/>
          <w:szCs w:val="23"/>
        </w:rPr>
      </w:pPr>
      <w:r>
        <w:rPr>
          <w:sz w:val="23"/>
          <w:szCs w:val="23"/>
        </w:rPr>
        <w:t>15、</w:t>
      </w:r>
      <w:r>
        <w:rPr>
          <w:rFonts w:hint="eastAsia"/>
          <w:sz w:val="23"/>
          <w:szCs w:val="23"/>
        </w:rPr>
        <w:t>甲方</w:t>
      </w:r>
      <w:r>
        <w:rPr>
          <w:sz w:val="23"/>
          <w:szCs w:val="23"/>
        </w:rPr>
        <w:t>建立由监理、施工、设计单位为成员的安全管理网络，组织、协调安全管理工作，审核</w:t>
      </w:r>
      <w:r>
        <w:rPr>
          <w:rFonts w:hint="eastAsia"/>
          <w:sz w:val="23"/>
          <w:szCs w:val="23"/>
        </w:rPr>
        <w:t>乙方</w:t>
      </w:r>
      <w:r>
        <w:rPr>
          <w:sz w:val="23"/>
          <w:szCs w:val="23"/>
        </w:rPr>
        <w:t>及相关管理人员、特种作业人员的资质，督查</w:t>
      </w:r>
      <w:r>
        <w:rPr>
          <w:rFonts w:hint="eastAsia"/>
          <w:sz w:val="23"/>
          <w:szCs w:val="23"/>
        </w:rPr>
        <w:t>乙方</w:t>
      </w:r>
      <w:r>
        <w:rPr>
          <w:sz w:val="23"/>
          <w:szCs w:val="23"/>
        </w:rPr>
        <w:t>开展安全风险识别和评估，视情审查相应的安全技术措施。</w:t>
      </w:r>
    </w:p>
    <w:p>
      <w:pPr>
        <w:pStyle w:val="26"/>
        <w:adjustRightInd w:val="0"/>
        <w:snapToGrid w:val="0"/>
        <w:spacing w:after="312" w:afterLines="100" w:line="300" w:lineRule="auto"/>
        <w:ind w:firstLine="420"/>
        <w:rPr>
          <w:sz w:val="23"/>
          <w:szCs w:val="23"/>
        </w:rPr>
      </w:pPr>
      <w:r>
        <w:rPr>
          <w:sz w:val="23"/>
          <w:szCs w:val="23"/>
        </w:rPr>
        <w:t>16、</w:t>
      </w:r>
      <w:r>
        <w:rPr>
          <w:rFonts w:hint="eastAsia"/>
          <w:sz w:val="23"/>
          <w:szCs w:val="23"/>
        </w:rPr>
        <w:t>甲方</w:t>
      </w:r>
      <w:r>
        <w:rPr>
          <w:sz w:val="23"/>
          <w:szCs w:val="23"/>
        </w:rPr>
        <w:t>对</w:t>
      </w:r>
      <w:r>
        <w:rPr>
          <w:rFonts w:hint="eastAsia"/>
          <w:sz w:val="23"/>
          <w:szCs w:val="23"/>
        </w:rPr>
        <w:t>乙方</w:t>
      </w:r>
      <w:r>
        <w:rPr>
          <w:sz w:val="23"/>
          <w:szCs w:val="23"/>
        </w:rPr>
        <w:t>的临时设施（包括临时宿舍）进行统一规划和监管，完成后临时设施场地应按</w:t>
      </w:r>
      <w:r>
        <w:rPr>
          <w:rFonts w:hint="eastAsia"/>
          <w:sz w:val="23"/>
          <w:szCs w:val="23"/>
        </w:rPr>
        <w:t>甲方</w:t>
      </w:r>
      <w:r>
        <w:rPr>
          <w:sz w:val="23"/>
          <w:szCs w:val="23"/>
        </w:rPr>
        <w:t>要求恢复原状。</w:t>
      </w:r>
    </w:p>
    <w:p>
      <w:pPr>
        <w:pStyle w:val="26"/>
        <w:adjustRightInd w:val="0"/>
        <w:snapToGrid w:val="0"/>
        <w:spacing w:after="312" w:afterLines="100" w:line="300" w:lineRule="auto"/>
        <w:ind w:firstLine="460" w:firstLineChars="200"/>
        <w:rPr>
          <w:sz w:val="23"/>
          <w:szCs w:val="23"/>
        </w:rPr>
      </w:pPr>
      <w:r>
        <w:rPr>
          <w:sz w:val="23"/>
          <w:szCs w:val="23"/>
        </w:rPr>
        <w:t>17、</w:t>
      </w:r>
      <w:r>
        <w:rPr>
          <w:rFonts w:hint="eastAsia"/>
          <w:sz w:val="23"/>
          <w:szCs w:val="23"/>
        </w:rPr>
        <w:t>甲方</w:t>
      </w:r>
      <w:r>
        <w:rPr>
          <w:sz w:val="23"/>
          <w:szCs w:val="23"/>
        </w:rPr>
        <w:t>应当向</w:t>
      </w:r>
      <w:r>
        <w:rPr>
          <w:rFonts w:hint="eastAsia"/>
          <w:sz w:val="23"/>
          <w:szCs w:val="23"/>
        </w:rPr>
        <w:t>乙方</w:t>
      </w:r>
      <w:r>
        <w:rPr>
          <w:sz w:val="23"/>
          <w:szCs w:val="23"/>
        </w:rPr>
        <w:t>提供施工现场及毗邻区域内供水、排水、供电、供热、通信、广播电视等地下管线资料，气象和水文观测资料，相邻建筑物和构筑物、地下工程的有关资料，并保证资料的真实、准确、完整。</w:t>
      </w:r>
      <w:r>
        <w:rPr>
          <w:rFonts w:hint="eastAsia"/>
          <w:sz w:val="23"/>
          <w:szCs w:val="23"/>
        </w:rPr>
        <w:t>乙方</w:t>
      </w:r>
      <w:r>
        <w:rPr>
          <w:sz w:val="23"/>
          <w:szCs w:val="23"/>
        </w:rPr>
        <w:t>因建设工程需要，向</w:t>
      </w:r>
      <w:r>
        <w:rPr>
          <w:rFonts w:hint="eastAsia"/>
          <w:sz w:val="23"/>
          <w:szCs w:val="23"/>
        </w:rPr>
        <w:t>甲方</w:t>
      </w:r>
      <w:r>
        <w:rPr>
          <w:sz w:val="23"/>
          <w:szCs w:val="23"/>
        </w:rPr>
        <w:t>查询前款规定的资料时，</w:t>
      </w:r>
      <w:r>
        <w:rPr>
          <w:rFonts w:hint="eastAsia"/>
          <w:sz w:val="23"/>
          <w:szCs w:val="23"/>
        </w:rPr>
        <w:t>甲方</w:t>
      </w:r>
      <w:r>
        <w:rPr>
          <w:sz w:val="23"/>
          <w:szCs w:val="23"/>
        </w:rPr>
        <w:t>应当及时提供。</w:t>
      </w:r>
    </w:p>
    <w:p>
      <w:pPr>
        <w:pStyle w:val="26"/>
        <w:adjustRightInd w:val="0"/>
        <w:snapToGrid w:val="0"/>
        <w:spacing w:after="312" w:afterLines="100" w:line="300" w:lineRule="auto"/>
        <w:ind w:firstLine="460" w:firstLineChars="200"/>
        <w:rPr>
          <w:sz w:val="23"/>
          <w:szCs w:val="23"/>
        </w:rPr>
      </w:pPr>
      <w:r>
        <w:rPr>
          <w:sz w:val="23"/>
          <w:szCs w:val="23"/>
        </w:rPr>
        <w:t>18、</w:t>
      </w:r>
      <w:r>
        <w:rPr>
          <w:rFonts w:hint="eastAsia"/>
          <w:sz w:val="23"/>
          <w:szCs w:val="23"/>
        </w:rPr>
        <w:t>甲方</w:t>
      </w:r>
      <w:r>
        <w:rPr>
          <w:sz w:val="23"/>
          <w:szCs w:val="23"/>
        </w:rPr>
        <w:t>不得对</w:t>
      </w:r>
      <w:r>
        <w:rPr>
          <w:rFonts w:hint="eastAsia"/>
          <w:sz w:val="23"/>
          <w:szCs w:val="23"/>
        </w:rPr>
        <w:t>乙方</w:t>
      </w:r>
      <w:r>
        <w:rPr>
          <w:sz w:val="23"/>
          <w:szCs w:val="23"/>
        </w:rPr>
        <w:t>提出不符合建设工程安全生产法律、法规和强制性标准的要求，不得要求</w:t>
      </w:r>
      <w:r>
        <w:rPr>
          <w:rFonts w:hint="eastAsia"/>
          <w:sz w:val="23"/>
          <w:szCs w:val="23"/>
        </w:rPr>
        <w:t>乙方</w:t>
      </w:r>
      <w:r>
        <w:rPr>
          <w:sz w:val="23"/>
          <w:szCs w:val="23"/>
        </w:rPr>
        <w:t>购买、租赁、使用不符合安全施工要求的安全防护用具、机械设备、施工机具及配件、消防设施和器材等，不得随意压缩合同约定的工期。</w:t>
      </w:r>
    </w:p>
    <w:p>
      <w:pPr>
        <w:pStyle w:val="26"/>
        <w:adjustRightInd w:val="0"/>
        <w:snapToGrid w:val="0"/>
        <w:spacing w:after="312" w:afterLines="100" w:line="300" w:lineRule="auto"/>
        <w:ind w:firstLine="460" w:firstLineChars="200"/>
        <w:rPr>
          <w:sz w:val="23"/>
          <w:szCs w:val="23"/>
        </w:rPr>
      </w:pPr>
      <w:r>
        <w:rPr>
          <w:sz w:val="23"/>
          <w:szCs w:val="23"/>
        </w:rPr>
        <w:t>19、</w:t>
      </w:r>
      <w:r>
        <w:rPr>
          <w:rFonts w:hint="eastAsia"/>
          <w:sz w:val="23"/>
          <w:szCs w:val="23"/>
        </w:rPr>
        <w:t>甲方</w:t>
      </w:r>
      <w:r>
        <w:rPr>
          <w:sz w:val="23"/>
          <w:szCs w:val="23"/>
        </w:rPr>
        <w:t>应按合同约定如期支付</w:t>
      </w:r>
      <w:r>
        <w:rPr>
          <w:rFonts w:hint="eastAsia"/>
          <w:sz w:val="23"/>
          <w:szCs w:val="23"/>
        </w:rPr>
        <w:t>乙方</w:t>
      </w:r>
      <w:r>
        <w:rPr>
          <w:sz w:val="23"/>
          <w:szCs w:val="23"/>
        </w:rPr>
        <w:t>工程款。</w:t>
      </w:r>
    </w:p>
    <w:p>
      <w:pPr>
        <w:pStyle w:val="26"/>
        <w:adjustRightInd w:val="0"/>
        <w:snapToGrid w:val="0"/>
        <w:spacing w:after="312" w:afterLines="100" w:line="300" w:lineRule="auto"/>
        <w:ind w:firstLine="460" w:firstLineChars="200"/>
        <w:rPr>
          <w:sz w:val="23"/>
          <w:szCs w:val="23"/>
        </w:rPr>
      </w:pPr>
      <w:r>
        <w:rPr>
          <w:sz w:val="23"/>
          <w:szCs w:val="23"/>
        </w:rPr>
        <w:t>三、</w:t>
      </w:r>
      <w:r>
        <w:rPr>
          <w:rFonts w:hint="eastAsia"/>
          <w:sz w:val="23"/>
          <w:szCs w:val="23"/>
        </w:rPr>
        <w:t>乙方</w:t>
      </w:r>
      <w:r>
        <w:rPr>
          <w:sz w:val="23"/>
          <w:szCs w:val="23"/>
        </w:rPr>
        <w:t>的安全、文明权利和义务</w:t>
      </w:r>
    </w:p>
    <w:p>
      <w:pPr>
        <w:pStyle w:val="26"/>
        <w:adjustRightInd w:val="0"/>
        <w:snapToGrid w:val="0"/>
        <w:spacing w:after="312" w:afterLines="100" w:line="300" w:lineRule="auto"/>
        <w:ind w:firstLine="460" w:firstLineChars="200"/>
        <w:rPr>
          <w:sz w:val="23"/>
          <w:szCs w:val="23"/>
        </w:rPr>
      </w:pPr>
      <w:r>
        <w:rPr>
          <w:sz w:val="23"/>
          <w:szCs w:val="23"/>
        </w:rPr>
        <w:t>遵守《中华人民共和国安全生产法》、《中华人民共和国建筑法》、《建设工程安全管理条例》、《浙江省建筑业管理条例》、《建筑施工安全检查标准》、《浙江省建筑安全文明施工标准化工地管理办法》、</w:t>
      </w:r>
      <w:r>
        <w:rPr>
          <w:rFonts w:hint="eastAsia"/>
          <w:sz w:val="23"/>
          <w:szCs w:val="23"/>
        </w:rPr>
        <w:t>【</w:t>
      </w:r>
      <w:r>
        <w:rPr>
          <w:sz w:val="23"/>
          <w:szCs w:val="23"/>
        </w:rPr>
        <w:t>《杭州市建设工地职工宿舍安全使用与管理》、《</w:t>
      </w:r>
      <w:r>
        <w:rPr>
          <w:rFonts w:hint="eastAsia"/>
          <w:sz w:val="23"/>
          <w:szCs w:val="23"/>
        </w:rPr>
        <w:t>【 】</w:t>
      </w:r>
      <w:r>
        <w:rPr>
          <w:sz w:val="23"/>
          <w:szCs w:val="23"/>
        </w:rPr>
        <w:t>机场建设工程安全文明施工管理规定》和《</w:t>
      </w:r>
      <w:r>
        <w:rPr>
          <w:rFonts w:hint="eastAsia"/>
          <w:sz w:val="23"/>
          <w:szCs w:val="23"/>
        </w:rPr>
        <w:t>【 】</w:t>
      </w:r>
      <w:r>
        <w:rPr>
          <w:sz w:val="23"/>
          <w:szCs w:val="23"/>
        </w:rPr>
        <w:t>机场建设工程安全文明施工应用手册》</w:t>
      </w:r>
      <w:r>
        <w:rPr>
          <w:rFonts w:hint="eastAsia"/>
          <w:sz w:val="23"/>
          <w:szCs w:val="23"/>
        </w:rPr>
        <w:t>】</w:t>
      </w:r>
      <w:r>
        <w:rPr>
          <w:sz w:val="23"/>
          <w:szCs w:val="23"/>
        </w:rPr>
        <w:t>以及其他安全文明的法律、法规，遵守机场有关安全管理的规章制度。</w:t>
      </w:r>
    </w:p>
    <w:p>
      <w:pPr>
        <w:pStyle w:val="26"/>
        <w:adjustRightInd w:val="0"/>
        <w:snapToGrid w:val="0"/>
        <w:spacing w:after="312" w:afterLines="100" w:line="300" w:lineRule="auto"/>
        <w:ind w:firstLine="345" w:firstLineChars="150"/>
        <w:rPr>
          <w:sz w:val="23"/>
          <w:szCs w:val="23"/>
        </w:rPr>
      </w:pPr>
      <w:r>
        <w:rPr>
          <w:sz w:val="23"/>
          <w:szCs w:val="23"/>
        </w:rPr>
        <w:t>（一）安全文明施工管理</w:t>
      </w:r>
    </w:p>
    <w:p>
      <w:pPr>
        <w:pStyle w:val="26"/>
        <w:adjustRightInd w:val="0"/>
        <w:snapToGrid w:val="0"/>
        <w:spacing w:after="312" w:afterLines="100" w:line="300" w:lineRule="auto"/>
        <w:ind w:firstLine="460" w:firstLineChars="200"/>
        <w:rPr>
          <w:sz w:val="23"/>
          <w:szCs w:val="23"/>
        </w:rPr>
      </w:pPr>
      <w:r>
        <w:rPr>
          <w:sz w:val="23"/>
          <w:szCs w:val="23"/>
        </w:rPr>
        <w:t>20、落实施工安全责任，所涉工程依法实行总分包制的，总包单位应对施工安全负总责，以安全责任书的方式确定各分包单位的安全责任，</w:t>
      </w:r>
      <w:r>
        <w:rPr>
          <w:rFonts w:hint="eastAsia"/>
          <w:sz w:val="23"/>
          <w:szCs w:val="23"/>
        </w:rPr>
        <w:t>乙方</w:t>
      </w:r>
      <w:r>
        <w:rPr>
          <w:sz w:val="23"/>
          <w:szCs w:val="23"/>
        </w:rPr>
        <w:t>应层层签订安全责任书。</w:t>
      </w:r>
    </w:p>
    <w:p>
      <w:pPr>
        <w:pStyle w:val="26"/>
        <w:adjustRightInd w:val="0"/>
        <w:snapToGrid w:val="0"/>
        <w:spacing w:after="312" w:afterLines="100" w:line="300" w:lineRule="auto"/>
        <w:ind w:firstLine="460" w:firstLineChars="200"/>
        <w:rPr>
          <w:sz w:val="23"/>
          <w:szCs w:val="23"/>
        </w:rPr>
      </w:pPr>
      <w:r>
        <w:rPr>
          <w:sz w:val="23"/>
          <w:szCs w:val="23"/>
        </w:rPr>
        <w:t>21、</w:t>
      </w:r>
      <w:r>
        <w:rPr>
          <w:rFonts w:hint="eastAsia"/>
          <w:sz w:val="23"/>
          <w:szCs w:val="23"/>
        </w:rPr>
        <w:t>乙方</w:t>
      </w:r>
      <w:r>
        <w:rPr>
          <w:sz w:val="23"/>
          <w:szCs w:val="23"/>
        </w:rPr>
        <w:t>应开展风险管理，结合风险评估结果有针对性地制定和落实施工安全技术措施。</w:t>
      </w:r>
    </w:p>
    <w:p>
      <w:pPr>
        <w:pStyle w:val="26"/>
        <w:adjustRightInd w:val="0"/>
        <w:snapToGrid w:val="0"/>
        <w:spacing w:after="312" w:afterLines="100" w:line="300" w:lineRule="auto"/>
        <w:ind w:firstLine="460" w:firstLineChars="200"/>
        <w:rPr>
          <w:sz w:val="23"/>
          <w:szCs w:val="23"/>
        </w:rPr>
      </w:pPr>
      <w:r>
        <w:rPr>
          <w:sz w:val="23"/>
          <w:szCs w:val="23"/>
        </w:rPr>
        <w:t>22、</w:t>
      </w:r>
      <w:r>
        <w:rPr>
          <w:rFonts w:hint="eastAsia"/>
          <w:sz w:val="23"/>
          <w:szCs w:val="23"/>
        </w:rPr>
        <w:t>乙方</w:t>
      </w:r>
      <w:r>
        <w:rPr>
          <w:sz w:val="23"/>
          <w:szCs w:val="23"/>
        </w:rPr>
        <w:t>安全管理规章制度、操作规程、安全技术措施和专项施工方案以及项目经理、专职安全员、特种行业作业人员及其资格资质须向</w:t>
      </w:r>
      <w:r>
        <w:rPr>
          <w:rFonts w:hint="eastAsia"/>
          <w:sz w:val="23"/>
          <w:szCs w:val="23"/>
        </w:rPr>
        <w:t>甲方</w:t>
      </w:r>
      <w:r>
        <w:rPr>
          <w:sz w:val="23"/>
          <w:szCs w:val="23"/>
        </w:rPr>
        <w:t>备案，并持证上岗。对下列危险性较大的部分分项工程应当制定专项施工方案，按国家法律法规进行专家验证，且须经</w:t>
      </w:r>
      <w:r>
        <w:rPr>
          <w:rFonts w:hint="eastAsia"/>
          <w:sz w:val="23"/>
          <w:szCs w:val="23"/>
        </w:rPr>
        <w:t>乙方</w:t>
      </w:r>
      <w:r>
        <w:rPr>
          <w:sz w:val="23"/>
          <w:szCs w:val="23"/>
        </w:rPr>
        <w:t xml:space="preserve">技术负责人、总监理工程师审核签字后方可实施，并由专职安全生产管理人员进行现场监督： </w:t>
      </w:r>
    </w:p>
    <w:p>
      <w:pPr>
        <w:pStyle w:val="26"/>
        <w:adjustRightInd w:val="0"/>
        <w:snapToGrid w:val="0"/>
        <w:spacing w:after="312" w:afterLines="100" w:line="300" w:lineRule="auto"/>
        <w:ind w:firstLine="460" w:firstLineChars="200"/>
        <w:rPr>
          <w:sz w:val="23"/>
          <w:szCs w:val="23"/>
        </w:rPr>
      </w:pPr>
      <w:r>
        <w:rPr>
          <w:sz w:val="23"/>
          <w:szCs w:val="23"/>
        </w:rPr>
        <w:t xml:space="preserve">22.1 基坑与降水工程； </w:t>
      </w:r>
    </w:p>
    <w:p>
      <w:pPr>
        <w:pStyle w:val="26"/>
        <w:adjustRightInd w:val="0"/>
        <w:snapToGrid w:val="0"/>
        <w:spacing w:after="312" w:afterLines="100" w:line="300" w:lineRule="auto"/>
        <w:ind w:firstLine="460" w:firstLineChars="200"/>
        <w:rPr>
          <w:sz w:val="23"/>
          <w:szCs w:val="23"/>
        </w:rPr>
      </w:pPr>
      <w:r>
        <w:rPr>
          <w:sz w:val="23"/>
          <w:szCs w:val="23"/>
        </w:rPr>
        <w:t xml:space="preserve">22.2 土方开挖工程； </w:t>
      </w:r>
    </w:p>
    <w:p>
      <w:pPr>
        <w:pStyle w:val="26"/>
        <w:adjustRightInd w:val="0"/>
        <w:snapToGrid w:val="0"/>
        <w:spacing w:after="312" w:afterLines="100" w:line="300" w:lineRule="auto"/>
        <w:ind w:firstLine="460" w:firstLineChars="200"/>
        <w:rPr>
          <w:sz w:val="23"/>
          <w:szCs w:val="23"/>
        </w:rPr>
      </w:pPr>
      <w:r>
        <w:rPr>
          <w:sz w:val="23"/>
          <w:szCs w:val="23"/>
        </w:rPr>
        <w:t xml:space="preserve">22.3 模板工程； </w:t>
      </w:r>
    </w:p>
    <w:p>
      <w:pPr>
        <w:pStyle w:val="26"/>
        <w:adjustRightInd w:val="0"/>
        <w:snapToGrid w:val="0"/>
        <w:spacing w:after="312" w:afterLines="100" w:line="300" w:lineRule="auto"/>
        <w:ind w:firstLine="460" w:firstLineChars="200"/>
        <w:rPr>
          <w:sz w:val="23"/>
          <w:szCs w:val="23"/>
        </w:rPr>
      </w:pPr>
      <w:r>
        <w:rPr>
          <w:sz w:val="23"/>
          <w:szCs w:val="23"/>
        </w:rPr>
        <w:t xml:space="preserve">22.4 起重吊装工程； </w:t>
      </w:r>
    </w:p>
    <w:p>
      <w:pPr>
        <w:pStyle w:val="26"/>
        <w:adjustRightInd w:val="0"/>
        <w:snapToGrid w:val="0"/>
        <w:spacing w:after="312" w:afterLines="100" w:line="300" w:lineRule="auto"/>
        <w:ind w:firstLine="460" w:firstLineChars="200"/>
        <w:rPr>
          <w:sz w:val="23"/>
          <w:szCs w:val="23"/>
        </w:rPr>
      </w:pPr>
      <w:r>
        <w:rPr>
          <w:sz w:val="23"/>
          <w:szCs w:val="23"/>
        </w:rPr>
        <w:t xml:space="preserve">22.5 脚手架工程； </w:t>
      </w:r>
    </w:p>
    <w:p>
      <w:pPr>
        <w:pStyle w:val="26"/>
        <w:adjustRightInd w:val="0"/>
        <w:snapToGrid w:val="0"/>
        <w:spacing w:after="312" w:afterLines="100" w:line="300" w:lineRule="auto"/>
        <w:ind w:firstLine="460" w:firstLineChars="200"/>
        <w:rPr>
          <w:sz w:val="23"/>
          <w:szCs w:val="23"/>
        </w:rPr>
      </w:pPr>
      <w:r>
        <w:rPr>
          <w:sz w:val="23"/>
          <w:szCs w:val="23"/>
        </w:rPr>
        <w:t xml:space="preserve">22.6 焊接、切割、爆破、拆除作业工程； </w:t>
      </w:r>
    </w:p>
    <w:p>
      <w:pPr>
        <w:pStyle w:val="26"/>
        <w:adjustRightInd w:val="0"/>
        <w:snapToGrid w:val="0"/>
        <w:spacing w:after="312" w:afterLines="100" w:line="300" w:lineRule="auto"/>
        <w:ind w:firstLine="460" w:firstLineChars="200"/>
        <w:rPr>
          <w:sz w:val="23"/>
          <w:szCs w:val="23"/>
        </w:rPr>
      </w:pPr>
      <w:r>
        <w:rPr>
          <w:sz w:val="23"/>
          <w:szCs w:val="23"/>
        </w:rPr>
        <w:t>22.7国务院建设行政主管部门或其它有关部门规定的其它危险性较大的工程。</w:t>
      </w:r>
    </w:p>
    <w:p>
      <w:pPr>
        <w:pStyle w:val="26"/>
        <w:adjustRightInd w:val="0"/>
        <w:snapToGrid w:val="0"/>
        <w:spacing w:after="312" w:afterLines="100" w:line="300" w:lineRule="auto"/>
        <w:ind w:firstLine="460" w:firstLineChars="200"/>
        <w:rPr>
          <w:sz w:val="23"/>
          <w:szCs w:val="23"/>
        </w:rPr>
      </w:pPr>
      <w:r>
        <w:rPr>
          <w:sz w:val="23"/>
          <w:szCs w:val="23"/>
        </w:rPr>
        <w:t>23、</w:t>
      </w:r>
      <w:r>
        <w:rPr>
          <w:rFonts w:hint="eastAsia"/>
          <w:sz w:val="23"/>
          <w:szCs w:val="23"/>
        </w:rPr>
        <w:t>乙方</w:t>
      </w:r>
      <w:r>
        <w:rPr>
          <w:sz w:val="23"/>
          <w:szCs w:val="23"/>
        </w:rPr>
        <w:t>不得在机场和机场净空保护区范围内施放烟花、爆竹、气球等升空物体；建筑生活垃圾定点集中堆放，及时清运，不得随意焚烧垃圾等物品制造烟雾；不得饲养动物；不得随意丢弃飘浮物。</w:t>
      </w:r>
    </w:p>
    <w:p>
      <w:pPr>
        <w:pStyle w:val="26"/>
        <w:adjustRightInd w:val="0"/>
        <w:snapToGrid w:val="0"/>
        <w:spacing w:after="312" w:afterLines="100" w:line="300" w:lineRule="auto"/>
        <w:ind w:firstLine="460" w:firstLineChars="200"/>
        <w:rPr>
          <w:sz w:val="23"/>
          <w:szCs w:val="23"/>
        </w:rPr>
      </w:pPr>
      <w:r>
        <w:rPr>
          <w:sz w:val="23"/>
          <w:szCs w:val="23"/>
        </w:rPr>
        <w:t>24、</w:t>
      </w:r>
      <w:r>
        <w:rPr>
          <w:rFonts w:hint="eastAsia"/>
          <w:sz w:val="23"/>
          <w:szCs w:val="23"/>
        </w:rPr>
        <w:t>乙方</w:t>
      </w:r>
      <w:r>
        <w:rPr>
          <w:sz w:val="23"/>
          <w:szCs w:val="23"/>
        </w:rPr>
        <w:t>必须按照</w:t>
      </w:r>
      <w:r>
        <w:rPr>
          <w:rFonts w:hint="eastAsia"/>
          <w:sz w:val="23"/>
          <w:szCs w:val="23"/>
        </w:rPr>
        <w:t>甲方</w:t>
      </w:r>
      <w:r>
        <w:rPr>
          <w:sz w:val="23"/>
          <w:szCs w:val="23"/>
        </w:rPr>
        <w:t>的规划要求搭设临时设施，并经</w:t>
      </w:r>
      <w:r>
        <w:rPr>
          <w:rFonts w:hint="eastAsia"/>
          <w:sz w:val="23"/>
          <w:szCs w:val="23"/>
        </w:rPr>
        <w:t>甲方</w:t>
      </w:r>
      <w:r>
        <w:rPr>
          <w:sz w:val="23"/>
          <w:szCs w:val="23"/>
        </w:rPr>
        <w:t>验收合格方准使用。但</w:t>
      </w:r>
      <w:r>
        <w:rPr>
          <w:rFonts w:hint="eastAsia"/>
          <w:sz w:val="23"/>
          <w:szCs w:val="23"/>
        </w:rPr>
        <w:t>甲方</w:t>
      </w:r>
      <w:r>
        <w:rPr>
          <w:sz w:val="23"/>
          <w:szCs w:val="23"/>
        </w:rPr>
        <w:t>的验收并不免除</w:t>
      </w:r>
      <w:r>
        <w:rPr>
          <w:rFonts w:hint="eastAsia"/>
          <w:sz w:val="23"/>
          <w:szCs w:val="23"/>
        </w:rPr>
        <w:t>乙方</w:t>
      </w:r>
      <w:r>
        <w:rPr>
          <w:sz w:val="23"/>
          <w:szCs w:val="23"/>
        </w:rPr>
        <w:t>对其搭设的临时设施的安全承担全部责任。</w:t>
      </w:r>
    </w:p>
    <w:p>
      <w:pPr>
        <w:pStyle w:val="26"/>
        <w:adjustRightInd w:val="0"/>
        <w:snapToGrid w:val="0"/>
        <w:spacing w:after="312" w:afterLines="100" w:line="300" w:lineRule="auto"/>
        <w:ind w:firstLine="460" w:firstLineChars="200"/>
        <w:rPr>
          <w:sz w:val="23"/>
          <w:szCs w:val="23"/>
        </w:rPr>
      </w:pPr>
      <w:r>
        <w:rPr>
          <w:sz w:val="23"/>
          <w:szCs w:val="23"/>
        </w:rPr>
        <w:t>25、施工现场实行封闭式管理，沿工地四周连续设置围档，大门应设专职保安实施不间断的监管，并设监控设施。围档材料要求坚固、稳定、统一、整洁、美观，宜采用硬质材料。围挡设置高度不低于2.5米，施工区域与机场控制区间应设置硬质围档，并加装防攀爬设施。</w:t>
      </w:r>
    </w:p>
    <w:p>
      <w:pPr>
        <w:pStyle w:val="26"/>
        <w:adjustRightInd w:val="0"/>
        <w:snapToGrid w:val="0"/>
        <w:spacing w:after="312" w:afterLines="100" w:line="300" w:lineRule="auto"/>
        <w:ind w:firstLine="460" w:firstLineChars="200"/>
        <w:rPr>
          <w:sz w:val="23"/>
          <w:szCs w:val="23"/>
        </w:rPr>
      </w:pPr>
      <w:r>
        <w:rPr>
          <w:sz w:val="23"/>
          <w:szCs w:val="23"/>
        </w:rPr>
        <w:t>26、</w:t>
      </w:r>
      <w:r>
        <w:rPr>
          <w:rFonts w:hint="eastAsia"/>
          <w:sz w:val="23"/>
          <w:szCs w:val="23"/>
        </w:rPr>
        <w:t>乙方</w:t>
      </w:r>
      <w:r>
        <w:rPr>
          <w:sz w:val="23"/>
          <w:szCs w:val="23"/>
        </w:rPr>
        <w:t>应做好装修施工阶段成品保护工作，按照“谁主管、谁负责；谁使用、谁负责；谁管理、谁负责”的原则，制定成品保护管理办法，层层签订成品保护责任书，真正落实成品保护现场管理的各项措施。</w:t>
      </w:r>
    </w:p>
    <w:p>
      <w:pPr>
        <w:pStyle w:val="26"/>
        <w:adjustRightInd w:val="0"/>
        <w:snapToGrid w:val="0"/>
        <w:spacing w:after="312" w:afterLines="100" w:line="300" w:lineRule="auto"/>
        <w:ind w:firstLine="460" w:firstLineChars="200"/>
        <w:rPr>
          <w:sz w:val="23"/>
          <w:szCs w:val="23"/>
        </w:rPr>
      </w:pPr>
      <w:r>
        <w:rPr>
          <w:sz w:val="23"/>
          <w:szCs w:val="23"/>
        </w:rPr>
        <w:t>27、为保障民工合法权益，</w:t>
      </w:r>
      <w:r>
        <w:rPr>
          <w:rFonts w:hint="eastAsia"/>
          <w:sz w:val="23"/>
          <w:szCs w:val="23"/>
        </w:rPr>
        <w:t>乙方</w:t>
      </w:r>
      <w:r>
        <w:rPr>
          <w:sz w:val="23"/>
          <w:szCs w:val="23"/>
        </w:rPr>
        <w:t>还应承担以下义务：</w:t>
      </w:r>
    </w:p>
    <w:p>
      <w:pPr>
        <w:pStyle w:val="26"/>
        <w:spacing w:after="312" w:afterLines="100" w:line="300" w:lineRule="auto"/>
        <w:ind w:firstLine="460" w:firstLineChars="200"/>
        <w:rPr>
          <w:sz w:val="23"/>
          <w:szCs w:val="23"/>
        </w:rPr>
      </w:pPr>
      <w:r>
        <w:rPr>
          <w:sz w:val="23"/>
          <w:szCs w:val="23"/>
        </w:rPr>
        <w:t>27.1</w:t>
      </w:r>
      <w:r>
        <w:rPr>
          <w:rFonts w:hint="eastAsia"/>
          <w:sz w:val="23"/>
          <w:szCs w:val="23"/>
        </w:rPr>
        <w:t>乙方</w:t>
      </w:r>
      <w:r>
        <w:rPr>
          <w:sz w:val="23"/>
          <w:szCs w:val="23"/>
        </w:rPr>
        <w:t>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pPr>
        <w:pStyle w:val="26"/>
        <w:spacing w:after="312" w:afterLines="100" w:line="300" w:lineRule="auto"/>
        <w:ind w:firstLine="460" w:firstLineChars="200"/>
        <w:rPr>
          <w:sz w:val="23"/>
          <w:szCs w:val="23"/>
        </w:rPr>
      </w:pPr>
      <w:r>
        <w:rPr>
          <w:sz w:val="23"/>
          <w:szCs w:val="23"/>
        </w:rPr>
        <w:t>27.2</w:t>
      </w:r>
      <w:r>
        <w:rPr>
          <w:rFonts w:hint="eastAsia"/>
          <w:sz w:val="23"/>
          <w:szCs w:val="23"/>
        </w:rPr>
        <w:t>乙方</w:t>
      </w:r>
      <w:r>
        <w:rPr>
          <w:sz w:val="23"/>
          <w:szCs w:val="23"/>
        </w:rPr>
        <w:t>应当监管下属劳务单位在招录民工时必须与民工班组签订详细书面合同（无下属劳务单位的，</w:t>
      </w:r>
      <w:r>
        <w:rPr>
          <w:rFonts w:hint="eastAsia"/>
          <w:sz w:val="23"/>
          <w:szCs w:val="23"/>
        </w:rPr>
        <w:t>乙方</w:t>
      </w:r>
      <w:r>
        <w:rPr>
          <w:sz w:val="23"/>
          <w:szCs w:val="23"/>
        </w:rPr>
        <w:t>直接与下属施工班组签订），就具体的工种、工价、工作量、出勤、签工、质量控制、工期、验收、结算方式、何时支付工资、付款方式等要素进行约定，并且与每位民工签订书面劳动合同。</w:t>
      </w:r>
    </w:p>
    <w:p>
      <w:pPr>
        <w:pStyle w:val="26"/>
        <w:spacing w:after="312" w:afterLines="100" w:line="300" w:lineRule="auto"/>
        <w:ind w:firstLine="460" w:firstLineChars="200"/>
        <w:rPr>
          <w:sz w:val="23"/>
          <w:szCs w:val="23"/>
        </w:rPr>
      </w:pPr>
      <w:r>
        <w:rPr>
          <w:sz w:val="23"/>
          <w:szCs w:val="23"/>
        </w:rPr>
        <w:t>27.3</w:t>
      </w:r>
      <w:r>
        <w:rPr>
          <w:rFonts w:hint="eastAsia"/>
          <w:sz w:val="23"/>
          <w:szCs w:val="23"/>
        </w:rPr>
        <w:t>乙方</w:t>
      </w:r>
      <w:r>
        <w:rPr>
          <w:sz w:val="23"/>
          <w:szCs w:val="23"/>
        </w:rPr>
        <w:t>与下属劳务单位（或施工班组）双方就单价、工程量、造价、质量控制、结算方式、工期、验收、何时付款、付款方式等事项进行约定，临时增加的工程量必须以</w:t>
      </w:r>
      <w:r>
        <w:rPr>
          <w:rFonts w:hint="eastAsia"/>
          <w:sz w:val="23"/>
          <w:szCs w:val="23"/>
        </w:rPr>
        <w:t>乙方</w:t>
      </w:r>
      <w:r>
        <w:rPr>
          <w:sz w:val="23"/>
          <w:szCs w:val="23"/>
        </w:rPr>
        <w:t>出具的施工联系单作为依据，双方及时签字确认。</w:t>
      </w:r>
    </w:p>
    <w:p>
      <w:pPr>
        <w:pStyle w:val="26"/>
        <w:spacing w:after="312" w:afterLines="100" w:line="300" w:lineRule="auto"/>
        <w:ind w:firstLine="460" w:firstLineChars="200"/>
        <w:rPr>
          <w:sz w:val="23"/>
          <w:szCs w:val="23"/>
        </w:rPr>
      </w:pPr>
      <w:r>
        <w:rPr>
          <w:sz w:val="23"/>
          <w:szCs w:val="23"/>
        </w:rPr>
        <w:t>27.4</w:t>
      </w:r>
      <w:r>
        <w:rPr>
          <w:rFonts w:hint="eastAsia"/>
          <w:sz w:val="23"/>
          <w:szCs w:val="23"/>
        </w:rPr>
        <w:t>乙方</w:t>
      </w:r>
      <w:r>
        <w:rPr>
          <w:sz w:val="23"/>
          <w:szCs w:val="23"/>
        </w:rPr>
        <w:t>要按合同约定如期支付下属劳务单位（或施工班组）工程进度款，优先支付民工工资款，</w:t>
      </w:r>
      <w:r>
        <w:rPr>
          <w:rFonts w:hint="eastAsia"/>
          <w:sz w:val="23"/>
          <w:szCs w:val="23"/>
        </w:rPr>
        <w:t>乙方</w:t>
      </w:r>
      <w:r>
        <w:rPr>
          <w:sz w:val="23"/>
          <w:szCs w:val="23"/>
        </w:rPr>
        <w:t>与下属劳务单位（或施工班组）双方就民工工资款专设监管账户，未经</w:t>
      </w:r>
      <w:r>
        <w:rPr>
          <w:rFonts w:hint="eastAsia"/>
          <w:sz w:val="23"/>
          <w:szCs w:val="23"/>
        </w:rPr>
        <w:t>乙方</w:t>
      </w:r>
      <w:r>
        <w:rPr>
          <w:sz w:val="23"/>
          <w:szCs w:val="23"/>
        </w:rPr>
        <w:t>同意下属劳务单位（或施工班组）无法出账，做到专款专用。</w:t>
      </w:r>
      <w:r>
        <w:rPr>
          <w:rFonts w:hint="eastAsia"/>
          <w:sz w:val="23"/>
          <w:szCs w:val="23"/>
        </w:rPr>
        <w:t>乙方</w:t>
      </w:r>
      <w:r>
        <w:rPr>
          <w:sz w:val="23"/>
          <w:szCs w:val="23"/>
        </w:rPr>
        <w:t>对下属劳务单位（或施工班组）发放民工工资应当派员进行指导、监督，确保及时足额发放。</w:t>
      </w:r>
    </w:p>
    <w:p>
      <w:pPr>
        <w:pStyle w:val="26"/>
        <w:spacing w:after="312" w:afterLines="100" w:line="300" w:lineRule="auto"/>
        <w:ind w:firstLine="460" w:firstLineChars="200"/>
        <w:rPr>
          <w:sz w:val="23"/>
          <w:szCs w:val="23"/>
        </w:rPr>
      </w:pPr>
      <w:r>
        <w:rPr>
          <w:sz w:val="23"/>
          <w:szCs w:val="23"/>
        </w:rPr>
        <w:t>27.5</w:t>
      </w:r>
      <w:r>
        <w:rPr>
          <w:rFonts w:hint="eastAsia"/>
          <w:sz w:val="23"/>
          <w:szCs w:val="23"/>
        </w:rPr>
        <w:t>乙方</w:t>
      </w:r>
      <w:r>
        <w:rPr>
          <w:sz w:val="23"/>
          <w:szCs w:val="23"/>
        </w:rPr>
        <w:t>支付下属劳务单位（或施工班组）进度款之前，有义务查阅下属劳务单位（或施工班组）前期民工工资足额发放的书面材料。</w:t>
      </w:r>
    </w:p>
    <w:p>
      <w:pPr>
        <w:pStyle w:val="26"/>
        <w:spacing w:after="312" w:afterLines="100" w:line="300" w:lineRule="auto"/>
        <w:ind w:firstLine="460" w:firstLineChars="200"/>
        <w:rPr>
          <w:sz w:val="23"/>
          <w:szCs w:val="23"/>
        </w:rPr>
      </w:pPr>
      <w:r>
        <w:rPr>
          <w:sz w:val="23"/>
          <w:szCs w:val="23"/>
        </w:rPr>
        <w:t>27.6</w:t>
      </w:r>
      <w:r>
        <w:rPr>
          <w:rFonts w:hint="eastAsia"/>
          <w:sz w:val="23"/>
          <w:szCs w:val="23"/>
        </w:rPr>
        <w:t>乙方</w:t>
      </w:r>
      <w:r>
        <w:rPr>
          <w:sz w:val="23"/>
          <w:szCs w:val="23"/>
        </w:rPr>
        <w:t>应制定相关约束性制度，落实措施，预防、杜绝下属劳务单位（或施工班组）无序维权事件发生。</w:t>
      </w:r>
    </w:p>
    <w:p>
      <w:pPr>
        <w:pStyle w:val="26"/>
        <w:spacing w:after="312" w:afterLines="100" w:line="300" w:lineRule="auto"/>
        <w:ind w:firstLine="460" w:firstLineChars="200"/>
        <w:rPr>
          <w:sz w:val="23"/>
          <w:szCs w:val="23"/>
        </w:rPr>
      </w:pPr>
      <w:r>
        <w:rPr>
          <w:sz w:val="23"/>
          <w:szCs w:val="23"/>
        </w:rPr>
        <w:t>27.7若民工或下属劳务单位（或施工班组）维权，</w:t>
      </w:r>
      <w:r>
        <w:rPr>
          <w:rFonts w:hint="eastAsia"/>
          <w:sz w:val="23"/>
          <w:szCs w:val="23"/>
        </w:rPr>
        <w:t>乙方</w:t>
      </w:r>
      <w:r>
        <w:rPr>
          <w:sz w:val="23"/>
          <w:szCs w:val="23"/>
        </w:rPr>
        <w:t>应负相应举证义务。</w:t>
      </w:r>
    </w:p>
    <w:p>
      <w:pPr>
        <w:pStyle w:val="26"/>
        <w:spacing w:after="312" w:afterLines="100" w:line="300" w:lineRule="auto"/>
        <w:ind w:firstLine="460" w:firstLineChars="200"/>
        <w:rPr>
          <w:sz w:val="23"/>
          <w:szCs w:val="23"/>
        </w:rPr>
      </w:pPr>
      <w:r>
        <w:rPr>
          <w:sz w:val="23"/>
          <w:szCs w:val="23"/>
        </w:rPr>
        <w:t>27.8一旦发生民工无序维权，</w:t>
      </w:r>
      <w:r>
        <w:rPr>
          <w:rFonts w:hint="eastAsia"/>
          <w:sz w:val="23"/>
          <w:szCs w:val="23"/>
        </w:rPr>
        <w:t>乙方</w:t>
      </w:r>
      <w:r>
        <w:rPr>
          <w:sz w:val="23"/>
          <w:szCs w:val="23"/>
        </w:rPr>
        <w:t>主要领导应当及时到场，督促下属劳务单位（或施工班组）负责人劝离民工，并积极配合</w:t>
      </w:r>
      <w:r>
        <w:rPr>
          <w:rFonts w:hint="eastAsia"/>
          <w:sz w:val="23"/>
          <w:szCs w:val="23"/>
        </w:rPr>
        <w:t>甲方</w:t>
      </w:r>
      <w:r>
        <w:rPr>
          <w:sz w:val="23"/>
          <w:szCs w:val="23"/>
        </w:rPr>
        <w:t>相关部门协调处置。</w:t>
      </w:r>
    </w:p>
    <w:p>
      <w:pPr>
        <w:pStyle w:val="26"/>
        <w:spacing w:after="312" w:afterLines="100" w:line="300" w:lineRule="auto"/>
        <w:ind w:firstLine="460" w:firstLineChars="200"/>
        <w:rPr>
          <w:sz w:val="23"/>
          <w:szCs w:val="23"/>
        </w:rPr>
      </w:pPr>
      <w:r>
        <w:rPr>
          <w:rFonts w:hint="eastAsia"/>
          <w:sz w:val="23"/>
          <w:szCs w:val="23"/>
        </w:rPr>
        <w:t>甲方</w:t>
      </w:r>
      <w:r>
        <w:rPr>
          <w:sz w:val="23"/>
          <w:szCs w:val="23"/>
        </w:rPr>
        <w:t>对</w:t>
      </w:r>
      <w:r>
        <w:rPr>
          <w:rFonts w:hint="eastAsia"/>
          <w:sz w:val="23"/>
          <w:szCs w:val="23"/>
        </w:rPr>
        <w:t>乙方</w:t>
      </w:r>
      <w:r>
        <w:rPr>
          <w:sz w:val="23"/>
          <w:szCs w:val="23"/>
        </w:rPr>
        <w:t>的上述工作有随时监督检查的权利，</w:t>
      </w:r>
      <w:r>
        <w:rPr>
          <w:rFonts w:hint="eastAsia"/>
          <w:sz w:val="23"/>
          <w:szCs w:val="23"/>
        </w:rPr>
        <w:t>乙方</w:t>
      </w:r>
      <w:r>
        <w:rPr>
          <w:sz w:val="23"/>
          <w:szCs w:val="23"/>
        </w:rPr>
        <w:t>应积极配合</w:t>
      </w:r>
      <w:r>
        <w:rPr>
          <w:rFonts w:hint="eastAsia"/>
          <w:sz w:val="23"/>
          <w:szCs w:val="23"/>
        </w:rPr>
        <w:t>甲方</w:t>
      </w:r>
      <w:r>
        <w:rPr>
          <w:sz w:val="23"/>
          <w:szCs w:val="23"/>
        </w:rPr>
        <w:t>的检查。</w:t>
      </w:r>
    </w:p>
    <w:p>
      <w:pPr>
        <w:pStyle w:val="26"/>
        <w:adjustRightInd w:val="0"/>
        <w:snapToGrid w:val="0"/>
        <w:spacing w:after="312" w:afterLines="100" w:line="300" w:lineRule="auto"/>
        <w:ind w:firstLine="345" w:firstLineChars="150"/>
        <w:rPr>
          <w:sz w:val="23"/>
          <w:szCs w:val="23"/>
        </w:rPr>
      </w:pPr>
      <w:r>
        <w:rPr>
          <w:sz w:val="23"/>
          <w:szCs w:val="23"/>
        </w:rPr>
        <w:t xml:space="preserve">（二）空防安全管理  </w:t>
      </w:r>
    </w:p>
    <w:p>
      <w:pPr>
        <w:pStyle w:val="26"/>
        <w:adjustRightInd w:val="0"/>
        <w:snapToGrid w:val="0"/>
        <w:spacing w:after="312" w:afterLines="100" w:line="300" w:lineRule="auto"/>
        <w:ind w:firstLine="460" w:firstLineChars="200"/>
        <w:rPr>
          <w:sz w:val="23"/>
          <w:szCs w:val="23"/>
        </w:rPr>
      </w:pPr>
      <w:r>
        <w:rPr>
          <w:sz w:val="23"/>
          <w:szCs w:val="23"/>
        </w:rPr>
        <w:t>28、必须严格遵守民用航空安全、空防管理的法律、法规和机场安全管理的各项规章制度。属于机场不停航施工项目或需进入机场控制区施工的项目，其人员和车辆实行机场控制区通行证管理制度。</w:t>
      </w:r>
    </w:p>
    <w:p>
      <w:pPr>
        <w:pStyle w:val="26"/>
        <w:adjustRightInd w:val="0"/>
        <w:snapToGrid w:val="0"/>
        <w:spacing w:after="312" w:afterLines="100" w:line="300" w:lineRule="auto"/>
        <w:ind w:firstLine="460" w:firstLineChars="200"/>
        <w:rPr>
          <w:sz w:val="23"/>
          <w:szCs w:val="23"/>
        </w:rPr>
      </w:pPr>
      <w:r>
        <w:rPr>
          <w:sz w:val="23"/>
          <w:szCs w:val="23"/>
        </w:rPr>
        <w:t>29、通行证的办理遵从</w:t>
      </w:r>
      <w:r>
        <w:rPr>
          <w:rFonts w:hint="eastAsia"/>
          <w:sz w:val="23"/>
          <w:szCs w:val="23"/>
        </w:rPr>
        <w:t>【</w:t>
      </w:r>
      <w:r>
        <w:rPr>
          <w:sz w:val="23"/>
          <w:szCs w:val="23"/>
        </w:rPr>
        <w:t>《</w:t>
      </w:r>
      <w:r>
        <w:rPr>
          <w:rFonts w:hint="eastAsia"/>
          <w:sz w:val="23"/>
          <w:szCs w:val="23"/>
        </w:rPr>
        <w:t>【 】</w:t>
      </w:r>
      <w:r>
        <w:rPr>
          <w:sz w:val="23"/>
          <w:szCs w:val="23"/>
        </w:rPr>
        <w:t>机场控制区通行证管理办法》</w:t>
      </w:r>
      <w:r>
        <w:rPr>
          <w:rFonts w:hint="eastAsia"/>
          <w:sz w:val="23"/>
          <w:szCs w:val="23"/>
        </w:rPr>
        <w:t>】</w:t>
      </w:r>
      <w:r>
        <w:rPr>
          <w:sz w:val="23"/>
          <w:szCs w:val="23"/>
        </w:rPr>
        <w:t>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w:t>
      </w:r>
      <w:r>
        <w:rPr>
          <w:rFonts w:hint="eastAsia"/>
          <w:sz w:val="23"/>
          <w:szCs w:val="23"/>
        </w:rPr>
        <w:t>乙方</w:t>
      </w:r>
      <w:r>
        <w:rPr>
          <w:sz w:val="23"/>
          <w:szCs w:val="23"/>
        </w:rPr>
        <w:t>提出申请，报</w:t>
      </w:r>
      <w:r>
        <w:rPr>
          <w:rFonts w:hint="eastAsia"/>
          <w:sz w:val="23"/>
          <w:szCs w:val="23"/>
        </w:rPr>
        <w:t>甲方</w:t>
      </w:r>
      <w:r>
        <w:rPr>
          <w:sz w:val="23"/>
          <w:szCs w:val="23"/>
        </w:rPr>
        <w:t>备案，办证费用由</w:t>
      </w:r>
      <w:r>
        <w:rPr>
          <w:rFonts w:hint="eastAsia"/>
          <w:sz w:val="23"/>
          <w:szCs w:val="23"/>
        </w:rPr>
        <w:t>乙方</w:t>
      </w:r>
      <w:r>
        <w:rPr>
          <w:sz w:val="23"/>
          <w:szCs w:val="23"/>
        </w:rPr>
        <w:t>自理。</w:t>
      </w:r>
    </w:p>
    <w:p>
      <w:pPr>
        <w:pStyle w:val="26"/>
        <w:adjustRightInd w:val="0"/>
        <w:snapToGrid w:val="0"/>
        <w:spacing w:after="312" w:afterLines="100" w:line="300" w:lineRule="auto"/>
        <w:ind w:firstLine="460" w:firstLineChars="200"/>
        <w:rPr>
          <w:sz w:val="23"/>
          <w:szCs w:val="23"/>
        </w:rPr>
      </w:pPr>
      <w:r>
        <w:rPr>
          <w:sz w:val="23"/>
          <w:szCs w:val="23"/>
        </w:rPr>
        <w:t>30、进入机场控制区施工的人员和车辆需由</w:t>
      </w:r>
      <w:r>
        <w:rPr>
          <w:rFonts w:hint="eastAsia"/>
          <w:sz w:val="23"/>
          <w:szCs w:val="23"/>
        </w:rPr>
        <w:t>甲方</w:t>
      </w:r>
      <w:r>
        <w:rPr>
          <w:sz w:val="23"/>
          <w:szCs w:val="23"/>
        </w:rPr>
        <w:t>派员负责引领并主动接受机场管理人员的安全检查，服从机场相关职能部门的监管，无通行证者一律不得进入。</w:t>
      </w:r>
    </w:p>
    <w:p>
      <w:pPr>
        <w:pStyle w:val="26"/>
        <w:adjustRightInd w:val="0"/>
        <w:snapToGrid w:val="0"/>
        <w:spacing w:after="312" w:afterLines="100" w:line="300" w:lineRule="auto"/>
        <w:ind w:firstLine="460" w:firstLineChars="200"/>
        <w:rPr>
          <w:sz w:val="23"/>
          <w:szCs w:val="23"/>
        </w:rPr>
      </w:pPr>
      <w:r>
        <w:rPr>
          <w:sz w:val="23"/>
          <w:szCs w:val="23"/>
        </w:rPr>
        <w:t>31、应当加强通行证的管理，建立管理台帐。通行证仅限持证本人、本车使用，严禁转借、涂改和冒用；持证人员发生调离、辞退、开除等情况的，应及时收回通行证交由</w:t>
      </w:r>
      <w:r>
        <w:rPr>
          <w:rFonts w:hint="eastAsia"/>
          <w:sz w:val="23"/>
          <w:szCs w:val="23"/>
        </w:rPr>
        <w:t>甲方</w:t>
      </w:r>
      <w:r>
        <w:rPr>
          <w:sz w:val="23"/>
          <w:szCs w:val="23"/>
        </w:rPr>
        <w:t>报机场公安机关注销；如发生人员和车辆通行证遗失的，应在第一时间向</w:t>
      </w:r>
      <w:r>
        <w:rPr>
          <w:rFonts w:hint="eastAsia"/>
          <w:sz w:val="23"/>
          <w:szCs w:val="23"/>
        </w:rPr>
        <w:t>甲方</w:t>
      </w:r>
      <w:r>
        <w:rPr>
          <w:sz w:val="23"/>
          <w:szCs w:val="23"/>
        </w:rPr>
        <w:t>报告；持证车辆重新调配或报废的，应及时将通行证交由</w:t>
      </w:r>
      <w:r>
        <w:rPr>
          <w:rFonts w:hint="eastAsia"/>
          <w:sz w:val="23"/>
          <w:szCs w:val="23"/>
        </w:rPr>
        <w:t>甲方</w:t>
      </w:r>
      <w:r>
        <w:rPr>
          <w:sz w:val="23"/>
          <w:szCs w:val="23"/>
        </w:rPr>
        <w:t>申报注销。上述环节因</w:t>
      </w:r>
      <w:r>
        <w:rPr>
          <w:rFonts w:hint="eastAsia"/>
          <w:sz w:val="23"/>
          <w:szCs w:val="23"/>
        </w:rPr>
        <w:t>乙方</w:t>
      </w:r>
      <w:r>
        <w:rPr>
          <w:sz w:val="23"/>
          <w:szCs w:val="23"/>
        </w:rPr>
        <w:t>管理不力发生问题的，</w:t>
      </w:r>
      <w:r>
        <w:rPr>
          <w:rFonts w:hint="eastAsia"/>
          <w:sz w:val="23"/>
          <w:szCs w:val="23"/>
        </w:rPr>
        <w:t>乙方</w:t>
      </w:r>
      <w:r>
        <w:rPr>
          <w:sz w:val="23"/>
          <w:szCs w:val="23"/>
        </w:rPr>
        <w:t>应承担由此引发的一切后果和责任。</w:t>
      </w:r>
    </w:p>
    <w:p>
      <w:pPr>
        <w:pStyle w:val="26"/>
        <w:adjustRightInd w:val="0"/>
        <w:snapToGrid w:val="0"/>
        <w:spacing w:after="312" w:afterLines="100" w:line="300" w:lineRule="auto"/>
        <w:ind w:firstLine="460" w:firstLineChars="200"/>
        <w:rPr>
          <w:sz w:val="23"/>
          <w:szCs w:val="23"/>
        </w:rPr>
      </w:pPr>
      <w:r>
        <w:rPr>
          <w:sz w:val="23"/>
          <w:szCs w:val="23"/>
        </w:rPr>
        <w:t>32、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pPr>
        <w:pStyle w:val="26"/>
        <w:adjustRightInd w:val="0"/>
        <w:snapToGrid w:val="0"/>
        <w:spacing w:after="312" w:afterLines="100" w:line="300" w:lineRule="auto"/>
        <w:ind w:firstLine="460" w:firstLineChars="200"/>
        <w:rPr>
          <w:sz w:val="23"/>
          <w:szCs w:val="23"/>
        </w:rPr>
      </w:pPr>
      <w:r>
        <w:rPr>
          <w:sz w:val="23"/>
          <w:szCs w:val="23"/>
        </w:rPr>
        <w:t>（三）不停航施工安全管理（仅指进入控制区从事不停航施工项目）</w:t>
      </w:r>
    </w:p>
    <w:p>
      <w:pPr>
        <w:pStyle w:val="26"/>
        <w:adjustRightInd w:val="0"/>
        <w:snapToGrid w:val="0"/>
        <w:spacing w:after="312" w:afterLines="100" w:line="300" w:lineRule="auto"/>
        <w:ind w:firstLine="460" w:firstLineChars="200"/>
        <w:rPr>
          <w:sz w:val="23"/>
          <w:szCs w:val="23"/>
        </w:rPr>
      </w:pPr>
      <w:r>
        <w:rPr>
          <w:sz w:val="23"/>
          <w:szCs w:val="23"/>
        </w:rPr>
        <w:t>33、不停航施工是指在机场不关闭并按照航班计划接受和放行航空器的情况下，在飞行区、部分航站区内实施工程作业。不停航施工的项目单位，必须严格遵守《民用机场运行安全管理规定》（191号令），严格按照</w:t>
      </w:r>
      <w:r>
        <w:rPr>
          <w:rFonts w:hint="eastAsia"/>
          <w:sz w:val="23"/>
          <w:szCs w:val="23"/>
        </w:rPr>
        <w:t>甲方</w:t>
      </w:r>
      <w:r>
        <w:rPr>
          <w:sz w:val="23"/>
          <w:szCs w:val="23"/>
        </w:rPr>
        <w:t>制定的有关《不停航施工组织管理方案》进行施工，主要包括但不限于以下内容：</w:t>
      </w:r>
    </w:p>
    <w:p>
      <w:pPr>
        <w:pStyle w:val="26"/>
        <w:adjustRightInd w:val="0"/>
        <w:snapToGrid w:val="0"/>
        <w:spacing w:after="312" w:afterLines="100" w:line="300" w:lineRule="auto"/>
        <w:ind w:firstLine="460" w:firstLineChars="200"/>
        <w:rPr>
          <w:sz w:val="23"/>
          <w:szCs w:val="23"/>
        </w:rPr>
      </w:pPr>
      <w:r>
        <w:rPr>
          <w:sz w:val="23"/>
          <w:szCs w:val="23"/>
        </w:rPr>
        <w:t>33.1在机场有飞行任务期间，禁止在跑道端之外300米以内、跑道中心线两侧60米以内的区域进行任何施工作业。如</w:t>
      </w:r>
      <w:r>
        <w:rPr>
          <w:rFonts w:hint="eastAsia"/>
          <w:sz w:val="23"/>
          <w:szCs w:val="23"/>
        </w:rPr>
        <w:t>乙方</w:t>
      </w:r>
      <w:r>
        <w:rPr>
          <w:sz w:val="23"/>
          <w:szCs w:val="23"/>
        </w:rPr>
        <w:t>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pPr>
        <w:pStyle w:val="26"/>
        <w:adjustRightInd w:val="0"/>
        <w:snapToGrid w:val="0"/>
        <w:spacing w:after="312" w:afterLines="100" w:line="300" w:lineRule="auto"/>
        <w:ind w:firstLine="460" w:firstLineChars="200"/>
        <w:rPr>
          <w:sz w:val="23"/>
          <w:szCs w:val="23"/>
        </w:rPr>
      </w:pPr>
      <w:r>
        <w:rPr>
          <w:sz w:val="23"/>
          <w:szCs w:val="23"/>
        </w:rPr>
        <w:t>33.2实行不停航施工的区域，开挖的明沟和施工材料堆放处，必须根据</w:t>
      </w:r>
      <w:r>
        <w:rPr>
          <w:rFonts w:hint="eastAsia"/>
          <w:sz w:val="23"/>
          <w:szCs w:val="23"/>
        </w:rPr>
        <w:t>甲方</w:t>
      </w:r>
      <w:r>
        <w:rPr>
          <w:sz w:val="23"/>
          <w:szCs w:val="23"/>
        </w:rPr>
        <w:t>要求用桔黄色小旗标识以示警告；在低能见度的白天和夜间，应当按照</w:t>
      </w:r>
      <w:r>
        <w:rPr>
          <w:rFonts w:hint="eastAsia"/>
          <w:sz w:val="23"/>
          <w:szCs w:val="23"/>
        </w:rPr>
        <w:t>甲方</w:t>
      </w:r>
      <w:r>
        <w:rPr>
          <w:sz w:val="23"/>
          <w:szCs w:val="23"/>
        </w:rPr>
        <w:t>要求加设红色恒定灯光；材料和临时堆放的施工垃圾应当采取防止被风或飞机尾流吹散的措施。</w:t>
      </w:r>
    </w:p>
    <w:p>
      <w:pPr>
        <w:pStyle w:val="26"/>
        <w:adjustRightInd w:val="0"/>
        <w:snapToGrid w:val="0"/>
        <w:spacing w:after="312" w:afterLines="100" w:line="300" w:lineRule="auto"/>
        <w:ind w:firstLine="460" w:firstLineChars="200"/>
        <w:rPr>
          <w:sz w:val="23"/>
          <w:szCs w:val="23"/>
        </w:rPr>
      </w:pPr>
      <w:r>
        <w:rPr>
          <w:sz w:val="23"/>
          <w:szCs w:val="23"/>
        </w:rPr>
        <w:t>33.3施工机具须停放在指定安全区域内。机场开放运行期间，必须严格控制施工机械的活动范围，杜绝出现机具、车辆侵入飞行活动区或超越机场净空限制面等情况。</w:t>
      </w:r>
    </w:p>
    <w:p>
      <w:pPr>
        <w:pStyle w:val="26"/>
        <w:adjustRightInd w:val="0"/>
        <w:snapToGrid w:val="0"/>
        <w:spacing w:after="312" w:afterLines="100" w:line="300" w:lineRule="auto"/>
        <w:ind w:firstLine="460" w:firstLineChars="200"/>
        <w:rPr>
          <w:sz w:val="23"/>
          <w:szCs w:val="23"/>
        </w:rPr>
      </w:pPr>
      <w:r>
        <w:rPr>
          <w:sz w:val="23"/>
          <w:szCs w:val="23"/>
        </w:rPr>
        <w:t>（四）社会治安管理</w:t>
      </w:r>
    </w:p>
    <w:p>
      <w:pPr>
        <w:pStyle w:val="26"/>
        <w:adjustRightInd w:val="0"/>
        <w:snapToGrid w:val="0"/>
        <w:spacing w:after="312" w:afterLines="100" w:line="300" w:lineRule="auto"/>
        <w:ind w:firstLine="460" w:firstLineChars="200"/>
        <w:rPr>
          <w:sz w:val="23"/>
          <w:szCs w:val="23"/>
        </w:rPr>
      </w:pPr>
      <w:r>
        <w:rPr>
          <w:sz w:val="23"/>
          <w:szCs w:val="23"/>
        </w:rPr>
        <w:t>34、遵守国家治安管理法律法规和</w:t>
      </w:r>
      <w:r>
        <w:rPr>
          <w:rFonts w:hint="eastAsia"/>
          <w:sz w:val="23"/>
          <w:szCs w:val="23"/>
        </w:rPr>
        <w:t>甲方</w:t>
      </w:r>
      <w:r>
        <w:rPr>
          <w:sz w:val="23"/>
          <w:szCs w:val="23"/>
        </w:rPr>
        <w:t>制定的各项社会治安综合治理管理规定，建立社会治安综合治理网络并纳入</w:t>
      </w:r>
      <w:r>
        <w:rPr>
          <w:rFonts w:hint="eastAsia"/>
          <w:sz w:val="23"/>
          <w:szCs w:val="23"/>
        </w:rPr>
        <w:t>甲方</w:t>
      </w:r>
      <w:r>
        <w:rPr>
          <w:sz w:val="23"/>
          <w:szCs w:val="23"/>
        </w:rPr>
        <w:t>社会治安综合治理网络体系，配备专职（兼职）综治联络员，负责治安、交通、消防、帮教、计生等综合治理工作，建立和健全群防群治力量及各项治安保卫制度，治安联络员名单和有关制度要报</w:t>
      </w:r>
      <w:r>
        <w:rPr>
          <w:rFonts w:hint="eastAsia"/>
          <w:sz w:val="23"/>
          <w:szCs w:val="23"/>
        </w:rPr>
        <w:t>甲方</w:t>
      </w:r>
      <w:r>
        <w:rPr>
          <w:sz w:val="23"/>
          <w:szCs w:val="23"/>
        </w:rPr>
        <w:t>和机场公安机关治安管理部门备案。</w:t>
      </w:r>
    </w:p>
    <w:p>
      <w:pPr>
        <w:pStyle w:val="26"/>
        <w:adjustRightInd w:val="0"/>
        <w:snapToGrid w:val="0"/>
        <w:spacing w:after="312" w:afterLines="100" w:line="300" w:lineRule="auto"/>
        <w:ind w:firstLine="460" w:firstLineChars="200"/>
        <w:rPr>
          <w:sz w:val="23"/>
          <w:szCs w:val="23"/>
        </w:rPr>
      </w:pPr>
      <w:r>
        <w:rPr>
          <w:sz w:val="23"/>
          <w:szCs w:val="23"/>
        </w:rPr>
        <w:t>35、进出口大门应设立门卫，人员和车辆凭</w:t>
      </w:r>
      <w:r>
        <w:rPr>
          <w:rFonts w:hint="eastAsia"/>
          <w:sz w:val="23"/>
          <w:szCs w:val="23"/>
        </w:rPr>
        <w:t>甲方</w:t>
      </w:r>
      <w:r>
        <w:rPr>
          <w:sz w:val="23"/>
          <w:szCs w:val="23"/>
        </w:rPr>
        <w:t>制发的施工通行证进出，并接受</w:t>
      </w:r>
      <w:r>
        <w:rPr>
          <w:rFonts w:hint="eastAsia"/>
          <w:sz w:val="23"/>
          <w:szCs w:val="23"/>
        </w:rPr>
        <w:t>甲方</w:t>
      </w:r>
      <w:r>
        <w:rPr>
          <w:sz w:val="23"/>
          <w:szCs w:val="23"/>
        </w:rPr>
        <w:t>安保人员或机场公安管理人员查验。</w:t>
      </w:r>
    </w:p>
    <w:p>
      <w:pPr>
        <w:pStyle w:val="26"/>
        <w:adjustRightInd w:val="0"/>
        <w:snapToGrid w:val="0"/>
        <w:spacing w:after="312" w:afterLines="100" w:line="300" w:lineRule="auto"/>
        <w:ind w:firstLine="460" w:firstLineChars="200"/>
        <w:rPr>
          <w:sz w:val="23"/>
          <w:szCs w:val="23"/>
        </w:rPr>
      </w:pPr>
      <w:r>
        <w:rPr>
          <w:sz w:val="23"/>
          <w:szCs w:val="23"/>
        </w:rPr>
        <w:t>36、做好内部的治安防范工作，对重要部位和物资、设备，要落实人防、物防和技防的措施，积极配合公安机关组织的治安联防活动。</w:t>
      </w:r>
    </w:p>
    <w:p>
      <w:pPr>
        <w:pStyle w:val="26"/>
        <w:adjustRightInd w:val="0"/>
        <w:snapToGrid w:val="0"/>
        <w:spacing w:after="312" w:afterLines="100" w:line="300" w:lineRule="auto"/>
        <w:ind w:firstLine="460" w:firstLineChars="200"/>
        <w:rPr>
          <w:sz w:val="23"/>
          <w:szCs w:val="23"/>
        </w:rPr>
      </w:pPr>
      <w:r>
        <w:rPr>
          <w:sz w:val="23"/>
          <w:szCs w:val="23"/>
        </w:rPr>
        <w:t>37、加强对施工人员的遵纪守法教育，预防“黄、毒、赌”、斗殴、偷窃等违法违纪行为的发生，主动接受</w:t>
      </w:r>
      <w:r>
        <w:rPr>
          <w:rFonts w:hint="eastAsia"/>
          <w:sz w:val="23"/>
          <w:szCs w:val="23"/>
        </w:rPr>
        <w:t>甲方</w:t>
      </w:r>
      <w:r>
        <w:rPr>
          <w:sz w:val="23"/>
          <w:szCs w:val="23"/>
        </w:rPr>
        <w:t>和机场公安机关的指导、检查、监督、考核。</w:t>
      </w:r>
    </w:p>
    <w:p>
      <w:pPr>
        <w:pStyle w:val="26"/>
        <w:adjustRightInd w:val="0"/>
        <w:snapToGrid w:val="0"/>
        <w:spacing w:after="312" w:afterLines="100" w:line="300" w:lineRule="auto"/>
        <w:ind w:firstLine="460" w:firstLineChars="200"/>
        <w:rPr>
          <w:sz w:val="23"/>
          <w:szCs w:val="23"/>
        </w:rPr>
      </w:pPr>
      <w:r>
        <w:rPr>
          <w:sz w:val="23"/>
          <w:szCs w:val="23"/>
        </w:rPr>
        <w:t>38、认真排查、调处各类矛盾，及时消除不稳定因素，杜绝各类社会矛盾引发的群体性事件的发生。</w:t>
      </w:r>
    </w:p>
    <w:p>
      <w:pPr>
        <w:pStyle w:val="26"/>
        <w:adjustRightInd w:val="0"/>
        <w:snapToGrid w:val="0"/>
        <w:spacing w:after="312" w:afterLines="100" w:line="300" w:lineRule="auto"/>
        <w:ind w:firstLine="460" w:firstLineChars="200"/>
        <w:rPr>
          <w:sz w:val="23"/>
          <w:szCs w:val="23"/>
        </w:rPr>
      </w:pPr>
      <w:r>
        <w:rPr>
          <w:sz w:val="23"/>
          <w:szCs w:val="23"/>
        </w:rPr>
        <w:t>39、制定包括重大安全生产事故、重大道路交通事故、重大消防安全事故、重大刑事案件以及群体性事件等突发性事件在内的应急处置预案，一旦发生，及时报告</w:t>
      </w:r>
      <w:r>
        <w:rPr>
          <w:rFonts w:hint="eastAsia"/>
          <w:sz w:val="23"/>
          <w:szCs w:val="23"/>
        </w:rPr>
        <w:t>甲方</w:t>
      </w:r>
      <w:r>
        <w:rPr>
          <w:sz w:val="23"/>
          <w:szCs w:val="23"/>
        </w:rPr>
        <w:t>和上级主管部门并做好处置工作。</w:t>
      </w:r>
    </w:p>
    <w:p>
      <w:pPr>
        <w:pStyle w:val="26"/>
        <w:adjustRightInd w:val="0"/>
        <w:snapToGrid w:val="0"/>
        <w:spacing w:after="312" w:afterLines="100" w:line="300" w:lineRule="auto"/>
        <w:ind w:firstLine="460" w:firstLineChars="200"/>
        <w:rPr>
          <w:sz w:val="23"/>
          <w:szCs w:val="23"/>
        </w:rPr>
      </w:pPr>
      <w:r>
        <w:rPr>
          <w:sz w:val="23"/>
          <w:szCs w:val="23"/>
        </w:rPr>
        <w:t xml:space="preserve">40、员工宿舍必须定人定位，不得男女混住，不准留宿身份不明的人员，留客住宿必须经项目部负责人同意，并登记备查，保证生产、生活区的安全。    </w:t>
      </w:r>
    </w:p>
    <w:p>
      <w:pPr>
        <w:pStyle w:val="26"/>
        <w:adjustRightInd w:val="0"/>
        <w:snapToGrid w:val="0"/>
        <w:spacing w:after="312" w:afterLines="100" w:line="300" w:lineRule="auto"/>
        <w:ind w:firstLine="460" w:firstLineChars="200"/>
        <w:rPr>
          <w:sz w:val="23"/>
          <w:szCs w:val="23"/>
        </w:rPr>
      </w:pPr>
      <w:r>
        <w:rPr>
          <w:sz w:val="23"/>
          <w:szCs w:val="23"/>
        </w:rPr>
        <w:t>41、加强对施工人员的管理，外来人员拟居住30天以下的，应及时到机场公安机关申报暂住登记；拟居住30天以上的年满16周岁人员， 应在10天内到机场公安机关申领《居住证》。</w:t>
      </w:r>
    </w:p>
    <w:p>
      <w:pPr>
        <w:pStyle w:val="26"/>
        <w:adjustRightInd w:val="0"/>
        <w:snapToGrid w:val="0"/>
        <w:spacing w:after="312" w:afterLines="100" w:line="300" w:lineRule="auto"/>
        <w:ind w:firstLine="460" w:firstLineChars="200"/>
        <w:rPr>
          <w:sz w:val="23"/>
          <w:szCs w:val="23"/>
        </w:rPr>
      </w:pPr>
      <w:r>
        <w:rPr>
          <w:sz w:val="23"/>
          <w:szCs w:val="23"/>
        </w:rPr>
        <w:t>42、负责工程建设期间施工队伍中的计划生育工作，做好孕情监测，确保无计划外生育的情况发生。</w:t>
      </w:r>
    </w:p>
    <w:p>
      <w:pPr>
        <w:pStyle w:val="26"/>
        <w:adjustRightInd w:val="0"/>
        <w:snapToGrid w:val="0"/>
        <w:spacing w:after="312" w:afterLines="100" w:line="300" w:lineRule="auto"/>
        <w:ind w:firstLine="345" w:firstLineChars="150"/>
        <w:rPr>
          <w:sz w:val="23"/>
          <w:szCs w:val="23"/>
        </w:rPr>
      </w:pPr>
      <w:r>
        <w:rPr>
          <w:sz w:val="23"/>
          <w:szCs w:val="23"/>
        </w:rPr>
        <w:t>（五）消防安全管理</w:t>
      </w:r>
    </w:p>
    <w:p>
      <w:pPr>
        <w:pStyle w:val="26"/>
        <w:adjustRightInd w:val="0"/>
        <w:snapToGrid w:val="0"/>
        <w:spacing w:after="312" w:afterLines="100" w:line="300" w:lineRule="auto"/>
        <w:ind w:firstLine="460" w:firstLineChars="200"/>
        <w:rPr>
          <w:sz w:val="23"/>
          <w:szCs w:val="23"/>
        </w:rPr>
      </w:pPr>
      <w:r>
        <w:rPr>
          <w:sz w:val="23"/>
          <w:szCs w:val="23"/>
        </w:rPr>
        <w:t>43、遵守国家消防法律法规，建立和健全消防管理规章制度，明确消防安全责任人，健全消防安全网络（配备专职或兼职消防员），建立消防应急队伍，并报</w:t>
      </w:r>
      <w:r>
        <w:rPr>
          <w:rFonts w:hint="eastAsia"/>
          <w:sz w:val="23"/>
          <w:szCs w:val="23"/>
        </w:rPr>
        <w:t>甲方</w:t>
      </w:r>
      <w:r>
        <w:rPr>
          <w:sz w:val="23"/>
          <w:szCs w:val="23"/>
        </w:rPr>
        <w:t>和机场公安局消防部门备案。</w:t>
      </w:r>
    </w:p>
    <w:p>
      <w:pPr>
        <w:pStyle w:val="26"/>
        <w:adjustRightInd w:val="0"/>
        <w:snapToGrid w:val="0"/>
        <w:spacing w:after="312" w:afterLines="100" w:line="300" w:lineRule="auto"/>
        <w:ind w:firstLine="460" w:firstLineChars="200"/>
        <w:rPr>
          <w:sz w:val="23"/>
          <w:szCs w:val="23"/>
        </w:rPr>
      </w:pPr>
      <w:r>
        <w:rPr>
          <w:sz w:val="23"/>
          <w:szCs w:val="23"/>
        </w:rPr>
        <w:t>44、</w:t>
      </w:r>
      <w:r>
        <w:rPr>
          <w:rFonts w:hint="eastAsia"/>
          <w:sz w:val="23"/>
          <w:szCs w:val="23"/>
        </w:rPr>
        <w:t xml:space="preserve"> </w:t>
      </w:r>
      <w:r>
        <w:rPr>
          <w:sz w:val="23"/>
          <w:szCs w:val="23"/>
        </w:rPr>
        <w:t>制定用火、用电、使用易燃易爆及危险化学物品等各项消防安全操作规程，设置消防通道、消防水源、配备必须的消防设备和灭火器材，并在重点场所重点部位设置消防警示标志。</w:t>
      </w:r>
    </w:p>
    <w:p>
      <w:pPr>
        <w:pStyle w:val="26"/>
        <w:adjustRightInd w:val="0"/>
        <w:snapToGrid w:val="0"/>
        <w:spacing w:after="312" w:afterLines="100" w:line="300" w:lineRule="auto"/>
        <w:ind w:firstLine="460" w:firstLineChars="200"/>
        <w:rPr>
          <w:sz w:val="23"/>
          <w:szCs w:val="23"/>
        </w:rPr>
      </w:pPr>
      <w:r>
        <w:rPr>
          <w:sz w:val="23"/>
          <w:szCs w:val="23"/>
        </w:rPr>
        <w:t>45、施工中使用明火，使用电、气进行焊接和切割作业，须经机场公安消防管理部门审查批准，并在施工现场设置专门的防火监护人、接火盆、配足有效的灭火器材、清理附近的可燃物等。</w:t>
      </w:r>
    </w:p>
    <w:p>
      <w:pPr>
        <w:pStyle w:val="26"/>
        <w:adjustRightInd w:val="0"/>
        <w:snapToGrid w:val="0"/>
        <w:spacing w:after="312" w:afterLines="100" w:line="300" w:lineRule="auto"/>
        <w:ind w:firstLine="460" w:firstLineChars="200"/>
        <w:rPr>
          <w:sz w:val="23"/>
          <w:szCs w:val="23"/>
        </w:rPr>
      </w:pPr>
      <w:r>
        <w:rPr>
          <w:sz w:val="23"/>
          <w:szCs w:val="23"/>
        </w:rPr>
        <w:t>46、对施工人员进行消防安全教育，使其熟悉本岗位防火措施、遇险报警、初期扑救及自救逃生的知识和技能。</w:t>
      </w:r>
    </w:p>
    <w:p>
      <w:pPr>
        <w:pStyle w:val="26"/>
        <w:adjustRightInd w:val="0"/>
        <w:snapToGrid w:val="0"/>
        <w:spacing w:after="312" w:afterLines="100" w:line="300" w:lineRule="auto"/>
        <w:ind w:firstLine="460" w:firstLineChars="200"/>
        <w:rPr>
          <w:sz w:val="23"/>
          <w:szCs w:val="23"/>
        </w:rPr>
      </w:pPr>
      <w:r>
        <w:rPr>
          <w:sz w:val="23"/>
          <w:szCs w:val="23"/>
        </w:rPr>
        <w:t>47、自行搭建临时用房应符合防火设计规范，建立、健全员工宿舍消防安全管理规章制度，加强员工宿舍消防安全、用电安全管理，严禁不按规定用火和私拉乱接电线、严禁使用大功率电器。</w:t>
      </w:r>
    </w:p>
    <w:p>
      <w:pPr>
        <w:pStyle w:val="26"/>
        <w:adjustRightInd w:val="0"/>
        <w:snapToGrid w:val="0"/>
        <w:spacing w:after="312" w:afterLines="100" w:line="300" w:lineRule="auto"/>
        <w:ind w:firstLine="460" w:firstLineChars="200"/>
        <w:rPr>
          <w:sz w:val="23"/>
          <w:szCs w:val="23"/>
        </w:rPr>
      </w:pPr>
      <w:r>
        <w:rPr>
          <w:sz w:val="23"/>
          <w:szCs w:val="23"/>
        </w:rPr>
        <w:t>（六）交通安全管理</w:t>
      </w:r>
    </w:p>
    <w:p>
      <w:pPr>
        <w:pStyle w:val="26"/>
        <w:adjustRightInd w:val="0"/>
        <w:snapToGrid w:val="0"/>
        <w:spacing w:after="312" w:afterLines="100" w:line="300" w:lineRule="auto"/>
        <w:ind w:firstLine="460" w:firstLineChars="200"/>
        <w:rPr>
          <w:sz w:val="23"/>
          <w:szCs w:val="23"/>
        </w:rPr>
      </w:pPr>
      <w:r>
        <w:rPr>
          <w:sz w:val="23"/>
          <w:szCs w:val="23"/>
        </w:rPr>
        <w:t>48、加强对下属员工、驾驶人员、承运单位的道路交通安全法律法规宣传教育，车辆进出机场和施工场地均应服从交警及其他交通管理人员的指挥和管理。</w:t>
      </w:r>
    </w:p>
    <w:p>
      <w:pPr>
        <w:pStyle w:val="26"/>
        <w:adjustRightInd w:val="0"/>
        <w:snapToGrid w:val="0"/>
        <w:spacing w:after="312" w:afterLines="100" w:line="300" w:lineRule="auto"/>
        <w:ind w:firstLine="460" w:firstLineChars="200"/>
        <w:rPr>
          <w:sz w:val="23"/>
          <w:szCs w:val="23"/>
        </w:rPr>
      </w:pPr>
      <w:r>
        <w:rPr>
          <w:sz w:val="23"/>
          <w:szCs w:val="23"/>
        </w:rPr>
        <w:t>49、与承运单位或驾驶员签订《交通安全责任书》，并实行交通安全检查考核制度，配备交通安全联络员，对运输车辆驾驶员和施工人员进行交通安全教育并做好教育台帐，减少或控制交通违法行为的发生。</w:t>
      </w:r>
    </w:p>
    <w:p>
      <w:pPr>
        <w:pStyle w:val="26"/>
        <w:adjustRightInd w:val="0"/>
        <w:snapToGrid w:val="0"/>
        <w:spacing w:after="312" w:afterLines="100" w:line="300" w:lineRule="auto"/>
        <w:ind w:firstLine="460" w:firstLineChars="200"/>
        <w:rPr>
          <w:sz w:val="23"/>
          <w:szCs w:val="23"/>
        </w:rPr>
      </w:pPr>
      <w:r>
        <w:rPr>
          <w:sz w:val="23"/>
          <w:szCs w:val="23"/>
        </w:rPr>
        <w:t>50、确保各类运输车辆技术状况良好，不得使用假牌、假证、无号牌、无行驶证、无保险和带故障、检验不合格的运输车辆。</w:t>
      </w:r>
    </w:p>
    <w:p>
      <w:pPr>
        <w:pStyle w:val="26"/>
        <w:adjustRightInd w:val="0"/>
        <w:snapToGrid w:val="0"/>
        <w:spacing w:after="312" w:afterLines="100" w:line="300" w:lineRule="auto"/>
        <w:ind w:firstLine="460" w:firstLineChars="200"/>
        <w:rPr>
          <w:sz w:val="23"/>
          <w:szCs w:val="23"/>
        </w:rPr>
      </w:pPr>
      <w:r>
        <w:rPr>
          <w:sz w:val="23"/>
          <w:szCs w:val="23"/>
        </w:rPr>
        <w:t>51、所有运输车辆均应办理施工通行证并按指定路线和限定速度行驶，不得违反车辆装载规定，严禁沿路抛洒装载物。进入控制区施工车辆应安装并开启黄色警示灯。</w:t>
      </w:r>
    </w:p>
    <w:p>
      <w:pPr>
        <w:pStyle w:val="26"/>
        <w:adjustRightInd w:val="0"/>
        <w:snapToGrid w:val="0"/>
        <w:spacing w:after="312" w:afterLines="100" w:line="300" w:lineRule="auto"/>
        <w:ind w:firstLine="460" w:firstLineChars="200"/>
        <w:rPr>
          <w:sz w:val="23"/>
          <w:szCs w:val="23"/>
        </w:rPr>
      </w:pPr>
      <w:r>
        <w:rPr>
          <w:sz w:val="23"/>
          <w:szCs w:val="23"/>
        </w:rPr>
        <w:t>52、在施工现场内及进、出口处设置必要的交通标志，预防交通事故的发生。</w:t>
      </w:r>
    </w:p>
    <w:p>
      <w:pPr>
        <w:pStyle w:val="26"/>
        <w:adjustRightInd w:val="0"/>
        <w:snapToGrid w:val="0"/>
        <w:spacing w:after="312" w:afterLines="100" w:line="300" w:lineRule="auto"/>
        <w:ind w:firstLine="460" w:firstLineChars="200"/>
        <w:rPr>
          <w:sz w:val="23"/>
          <w:szCs w:val="23"/>
        </w:rPr>
      </w:pPr>
      <w:r>
        <w:rPr>
          <w:sz w:val="23"/>
          <w:szCs w:val="23"/>
        </w:rPr>
        <w:t>53、占用、挖掘道路，跨越道路架设、铺设管线以及大型机械进出机场须提前与</w:t>
      </w:r>
      <w:r>
        <w:rPr>
          <w:rFonts w:hint="eastAsia"/>
          <w:sz w:val="23"/>
          <w:szCs w:val="23"/>
        </w:rPr>
        <w:t>甲方</w:t>
      </w:r>
      <w:r>
        <w:rPr>
          <w:sz w:val="23"/>
          <w:szCs w:val="23"/>
        </w:rPr>
        <w:t>协商，征得</w:t>
      </w:r>
      <w:r>
        <w:rPr>
          <w:rFonts w:hint="eastAsia"/>
          <w:sz w:val="23"/>
          <w:szCs w:val="23"/>
        </w:rPr>
        <w:t>甲方</w:t>
      </w:r>
      <w:r>
        <w:rPr>
          <w:sz w:val="23"/>
          <w:szCs w:val="23"/>
        </w:rPr>
        <w:t>和机场公安局交警队同意，并采取防护措施和设置明显警示标志方可实施。</w:t>
      </w:r>
    </w:p>
    <w:p>
      <w:pPr>
        <w:pStyle w:val="26"/>
        <w:adjustRightInd w:val="0"/>
        <w:snapToGrid w:val="0"/>
        <w:spacing w:after="312" w:afterLines="100" w:line="300" w:lineRule="auto"/>
        <w:ind w:firstLine="460" w:firstLineChars="200"/>
        <w:rPr>
          <w:sz w:val="23"/>
          <w:szCs w:val="23"/>
        </w:rPr>
      </w:pPr>
      <w:r>
        <w:rPr>
          <w:sz w:val="23"/>
          <w:szCs w:val="23"/>
        </w:rPr>
        <w:t>四、违约责任</w:t>
      </w:r>
    </w:p>
    <w:p>
      <w:pPr>
        <w:pStyle w:val="26"/>
        <w:adjustRightInd w:val="0"/>
        <w:snapToGrid w:val="0"/>
        <w:spacing w:after="312" w:afterLines="100" w:line="300" w:lineRule="auto"/>
        <w:ind w:firstLine="460" w:firstLineChars="200"/>
        <w:rPr>
          <w:sz w:val="23"/>
          <w:szCs w:val="23"/>
        </w:rPr>
      </w:pPr>
      <w:r>
        <w:rPr>
          <w:sz w:val="23"/>
          <w:szCs w:val="23"/>
        </w:rPr>
        <w:t>54、本《安全文明施工协议书》是工程施工合同的重要组成部分，协议双方必须严格遵守和履行，如有违反，</w:t>
      </w:r>
      <w:r>
        <w:rPr>
          <w:rFonts w:hint="eastAsia"/>
          <w:sz w:val="23"/>
          <w:szCs w:val="23"/>
        </w:rPr>
        <w:t>甲方</w:t>
      </w:r>
      <w:r>
        <w:rPr>
          <w:sz w:val="23"/>
          <w:szCs w:val="23"/>
        </w:rPr>
        <w:t>可以追究</w:t>
      </w:r>
      <w:r>
        <w:rPr>
          <w:rFonts w:hint="eastAsia"/>
          <w:sz w:val="23"/>
          <w:szCs w:val="23"/>
        </w:rPr>
        <w:t>乙方</w:t>
      </w:r>
      <w:r>
        <w:rPr>
          <w:sz w:val="23"/>
          <w:szCs w:val="23"/>
        </w:rPr>
        <w:t>责任；</w:t>
      </w:r>
      <w:r>
        <w:rPr>
          <w:rFonts w:hint="eastAsia"/>
          <w:sz w:val="23"/>
          <w:szCs w:val="23"/>
        </w:rPr>
        <w:t>乙方</w:t>
      </w:r>
      <w:r>
        <w:rPr>
          <w:sz w:val="23"/>
          <w:szCs w:val="23"/>
        </w:rPr>
        <w:t>违约情况严重，或是社会影响恶劣，又或是造成</w:t>
      </w:r>
      <w:r>
        <w:rPr>
          <w:rFonts w:hint="eastAsia"/>
          <w:sz w:val="23"/>
          <w:szCs w:val="23"/>
        </w:rPr>
        <w:t>甲方</w:t>
      </w:r>
      <w:r>
        <w:rPr>
          <w:sz w:val="23"/>
          <w:szCs w:val="23"/>
        </w:rPr>
        <w:t>或第三方重大损失，</w:t>
      </w:r>
      <w:r>
        <w:rPr>
          <w:rFonts w:hint="eastAsia"/>
          <w:sz w:val="23"/>
          <w:szCs w:val="23"/>
        </w:rPr>
        <w:t>甲方</w:t>
      </w:r>
      <w:r>
        <w:rPr>
          <w:sz w:val="23"/>
          <w:szCs w:val="23"/>
        </w:rPr>
        <w:t>可解除施工合同且不须向</w:t>
      </w:r>
      <w:r>
        <w:rPr>
          <w:rFonts w:hint="eastAsia"/>
          <w:sz w:val="23"/>
          <w:szCs w:val="23"/>
        </w:rPr>
        <w:t>乙方</w:t>
      </w:r>
      <w:r>
        <w:rPr>
          <w:sz w:val="23"/>
          <w:szCs w:val="23"/>
        </w:rPr>
        <w:t>承担任何补偿、赔偿的责任。</w:t>
      </w:r>
    </w:p>
    <w:p>
      <w:pPr>
        <w:pStyle w:val="26"/>
        <w:snapToGrid w:val="0"/>
        <w:spacing w:after="312" w:afterLines="100" w:line="300" w:lineRule="auto"/>
        <w:ind w:firstLine="440"/>
        <w:rPr>
          <w:sz w:val="23"/>
          <w:szCs w:val="23"/>
        </w:rPr>
      </w:pPr>
      <w:r>
        <w:rPr>
          <w:sz w:val="23"/>
          <w:szCs w:val="23"/>
        </w:rPr>
        <w:t>55、</w:t>
      </w:r>
      <w:r>
        <w:rPr>
          <w:rFonts w:hint="eastAsia"/>
          <w:sz w:val="23"/>
          <w:szCs w:val="23"/>
        </w:rPr>
        <w:t>乙方</w:t>
      </w:r>
      <w:r>
        <w:rPr>
          <w:sz w:val="23"/>
          <w:szCs w:val="23"/>
        </w:rPr>
        <w:t>在生产施工中一旦发生责任事故造成</w:t>
      </w:r>
      <w:r>
        <w:rPr>
          <w:rFonts w:hint="eastAsia"/>
          <w:sz w:val="23"/>
          <w:szCs w:val="23"/>
        </w:rPr>
        <w:t>甲方</w:t>
      </w:r>
      <w:r>
        <w:rPr>
          <w:sz w:val="23"/>
          <w:szCs w:val="23"/>
        </w:rPr>
        <w:t>或第三方损害而未予赔偿的，</w:t>
      </w:r>
      <w:r>
        <w:rPr>
          <w:rFonts w:hint="eastAsia"/>
          <w:sz w:val="23"/>
          <w:szCs w:val="23"/>
        </w:rPr>
        <w:t>甲方</w:t>
      </w:r>
      <w:r>
        <w:rPr>
          <w:sz w:val="23"/>
          <w:szCs w:val="23"/>
        </w:rPr>
        <w:t>有权直接从</w:t>
      </w:r>
      <w:r>
        <w:rPr>
          <w:rFonts w:hint="eastAsia"/>
          <w:sz w:val="23"/>
          <w:szCs w:val="23"/>
        </w:rPr>
        <w:t>应付工程款中</w:t>
      </w:r>
      <w:r>
        <w:rPr>
          <w:sz w:val="23"/>
          <w:szCs w:val="23"/>
        </w:rPr>
        <w:t>扣除或支付赔偿费用，如</w:t>
      </w:r>
      <w:r>
        <w:rPr>
          <w:rFonts w:hint="eastAsia"/>
          <w:sz w:val="23"/>
          <w:szCs w:val="23"/>
        </w:rPr>
        <w:t>甲方</w:t>
      </w:r>
      <w:r>
        <w:rPr>
          <w:sz w:val="23"/>
          <w:szCs w:val="23"/>
        </w:rPr>
        <w:t>的损失超过</w:t>
      </w:r>
      <w:r>
        <w:rPr>
          <w:rFonts w:hint="eastAsia"/>
          <w:sz w:val="23"/>
          <w:szCs w:val="23"/>
        </w:rPr>
        <w:t>应付工程款</w:t>
      </w:r>
      <w:r>
        <w:rPr>
          <w:sz w:val="23"/>
          <w:szCs w:val="23"/>
        </w:rPr>
        <w:t>的，</w:t>
      </w:r>
      <w:r>
        <w:rPr>
          <w:rFonts w:hint="eastAsia"/>
          <w:sz w:val="23"/>
          <w:szCs w:val="23"/>
        </w:rPr>
        <w:t>甲方</w:t>
      </w:r>
      <w:r>
        <w:rPr>
          <w:sz w:val="23"/>
          <w:szCs w:val="23"/>
        </w:rPr>
        <w:t>有权向</w:t>
      </w:r>
      <w:r>
        <w:rPr>
          <w:rFonts w:hint="eastAsia"/>
          <w:sz w:val="23"/>
          <w:szCs w:val="23"/>
        </w:rPr>
        <w:t>乙方</w:t>
      </w:r>
      <w:r>
        <w:rPr>
          <w:sz w:val="23"/>
          <w:szCs w:val="23"/>
        </w:rPr>
        <w:t>追偿实际损失。</w:t>
      </w:r>
      <w:r>
        <w:rPr>
          <w:rFonts w:hint="eastAsia"/>
          <w:sz w:val="23"/>
          <w:szCs w:val="23"/>
        </w:rPr>
        <w:t>乙方</w:t>
      </w:r>
      <w:r>
        <w:rPr>
          <w:sz w:val="23"/>
          <w:szCs w:val="23"/>
        </w:rPr>
        <w:t>违反安全文明施工管理、空防安全管理、不停航施工安全管理、社会治安管理、消防安全管理或交通安全管理条款的</w:t>
      </w:r>
      <w:r>
        <w:rPr>
          <w:rFonts w:hint="eastAsia"/>
          <w:sz w:val="23"/>
          <w:szCs w:val="23"/>
        </w:rPr>
        <w:t>并造成甲方损失的，甲方有权要求乙方承担损失赔偿责任</w:t>
      </w:r>
      <w:r>
        <w:rPr>
          <w:sz w:val="23"/>
          <w:szCs w:val="23"/>
        </w:rPr>
        <w:t>。若导致</w:t>
      </w:r>
      <w:r>
        <w:rPr>
          <w:rFonts w:hint="eastAsia"/>
          <w:sz w:val="23"/>
          <w:szCs w:val="23"/>
        </w:rPr>
        <w:t>甲方</w:t>
      </w:r>
      <w:r>
        <w:rPr>
          <w:sz w:val="23"/>
          <w:szCs w:val="23"/>
        </w:rPr>
        <w:t>遭受第三方的索赔，则</w:t>
      </w:r>
      <w:r>
        <w:rPr>
          <w:rFonts w:hint="eastAsia"/>
          <w:sz w:val="23"/>
          <w:szCs w:val="23"/>
        </w:rPr>
        <w:t>甲方</w:t>
      </w:r>
      <w:r>
        <w:rPr>
          <w:sz w:val="23"/>
          <w:szCs w:val="23"/>
        </w:rPr>
        <w:t>有权要求</w:t>
      </w:r>
      <w:r>
        <w:rPr>
          <w:rFonts w:hint="eastAsia"/>
          <w:sz w:val="23"/>
          <w:szCs w:val="23"/>
        </w:rPr>
        <w:t>乙方</w:t>
      </w:r>
      <w:r>
        <w:rPr>
          <w:sz w:val="23"/>
          <w:szCs w:val="23"/>
        </w:rPr>
        <w:t>承担该等赔偿责任。</w:t>
      </w:r>
    </w:p>
    <w:p>
      <w:pPr>
        <w:pStyle w:val="26"/>
        <w:adjustRightInd w:val="0"/>
        <w:snapToGrid w:val="0"/>
        <w:spacing w:after="312" w:afterLines="100" w:line="300" w:lineRule="auto"/>
        <w:ind w:firstLine="460" w:firstLineChars="200"/>
        <w:rPr>
          <w:sz w:val="23"/>
          <w:szCs w:val="23"/>
        </w:rPr>
      </w:pPr>
      <w:r>
        <w:rPr>
          <w:sz w:val="23"/>
          <w:szCs w:val="23"/>
        </w:rPr>
        <w:t>56、</w:t>
      </w:r>
      <w:r>
        <w:rPr>
          <w:rFonts w:hint="eastAsia"/>
          <w:sz w:val="23"/>
          <w:szCs w:val="23"/>
        </w:rPr>
        <w:t>乙方</w:t>
      </w:r>
      <w:r>
        <w:rPr>
          <w:sz w:val="23"/>
          <w:szCs w:val="23"/>
        </w:rPr>
        <w:t>未尽本协议应尽义务，致使民工或下属劳务单位（或施工班组）无序维权事件发生的，</w:t>
      </w:r>
      <w:r>
        <w:rPr>
          <w:rFonts w:hint="eastAsia"/>
          <w:sz w:val="23"/>
          <w:szCs w:val="23"/>
        </w:rPr>
        <w:t>甲方</w:t>
      </w:r>
      <w:r>
        <w:rPr>
          <w:sz w:val="23"/>
          <w:szCs w:val="23"/>
        </w:rPr>
        <w:t>可按争议金额暂扣</w:t>
      </w:r>
      <w:r>
        <w:rPr>
          <w:rFonts w:hint="eastAsia"/>
          <w:sz w:val="23"/>
          <w:szCs w:val="23"/>
        </w:rPr>
        <w:t>乙方</w:t>
      </w:r>
      <w:r>
        <w:rPr>
          <w:sz w:val="23"/>
          <w:szCs w:val="23"/>
        </w:rPr>
        <w:t>部分工程款，作为该事件的应急使用款。最终根据该争议仲裁、判决或协商结果，从</w:t>
      </w:r>
      <w:r>
        <w:rPr>
          <w:rFonts w:hint="eastAsia"/>
          <w:sz w:val="23"/>
          <w:szCs w:val="23"/>
        </w:rPr>
        <w:t>乙方</w:t>
      </w:r>
      <w:r>
        <w:rPr>
          <w:sz w:val="23"/>
          <w:szCs w:val="23"/>
        </w:rPr>
        <w:t>工程款中直接扣除。</w:t>
      </w:r>
    </w:p>
    <w:p>
      <w:pPr>
        <w:pStyle w:val="26"/>
        <w:spacing w:after="312" w:afterLines="100" w:line="300" w:lineRule="auto"/>
        <w:ind w:firstLine="460" w:firstLineChars="200"/>
        <w:rPr>
          <w:sz w:val="23"/>
          <w:szCs w:val="23"/>
        </w:rPr>
      </w:pPr>
      <w:r>
        <w:rPr>
          <w:rFonts w:hint="eastAsia"/>
          <w:sz w:val="23"/>
          <w:szCs w:val="23"/>
        </w:rPr>
        <w:t>乙方</w:t>
      </w:r>
      <w:r>
        <w:rPr>
          <w:sz w:val="23"/>
          <w:szCs w:val="23"/>
        </w:rPr>
        <w:t>未尽本协应尽义务，致使民工采取堵路、封门、冲关、静坐、上访、私贴标语、殴打他人、损毁财物、扰乱秩序、绝食、自焚、自杀等方式维权的，</w:t>
      </w:r>
      <w:r>
        <w:rPr>
          <w:rFonts w:hint="eastAsia"/>
          <w:sz w:val="23"/>
          <w:szCs w:val="23"/>
        </w:rPr>
        <w:t>乙方</w:t>
      </w:r>
      <w:r>
        <w:rPr>
          <w:sz w:val="23"/>
          <w:szCs w:val="23"/>
        </w:rPr>
        <w:t>应当承担全部经济损失及赔偿责任，给</w:t>
      </w:r>
      <w:r>
        <w:rPr>
          <w:rFonts w:hint="eastAsia"/>
          <w:sz w:val="23"/>
          <w:szCs w:val="23"/>
        </w:rPr>
        <w:t>甲方</w:t>
      </w:r>
      <w:r>
        <w:rPr>
          <w:sz w:val="23"/>
          <w:szCs w:val="23"/>
        </w:rPr>
        <w:t>造成损失的，除赔偿</w:t>
      </w:r>
      <w:r>
        <w:rPr>
          <w:rFonts w:hint="eastAsia"/>
          <w:sz w:val="23"/>
          <w:szCs w:val="23"/>
        </w:rPr>
        <w:t>甲方</w:t>
      </w:r>
      <w:r>
        <w:rPr>
          <w:sz w:val="23"/>
          <w:szCs w:val="23"/>
        </w:rPr>
        <w:t>的全部损失外，</w:t>
      </w:r>
      <w:r>
        <w:rPr>
          <w:rFonts w:hint="eastAsia"/>
          <w:sz w:val="23"/>
          <w:szCs w:val="23"/>
        </w:rPr>
        <w:t>乙方</w:t>
      </w:r>
      <w:r>
        <w:rPr>
          <w:sz w:val="23"/>
          <w:szCs w:val="23"/>
        </w:rPr>
        <w:t>应对</w:t>
      </w:r>
      <w:r>
        <w:rPr>
          <w:rFonts w:hint="eastAsia"/>
          <w:sz w:val="23"/>
          <w:szCs w:val="23"/>
        </w:rPr>
        <w:t>甲方</w:t>
      </w:r>
      <w:r>
        <w:rPr>
          <w:sz w:val="23"/>
          <w:szCs w:val="23"/>
        </w:rPr>
        <w:t>承担违约责任：每发生事件一次支付违约金人民币一万元，在事件中每受伤一人支付违约金人民币五万元，每死亡一人支付违约金人民币一百万元，该笔款项</w:t>
      </w:r>
      <w:r>
        <w:rPr>
          <w:rFonts w:hint="eastAsia"/>
          <w:sz w:val="23"/>
          <w:szCs w:val="23"/>
        </w:rPr>
        <w:t>甲方有权</w:t>
      </w:r>
      <w:r>
        <w:rPr>
          <w:sz w:val="23"/>
          <w:szCs w:val="23"/>
        </w:rPr>
        <w:t>从工程款中直接扣除</w:t>
      </w:r>
      <w:r>
        <w:rPr>
          <w:rFonts w:hint="eastAsia"/>
          <w:sz w:val="23"/>
          <w:szCs w:val="23"/>
        </w:rPr>
        <w:t>，不足抵扣部分由乙方及时补足</w:t>
      </w:r>
      <w:r>
        <w:rPr>
          <w:sz w:val="23"/>
          <w:szCs w:val="23"/>
        </w:rPr>
        <w:t>。</w:t>
      </w:r>
      <w:r>
        <w:rPr>
          <w:rFonts w:hint="eastAsia"/>
          <w:sz w:val="23"/>
          <w:szCs w:val="23"/>
        </w:rPr>
        <w:t>乙方</w:t>
      </w:r>
      <w:r>
        <w:rPr>
          <w:sz w:val="23"/>
          <w:szCs w:val="23"/>
        </w:rPr>
        <w:t>构成本项违约的事实，以公安部门的接处警记录或实际损害结果的发生为准。</w:t>
      </w:r>
    </w:p>
    <w:p>
      <w:pPr>
        <w:pStyle w:val="26"/>
        <w:adjustRightInd w:val="0"/>
        <w:snapToGrid w:val="0"/>
        <w:spacing w:after="312" w:afterLines="100" w:line="300" w:lineRule="auto"/>
        <w:ind w:firstLine="575" w:firstLineChars="250"/>
        <w:rPr>
          <w:sz w:val="23"/>
          <w:szCs w:val="23"/>
        </w:rPr>
      </w:pPr>
      <w:r>
        <w:rPr>
          <w:sz w:val="23"/>
          <w:szCs w:val="23"/>
        </w:rPr>
        <w:t>57、</w:t>
      </w:r>
      <w:r>
        <w:rPr>
          <w:rFonts w:hint="eastAsia"/>
          <w:sz w:val="23"/>
          <w:szCs w:val="23"/>
        </w:rPr>
        <w:t>乙方</w:t>
      </w:r>
      <w:r>
        <w:rPr>
          <w:sz w:val="23"/>
          <w:szCs w:val="23"/>
        </w:rPr>
        <w:t>确认本协议约定的违约金、罚款或赔偿金标准合理，</w:t>
      </w:r>
      <w:r>
        <w:rPr>
          <w:rFonts w:hint="eastAsia"/>
          <w:sz w:val="23"/>
          <w:szCs w:val="23"/>
        </w:rPr>
        <w:t>乙方</w:t>
      </w:r>
      <w:r>
        <w:rPr>
          <w:sz w:val="23"/>
          <w:szCs w:val="23"/>
        </w:rPr>
        <w:t>同意受</w:t>
      </w:r>
      <w:r>
        <w:rPr>
          <w:rFonts w:hint="eastAsia"/>
          <w:sz w:val="23"/>
          <w:szCs w:val="23"/>
        </w:rPr>
        <w:t>甲方</w:t>
      </w:r>
      <w:r>
        <w:rPr>
          <w:sz w:val="23"/>
          <w:szCs w:val="23"/>
        </w:rPr>
        <w:t>依据本协议书所制定的具体违约金、罚款或赔偿金标准的约束，</w:t>
      </w:r>
      <w:r>
        <w:rPr>
          <w:rFonts w:hint="eastAsia"/>
          <w:sz w:val="23"/>
          <w:szCs w:val="23"/>
        </w:rPr>
        <w:t>乙方</w:t>
      </w:r>
      <w:r>
        <w:rPr>
          <w:sz w:val="23"/>
          <w:szCs w:val="23"/>
        </w:rPr>
        <w:t>确认其已明白无误</w:t>
      </w:r>
      <w:r>
        <w:rPr>
          <w:rFonts w:hint="eastAsia"/>
          <w:sz w:val="23"/>
          <w:szCs w:val="23"/>
        </w:rPr>
        <w:t>地</w:t>
      </w:r>
      <w:r>
        <w:rPr>
          <w:sz w:val="23"/>
          <w:szCs w:val="23"/>
        </w:rPr>
        <w:t>了解该等具体的扣罚标准，</w:t>
      </w:r>
      <w:r>
        <w:rPr>
          <w:rFonts w:hint="eastAsia"/>
          <w:sz w:val="23"/>
          <w:szCs w:val="23"/>
        </w:rPr>
        <w:t>乙方</w:t>
      </w:r>
      <w:r>
        <w:rPr>
          <w:sz w:val="23"/>
          <w:szCs w:val="23"/>
        </w:rPr>
        <w:t>承担了该等违约金、罚款和/或赔偿金并不免除其应按合同约定予以全面履行的义务和责任。</w:t>
      </w:r>
    </w:p>
    <w:p>
      <w:pPr>
        <w:pStyle w:val="26"/>
        <w:adjustRightInd w:val="0"/>
        <w:snapToGrid w:val="0"/>
        <w:spacing w:after="312" w:afterLines="100" w:line="300" w:lineRule="auto"/>
        <w:ind w:firstLine="460" w:firstLineChars="200"/>
        <w:rPr>
          <w:sz w:val="23"/>
          <w:szCs w:val="23"/>
        </w:rPr>
      </w:pPr>
      <w:r>
        <w:rPr>
          <w:sz w:val="23"/>
          <w:szCs w:val="23"/>
        </w:rPr>
        <w:t>五、本协议书附于《</w:t>
      </w:r>
      <w:r>
        <w:rPr>
          <w:sz w:val="23"/>
          <w:szCs w:val="23"/>
          <w:u w:val="single"/>
        </w:rPr>
        <w:t xml:space="preserve">                        </w:t>
      </w:r>
      <w:r>
        <w:rPr>
          <w:sz w:val="23"/>
          <w:szCs w:val="23"/>
        </w:rPr>
        <w:t>施工合同》后，本协议书自</w:t>
      </w:r>
      <w:r>
        <w:rPr>
          <w:rFonts w:hint="eastAsia"/>
          <w:sz w:val="23"/>
          <w:szCs w:val="23"/>
        </w:rPr>
        <w:t>甲方</w:t>
      </w:r>
      <w:r>
        <w:rPr>
          <w:sz w:val="23"/>
          <w:szCs w:val="23"/>
        </w:rPr>
        <w:t>、</w:t>
      </w:r>
      <w:r>
        <w:rPr>
          <w:rFonts w:hint="eastAsia"/>
          <w:sz w:val="23"/>
          <w:szCs w:val="23"/>
        </w:rPr>
        <w:t>乙方</w:t>
      </w:r>
      <w:r>
        <w:rPr>
          <w:sz w:val="23"/>
          <w:szCs w:val="23"/>
        </w:rPr>
        <w:t>共同盖章后生效。</w:t>
      </w:r>
    </w:p>
    <w:p>
      <w:pPr>
        <w:pStyle w:val="26"/>
        <w:adjustRightInd w:val="0"/>
        <w:snapToGrid w:val="0"/>
        <w:spacing w:after="312" w:afterLines="100" w:line="300" w:lineRule="auto"/>
        <w:ind w:firstLine="460" w:firstLineChars="200"/>
        <w:rPr>
          <w:sz w:val="23"/>
          <w:szCs w:val="23"/>
        </w:rPr>
      </w:pPr>
    </w:p>
    <w:p>
      <w:pPr>
        <w:pStyle w:val="26"/>
        <w:adjustRightInd w:val="0"/>
        <w:snapToGrid w:val="0"/>
        <w:spacing w:after="312" w:afterLines="100" w:line="300" w:lineRule="auto"/>
        <w:ind w:firstLine="460" w:firstLineChars="200"/>
        <w:rPr>
          <w:sz w:val="23"/>
          <w:szCs w:val="23"/>
        </w:rPr>
      </w:pPr>
      <w:r>
        <w:rPr>
          <w:rFonts w:hint="eastAsia"/>
          <w:sz w:val="23"/>
          <w:szCs w:val="23"/>
        </w:rPr>
        <w:t>甲方</w:t>
      </w:r>
      <w:r>
        <w:rPr>
          <w:sz w:val="23"/>
          <w:szCs w:val="23"/>
        </w:rPr>
        <w:t xml:space="preserve">（盖章）：                 </w:t>
      </w:r>
      <w:r>
        <w:rPr>
          <w:rFonts w:hint="eastAsia"/>
          <w:sz w:val="23"/>
          <w:szCs w:val="23"/>
        </w:rPr>
        <w:t>乙方</w:t>
      </w:r>
      <w:r>
        <w:rPr>
          <w:sz w:val="23"/>
          <w:szCs w:val="23"/>
        </w:rPr>
        <w:t>（盖章）：</w:t>
      </w:r>
    </w:p>
    <w:p>
      <w:pPr>
        <w:spacing w:before="312" w:beforeLines="100" w:line="300" w:lineRule="auto"/>
        <w:rPr>
          <w:rFonts w:ascii="Times New Roman" w:hAnsi="Times New Roman"/>
          <w:sz w:val="23"/>
          <w:szCs w:val="23"/>
        </w:rPr>
      </w:pPr>
    </w:p>
    <w:p>
      <w:pPr>
        <w:widowControl/>
        <w:jc w:val="left"/>
        <w:rPr>
          <w:rFonts w:ascii="Times New Roman" w:hAnsi="Times New Roman" w:eastAsiaTheme="minorEastAsia"/>
          <w:sz w:val="23"/>
          <w:szCs w:val="23"/>
        </w:rPr>
      </w:pPr>
    </w:p>
    <w:p>
      <w:pPr>
        <w:spacing w:before="156" w:beforeLines="50" w:after="156" w:afterLines="50" w:line="300" w:lineRule="auto"/>
        <w:rPr>
          <w:rFonts w:ascii="Times New Roman" w:hAnsi="Times New Roman" w:eastAsiaTheme="minorEastAsia"/>
          <w:sz w:val="23"/>
          <w:szCs w:val="23"/>
        </w:rPr>
      </w:pPr>
    </w:p>
    <w:p>
      <w:pPr>
        <w:widowControl/>
        <w:jc w:val="left"/>
        <w:rPr>
          <w:rFonts w:ascii="Times New Roman" w:hAnsi="Times New Roman" w:eastAsiaTheme="minorEastAsia"/>
          <w:sz w:val="23"/>
          <w:szCs w:val="23"/>
        </w:rPr>
      </w:pPr>
      <w:r>
        <w:rPr>
          <w:rFonts w:ascii="Times New Roman" w:hAnsi="Times New Roman" w:eastAsiaTheme="minorEastAsia"/>
          <w:sz w:val="23"/>
          <w:szCs w:val="23"/>
        </w:rPr>
        <w:br w:type="page"/>
      </w:r>
    </w:p>
    <w:p>
      <w:pPr>
        <w:spacing w:before="156" w:beforeLines="50" w:after="156" w:afterLines="50" w:line="300" w:lineRule="auto"/>
        <w:rPr>
          <w:rFonts w:ascii="Times New Roman" w:hAnsi="Times New Roman" w:eastAsiaTheme="minorEastAsia"/>
          <w:b/>
          <w:bCs/>
          <w:sz w:val="23"/>
          <w:szCs w:val="23"/>
        </w:rPr>
      </w:pPr>
      <w:bookmarkStart w:id="9" w:name="_Hlk126741364"/>
      <w:r>
        <w:rPr>
          <w:rFonts w:hint="eastAsia" w:ascii="Times New Roman" w:hAnsi="Times New Roman" w:eastAsiaTheme="minorEastAsia"/>
          <w:b/>
          <w:bCs/>
          <w:sz w:val="23"/>
          <w:szCs w:val="23"/>
        </w:rPr>
        <w:t>附件</w:t>
      </w:r>
      <w:r>
        <w:rPr>
          <w:rFonts w:ascii="Times New Roman" w:hAnsi="Times New Roman" w:eastAsiaTheme="minorEastAsia"/>
          <w:b/>
          <w:bCs/>
          <w:sz w:val="23"/>
          <w:szCs w:val="23"/>
        </w:rPr>
        <w:t>3</w:t>
      </w:r>
      <w:r>
        <w:rPr>
          <w:rFonts w:hint="eastAsia" w:ascii="Times New Roman" w:hAnsi="Times New Roman" w:eastAsiaTheme="minorEastAsia"/>
          <w:b/>
          <w:bCs/>
          <w:sz w:val="23"/>
          <w:szCs w:val="23"/>
        </w:rPr>
        <w:t>：</w:t>
      </w:r>
    </w:p>
    <w:p>
      <w:pPr>
        <w:adjustRightInd w:val="0"/>
        <w:snapToGrid w:val="0"/>
        <w:spacing w:after="312" w:afterLines="100" w:line="300" w:lineRule="auto"/>
        <w:jc w:val="center"/>
        <w:rPr>
          <w:rFonts w:ascii="Times New Roman" w:hAnsi="Times New Roman" w:eastAsiaTheme="minorEastAsia"/>
          <w:b/>
          <w:color w:val="000000"/>
          <w:sz w:val="28"/>
          <w:szCs w:val="28"/>
        </w:rPr>
      </w:pPr>
      <w:r>
        <w:rPr>
          <w:rFonts w:hint="eastAsia" w:ascii="Times New Roman" w:hAnsi="Times New Roman" w:eastAsiaTheme="minorEastAsia"/>
          <w:b/>
          <w:color w:val="000000"/>
          <w:sz w:val="28"/>
          <w:szCs w:val="28"/>
        </w:rPr>
        <w:t>保密承诺书</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sz w:val="23"/>
          <w:szCs w:val="23"/>
          <w:lang w:val="en-US" w:eastAsia="zh-CN"/>
        </w:rPr>
        <w:t>杭州萧山国际机场汉莎航空食品有限</w:t>
      </w:r>
      <w:r>
        <w:rPr>
          <w:rFonts w:hint="eastAsia" w:ascii="Times New Roman" w:hAnsi="Times New Roman" w:eastAsiaTheme="minorEastAsia"/>
          <w:color w:val="000000"/>
          <w:sz w:val="23"/>
          <w:szCs w:val="23"/>
        </w:rPr>
        <w:t>公司（以下简称“贵司”）：</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鉴于我司与贵司拟订立《</w:t>
      </w:r>
      <w:r>
        <w:rPr>
          <w:rFonts w:hint="eastAsia" w:ascii="宋体" w:hAnsi="宋体" w:eastAsia="宋体" w:cs="Times New Roman"/>
          <w:b w:val="0"/>
          <w:bCs w:val="0"/>
          <w:spacing w:val="-6"/>
          <w:kern w:val="2"/>
          <w:sz w:val="23"/>
          <w:szCs w:val="23"/>
          <w:lang w:val="en-US" w:eastAsia="zh-CN" w:bidi="ar-SA"/>
        </w:rPr>
        <w:t>杭州萧山国际机场汉莎航空食品有限公司收货区域及维修仓库西侧空地钢棚</w:t>
      </w:r>
      <w:r>
        <w:rPr>
          <w:rFonts w:hint="eastAsia" w:ascii="Times New Roman" w:hAnsi="Times New Roman"/>
          <w:b w:val="0"/>
          <w:bCs w:val="0"/>
          <w:sz w:val="23"/>
          <w:szCs w:val="23"/>
        </w:rPr>
        <w:t>建设工程</w:t>
      </w:r>
      <w:r>
        <w:rPr>
          <w:rFonts w:hint="eastAsia" w:ascii="Times New Roman" w:hAnsi="Times New Roman" w:eastAsiaTheme="minorEastAsia"/>
          <w:color w:val="000000"/>
          <w:sz w:val="23"/>
          <w:szCs w:val="23"/>
        </w:rPr>
        <w:t>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一、保密信息的范围</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二、保密承诺</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2.1对于贵司的保密信息，我司应严格予以保密，并采取所有保密措施和制度（包括但不仅限于我司为保护其自有商业保密信息所采用的措施和制度）保护该保密信息。</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 除法律规定或双方另有约定外，未经贵司书面同意，我司不得将贵司的保密信息泄露给任何第三方。</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三、保密信息的返还及处理</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四、保密期限</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我司的保密义务自我司获知贵司保密信息之日起至该等保密信息被合法公开之日止。</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五、违约责任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如违反</w:t>
      </w:r>
      <w:r>
        <w:rPr>
          <w:rFonts w:hint="eastAsia" w:ascii="Times New Roman" w:hAnsi="Times New Roman" w:eastAsiaTheme="minorEastAsia"/>
          <w:color w:val="000000"/>
          <w:sz w:val="23"/>
          <w:szCs w:val="23"/>
        </w:rPr>
        <w:t>本承诺书</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Times New Roman" w:hAnsi="Times New Roman" w:eastAsiaTheme="minorEastAsia"/>
          <w:color w:val="000000"/>
          <w:sz w:val="23"/>
          <w:szCs w:val="23"/>
        </w:rPr>
        <w:sym w:font="Wingdings" w:char="00A8"/>
      </w:r>
      <w:r>
        <w:rPr>
          <w:rFonts w:hint="eastAsia" w:ascii="Times New Roman" w:hAnsi="Times New Roman" w:eastAsiaTheme="minorEastAsia"/>
          <w:color w:val="000000"/>
          <w:sz w:val="23"/>
          <w:szCs w:val="23"/>
        </w:rPr>
        <w:t>合同金额1%作为违反保密承诺的</w:t>
      </w:r>
      <w:r>
        <w:rPr>
          <w:rFonts w:ascii="Times New Roman" w:hAnsi="Times New Roman" w:eastAsiaTheme="minorEastAsia"/>
          <w:color w:val="000000"/>
          <w:sz w:val="23"/>
          <w:szCs w:val="23"/>
        </w:rPr>
        <w:t>违约金。如该违约金不足以弥补</w:t>
      </w:r>
      <w:r>
        <w:rPr>
          <w:rFonts w:hint="eastAsia" w:ascii="Times New Roman" w:hAnsi="Times New Roman" w:eastAsiaTheme="minorEastAsia"/>
          <w:color w:val="000000"/>
          <w:sz w:val="23"/>
          <w:szCs w:val="23"/>
        </w:rPr>
        <w:t>贵司</w:t>
      </w:r>
      <w:r>
        <w:rPr>
          <w:rFonts w:ascii="Times New Roman" w:hAnsi="Times New Roman" w:eastAsiaTheme="minorEastAsia"/>
          <w:color w:val="000000"/>
          <w:sz w:val="23"/>
          <w:szCs w:val="23"/>
        </w:rPr>
        <w:t>损失的</w:t>
      </w:r>
      <w:r>
        <w:rPr>
          <w:rFonts w:hint="eastAsia" w:ascii="Times New Roman" w:hAnsi="Times New Roman" w:eastAsiaTheme="minorEastAsia"/>
          <w:color w:val="000000"/>
          <w:sz w:val="23"/>
          <w:szCs w:val="23"/>
        </w:rPr>
        <w:t>（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另行赔偿。</w:t>
      </w:r>
      <w:r>
        <w:rPr>
          <w:rFonts w:hint="eastAsia" w:ascii="Times New Roman" w:hAnsi="Times New Roman" w:eastAsiaTheme="minorEastAsia"/>
          <w:color w:val="000000"/>
          <w:sz w:val="23"/>
          <w:szCs w:val="23"/>
        </w:rPr>
        <w:t>贵司</w:t>
      </w:r>
      <w:r>
        <w:rPr>
          <w:rFonts w:ascii="Times New Roman" w:hAnsi="Times New Roman" w:eastAsiaTheme="minorEastAsia"/>
          <w:color w:val="000000"/>
          <w:sz w:val="23"/>
          <w:szCs w:val="23"/>
        </w:rPr>
        <w:t>有权通过法律途径对</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的违约行为追究法律责任。</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六、争议解决</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由于本承诺书的履行或解释而产生的或与之有关的任何争议，如双方无法协商解决，应提交贵司住所地人民法院解决。</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七、其他</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本承诺书</w:t>
      </w:r>
      <w:r>
        <w:rPr>
          <w:rFonts w:ascii="Times New Roman" w:hAnsi="Times New Roman" w:eastAsiaTheme="minorEastAsia"/>
          <w:color w:val="000000"/>
          <w:sz w:val="23"/>
          <w:szCs w:val="23"/>
        </w:rPr>
        <w:t>经</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法定代表人或授权代表签字（包含签章）并加盖</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公章之日起生效。</w:t>
      </w:r>
    </w:p>
    <w:p>
      <w:pPr>
        <w:adjustRightInd w:val="0"/>
        <w:snapToGrid w:val="0"/>
        <w:spacing w:after="312" w:afterLines="100" w:line="300" w:lineRule="auto"/>
        <w:rPr>
          <w:rFonts w:ascii="Times New Roman" w:hAnsi="Times New Roman" w:eastAsiaTheme="minorEastAsia"/>
          <w:color w:val="000000"/>
          <w:sz w:val="23"/>
          <w:szCs w:val="23"/>
        </w:rPr>
      </w:pPr>
    </w:p>
    <w:p>
      <w:pPr>
        <w:adjustRightInd w:val="0"/>
        <w:snapToGrid w:val="0"/>
        <w:spacing w:after="312" w:afterLines="100" w:line="300" w:lineRule="auto"/>
        <w:jc w:val="center"/>
        <w:rPr>
          <w:rFonts w:hint="eastAsia" w:ascii="Times New Roman" w:hAnsi="Times New Roman" w:eastAsiaTheme="minorEastAsia"/>
          <w:color w:val="000000"/>
          <w:sz w:val="23"/>
          <w:szCs w:val="23"/>
          <w:lang w:eastAsia="zh-CN"/>
        </w:rPr>
      </w:pPr>
      <w:r>
        <w:rPr>
          <w:rFonts w:hint="eastAsia" w:ascii="Times New Roman" w:hAnsi="Times New Roman" w:eastAsiaTheme="minorEastAsia"/>
          <w:color w:val="000000"/>
          <w:sz w:val="23"/>
          <w:szCs w:val="23"/>
        </w:rPr>
        <w:t>法定代表人(或授权代表)签字：</w:t>
      </w:r>
      <w:r>
        <w:rPr>
          <w:rFonts w:hint="eastAsia" w:eastAsiaTheme="minorEastAsia"/>
          <w:color w:val="000000"/>
          <w:sz w:val="23"/>
          <w:szCs w:val="23"/>
          <w:lang w:val="en-US" w:eastAsia="zh-CN"/>
        </w:rPr>
        <w:t xml:space="preserve"> </w:t>
      </w:r>
    </w:p>
    <w:p>
      <w:pPr>
        <w:adjustRightInd w:val="0"/>
        <w:snapToGrid w:val="0"/>
        <w:spacing w:after="312" w:afterLines="100" w:line="300" w:lineRule="auto"/>
        <w:ind w:firstLine="2760" w:firstLineChars="1200"/>
        <w:jc w:val="both"/>
        <w:rPr>
          <w:rFonts w:hint="eastAsia" w:eastAsiaTheme="minorEastAsia"/>
          <w:color w:val="000000"/>
          <w:sz w:val="23"/>
          <w:szCs w:val="23"/>
          <w:lang w:val="en-US" w:eastAsia="zh-CN"/>
        </w:rPr>
      </w:pPr>
      <w:r>
        <w:rPr>
          <w:rFonts w:hint="eastAsia" w:ascii="Times New Roman" w:hAnsi="Times New Roman" w:eastAsiaTheme="minorEastAsia"/>
          <w:color w:val="000000"/>
          <w:sz w:val="23"/>
          <w:szCs w:val="23"/>
        </w:rPr>
        <w:t>盖章：</w:t>
      </w:r>
      <w:r>
        <w:rPr>
          <w:rFonts w:hint="eastAsia" w:eastAsiaTheme="minorEastAsia"/>
          <w:color w:val="000000"/>
          <w:sz w:val="23"/>
          <w:szCs w:val="23"/>
          <w:lang w:val="en-US" w:eastAsia="zh-CN"/>
        </w:rPr>
        <w:t xml:space="preserve"> </w:t>
      </w:r>
    </w:p>
    <w:p>
      <w:pPr>
        <w:adjustRightInd w:val="0"/>
        <w:snapToGrid w:val="0"/>
        <w:spacing w:after="312" w:afterLines="100" w:line="300" w:lineRule="auto"/>
        <w:ind w:firstLine="2760" w:firstLineChars="1200"/>
        <w:jc w:val="both"/>
        <w:rPr>
          <w:rFonts w:ascii="Times New Roman" w:hAnsi="Times New Roman"/>
          <w:sz w:val="23"/>
          <w:szCs w:val="23"/>
        </w:rPr>
      </w:pPr>
      <w:r>
        <w:rPr>
          <w:rFonts w:hint="eastAsia" w:ascii="Times New Roman" w:hAnsi="Times New Roman" w:eastAsiaTheme="minorEastAsia"/>
          <w:color w:val="000000"/>
          <w:sz w:val="23"/>
          <w:szCs w:val="23"/>
        </w:rPr>
        <w:t>日期：</w:t>
      </w:r>
      <w:bookmarkEnd w:id="9"/>
    </w:p>
    <w:p>
      <w:pPr>
        <w:spacing w:before="156" w:beforeLines="50" w:after="156" w:afterLines="50" w:line="300" w:lineRule="auto"/>
        <w:rPr>
          <w:rFonts w:ascii="Times New Roman" w:hAnsi="Times New Roman" w:eastAsiaTheme="minorEastAsia"/>
          <w:sz w:val="23"/>
          <w:szCs w:val="23"/>
        </w:rPr>
      </w:pPr>
    </w:p>
    <w:p>
      <w:pPr>
        <w:widowControl/>
        <w:jc w:val="left"/>
        <w:rPr>
          <w:rFonts w:ascii="Times New Roman" w:hAnsi="Times New Roman" w:eastAsiaTheme="minorEastAsia"/>
          <w:sz w:val="23"/>
          <w:szCs w:val="23"/>
        </w:rPr>
      </w:pPr>
      <w:r>
        <w:rPr>
          <w:rFonts w:ascii="Times New Roman" w:hAnsi="Times New Roman" w:eastAsiaTheme="minorEastAsia"/>
          <w:sz w:val="23"/>
          <w:szCs w:val="23"/>
        </w:rPr>
        <w:br w:type="page"/>
      </w:r>
    </w:p>
    <w:p>
      <w:pPr>
        <w:spacing w:before="156" w:beforeLines="50" w:after="156" w:afterLines="50" w:line="300" w:lineRule="auto"/>
        <w:rPr>
          <w:rFonts w:ascii="Times New Roman" w:hAnsi="Times New Roman" w:eastAsiaTheme="minorEastAsia"/>
          <w:b/>
          <w:bCs/>
          <w:sz w:val="23"/>
          <w:szCs w:val="23"/>
        </w:rPr>
      </w:pPr>
      <w:bookmarkStart w:id="10" w:name="_Hlk126741385"/>
      <w:r>
        <w:rPr>
          <w:rFonts w:hint="eastAsia" w:ascii="Times New Roman" w:hAnsi="Times New Roman" w:eastAsiaTheme="minorEastAsia"/>
          <w:b/>
          <w:bCs/>
          <w:sz w:val="23"/>
          <w:szCs w:val="23"/>
        </w:rPr>
        <w:t>附件</w:t>
      </w:r>
      <w:r>
        <w:rPr>
          <w:rFonts w:ascii="Times New Roman" w:hAnsi="Times New Roman" w:eastAsiaTheme="minorEastAsia"/>
          <w:b/>
          <w:bCs/>
          <w:sz w:val="23"/>
          <w:szCs w:val="23"/>
        </w:rPr>
        <w:t>4</w:t>
      </w:r>
      <w:r>
        <w:rPr>
          <w:rFonts w:hint="eastAsia" w:ascii="Times New Roman" w:hAnsi="Times New Roman" w:eastAsiaTheme="minorEastAsia"/>
          <w:b/>
          <w:bCs/>
          <w:sz w:val="23"/>
          <w:szCs w:val="23"/>
        </w:rPr>
        <w:t>：</w:t>
      </w:r>
    </w:p>
    <w:p>
      <w:pPr>
        <w:adjustRightInd w:val="0"/>
        <w:snapToGrid w:val="0"/>
        <w:spacing w:after="312" w:afterLines="100" w:line="300" w:lineRule="auto"/>
        <w:jc w:val="center"/>
        <w:rPr>
          <w:rFonts w:ascii="Times New Roman" w:hAnsi="Times New Roman" w:eastAsiaTheme="minorEastAsia"/>
          <w:b/>
          <w:sz w:val="28"/>
          <w:szCs w:val="28"/>
        </w:rPr>
      </w:pPr>
      <w:r>
        <w:rPr>
          <w:rFonts w:hint="eastAsia" w:ascii="Times New Roman" w:hAnsi="Times New Roman" w:eastAsiaTheme="minorEastAsia"/>
          <w:b/>
          <w:sz w:val="28"/>
          <w:szCs w:val="28"/>
        </w:rPr>
        <w:t>廉政承诺书</w:t>
      </w:r>
    </w:p>
    <w:p>
      <w:pPr>
        <w:adjustRightInd w:val="0"/>
        <w:snapToGrid w:val="0"/>
        <w:spacing w:after="312" w:afterLines="100" w:line="300" w:lineRule="auto"/>
        <w:rPr>
          <w:rFonts w:ascii="Times New Roman" w:hAnsi="Times New Roman" w:eastAsiaTheme="minorEastAsia"/>
          <w:bCs/>
          <w:color w:val="000000"/>
          <w:sz w:val="23"/>
          <w:szCs w:val="23"/>
        </w:rPr>
      </w:pPr>
      <w:r>
        <w:rPr>
          <w:rFonts w:hint="eastAsia"/>
          <w:sz w:val="23"/>
          <w:szCs w:val="23"/>
          <w:lang w:val="en-US" w:eastAsia="zh-CN"/>
        </w:rPr>
        <w:t>杭州萧山国际机场汉莎航空食品有限</w:t>
      </w:r>
      <w:r>
        <w:rPr>
          <w:rFonts w:ascii="Times New Roman" w:hAnsi="Times New Roman" w:eastAsiaTheme="minorEastAsia"/>
          <w:bCs/>
          <w:color w:val="000000"/>
          <w:sz w:val="23"/>
          <w:szCs w:val="23"/>
        </w:rPr>
        <w:t>公司（以下简称“贵司”）：</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鉴于：贵司与我司拟订立《</w:t>
      </w:r>
      <w:r>
        <w:rPr>
          <w:rFonts w:hint="eastAsia" w:ascii="宋体" w:hAnsi="宋体" w:eastAsia="宋体" w:cs="Times New Roman"/>
          <w:b w:val="0"/>
          <w:bCs w:val="0"/>
          <w:spacing w:val="-6"/>
          <w:kern w:val="2"/>
          <w:sz w:val="23"/>
          <w:szCs w:val="23"/>
          <w:lang w:val="en-US" w:eastAsia="zh-CN" w:bidi="ar-SA"/>
        </w:rPr>
        <w:t>杭州萧山国际机场汉莎航空食品有限公司收货区域及维修仓库西侧空地钢棚</w:t>
      </w:r>
      <w:r>
        <w:rPr>
          <w:rFonts w:hint="eastAsia" w:ascii="Times New Roman" w:hAnsi="Times New Roman"/>
          <w:b w:val="0"/>
          <w:bCs w:val="0"/>
          <w:sz w:val="23"/>
          <w:szCs w:val="23"/>
        </w:rPr>
        <w:t>建设工程</w:t>
      </w:r>
      <w:r>
        <w:rPr>
          <w:rFonts w:hint="eastAsia" w:ascii="Times New Roman" w:hAnsi="Times New Roman" w:eastAsiaTheme="minorEastAsia"/>
          <w:color w:val="000000"/>
          <w:sz w:val="23"/>
          <w:szCs w:val="23"/>
        </w:rPr>
        <w:t>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4"/>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廉政承诺</w:t>
      </w:r>
    </w:p>
    <w:p>
      <w:pPr>
        <w:numPr>
          <w:ilvl w:val="1"/>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我司应严格遵守国家的法律法规和党的纪律以及行业的廉政建设规定，并组织宣传，形成浓厚的反腐倡廉氛围。</w:t>
      </w:r>
    </w:p>
    <w:p>
      <w:pPr>
        <w:numPr>
          <w:ilvl w:val="1"/>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如贵司发现我司及我司工作人员有违反廉政规定的行为时，有义务提醒并有权利制止，必要时有权向我司上级主管部门反映或向当地纪律监察部门举报（我司纪检监察部门举报电话：【 】）。</w:t>
      </w:r>
    </w:p>
    <w:p>
      <w:pPr>
        <w:numPr>
          <w:ilvl w:val="1"/>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我司应建立健全廉政建设责任制，明确廉政建设管理部门，公布举报电话，严格监督并认真查处违法违纪行为。</w:t>
      </w:r>
    </w:p>
    <w:p>
      <w:pPr>
        <w:numPr>
          <w:ilvl w:val="1"/>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我司应从国家和集体利益出发，共同促进各合作项目的顺利进行，自觉遵守贵司相关的规章制度和现场管理规定。</w:t>
      </w:r>
    </w:p>
    <w:p>
      <w:pPr>
        <w:numPr>
          <w:ilvl w:val="1"/>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我司及其工作人员承诺：</w:t>
      </w:r>
    </w:p>
    <w:p>
      <w:pPr>
        <w:numPr>
          <w:ilvl w:val="2"/>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numPr>
          <w:ilvl w:val="2"/>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numPr>
          <w:ilvl w:val="2"/>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向贵司有关人员提供宴请、旅游、和健身娱乐等活动；不以任何形式接受此项目施相关利益方（包括但不限于施工、投标、被评估、被检测、被审计、被图审等第三方）有关人员提供宴请、旅游、和健身娱乐等活动；</w:t>
      </w:r>
    </w:p>
    <w:p>
      <w:pPr>
        <w:numPr>
          <w:ilvl w:val="2"/>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为贵司有关人员出国（境）、旅游等提供方便；不以任何形式接受此项目施工方相关利益方（包括但不限于施工、投标、被评估、被检测、被审计、被图审等第三方）有关人员提供的出国（境）、旅游等提供方便；</w:t>
      </w:r>
    </w:p>
    <w:p>
      <w:pPr>
        <w:numPr>
          <w:ilvl w:val="2"/>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numPr>
          <w:ilvl w:val="0"/>
          <w:numId w:val="4"/>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2.1 我司工作人员违反上述约定条款的，我司应按党、政管理权限和党纪、政纪的处罚规定，给予处理；情节严重的，报请司法机关处理。</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 如我司违反本承诺书项下廉洁自律承诺，贵司有权：</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2.2.1 立即取消我司投标、中标或在建项目的实施资格；</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2.2.2 扣除我司在主合同项下【</w:t>
      </w:r>
      <w:r>
        <w:rPr>
          <w:rFonts w:hint="eastAsia" w:ascii="Times New Roman" w:hAnsi="Times New Roman" w:eastAsiaTheme="minorEastAsia"/>
          <w:color w:val="000000"/>
          <w:sz w:val="23"/>
          <w:szCs w:val="23"/>
        </w:rPr>
        <w:sym w:font="Wingdings" w:char="00A8"/>
      </w:r>
      <w:r>
        <w:rPr>
          <w:rFonts w:hint="eastAsia" w:ascii="Times New Roman" w:hAnsi="Times New Roman" w:eastAsiaTheme="minorEastAsia"/>
          <w:color w:val="000000"/>
          <w:sz w:val="23"/>
          <w:szCs w:val="23"/>
        </w:rPr>
        <w:t>已缴纳的履约保证金的10%；</w:t>
      </w:r>
      <w:r>
        <w:rPr>
          <w:rFonts w:hint="eastAsia" w:ascii="Times New Roman" w:hAnsi="Times New Roman" w:eastAsiaTheme="minorEastAsia"/>
          <w:color w:val="000000"/>
          <w:sz w:val="23"/>
          <w:szCs w:val="23"/>
        </w:rPr>
        <w:sym w:font="Wingdings" w:char="00A8"/>
      </w:r>
      <w:r>
        <w:rPr>
          <w:rFonts w:hint="eastAsia" w:ascii="Times New Roman" w:hAnsi="Times New Roman" w:eastAsiaTheme="minorEastAsia"/>
          <w:color w:val="000000"/>
          <w:sz w:val="23"/>
          <w:szCs w:val="23"/>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2.2.3 拒绝我司在一定时期内参与贵司其他项目或经营活动的投标、服务。</w:t>
      </w:r>
    </w:p>
    <w:p>
      <w:pPr>
        <w:numPr>
          <w:ilvl w:val="0"/>
          <w:numId w:val="4"/>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争议解决</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由于本承诺书的履行或解释而产生的或与之有关的任何争议，如双方无法协商解决，应提交贵司住所地人民法院解决。</w:t>
      </w:r>
    </w:p>
    <w:p>
      <w:pPr>
        <w:numPr>
          <w:ilvl w:val="0"/>
          <w:numId w:val="4"/>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其他</w:t>
      </w:r>
    </w:p>
    <w:p>
      <w:pPr>
        <w:tabs>
          <w:tab w:val="right" w:pos="8306"/>
        </w:tabs>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本承诺书经我司法定代表人或授权代表签字（包含签章）并加盖我司公章之日起生效。</w:t>
      </w:r>
    </w:p>
    <w:p>
      <w:pPr>
        <w:tabs>
          <w:tab w:val="right" w:pos="8306"/>
        </w:tabs>
        <w:adjustRightInd w:val="0"/>
        <w:snapToGrid w:val="0"/>
        <w:spacing w:after="312" w:afterLines="100" w:line="300" w:lineRule="auto"/>
        <w:rPr>
          <w:rFonts w:ascii="Times New Roman" w:hAnsi="Times New Roman" w:eastAsiaTheme="minorEastAsia"/>
          <w:color w:val="000000"/>
          <w:sz w:val="23"/>
          <w:szCs w:val="23"/>
        </w:rPr>
      </w:pPr>
    </w:p>
    <w:p>
      <w:pPr>
        <w:tabs>
          <w:tab w:val="right" w:pos="8306"/>
        </w:tabs>
        <w:adjustRightInd w:val="0"/>
        <w:snapToGrid w:val="0"/>
        <w:spacing w:after="312" w:afterLines="100" w:line="300" w:lineRule="auto"/>
        <w:jc w:val="center"/>
        <w:rPr>
          <w:rFonts w:ascii="Times New Roman" w:hAnsi="Times New Roman" w:eastAsiaTheme="minorEastAsia"/>
          <w:color w:val="000000"/>
          <w:sz w:val="23"/>
          <w:szCs w:val="23"/>
        </w:rPr>
      </w:pPr>
      <w:r>
        <w:rPr>
          <w:rFonts w:hint="eastAsia" w:eastAsiaTheme="minorEastAsia"/>
          <w:color w:val="000000"/>
          <w:sz w:val="23"/>
          <w:szCs w:val="23"/>
          <w:lang w:val="en-US" w:eastAsia="zh-CN"/>
        </w:rPr>
        <w:t xml:space="preserve">                     </w:t>
      </w:r>
      <w:r>
        <w:rPr>
          <w:rFonts w:hint="eastAsia" w:ascii="Times New Roman" w:hAnsi="Times New Roman" w:eastAsiaTheme="minorEastAsia"/>
          <w:color w:val="000000"/>
          <w:sz w:val="23"/>
          <w:szCs w:val="23"/>
        </w:rPr>
        <w:t>法定代表人(或授权代表)签字：【】</w:t>
      </w:r>
    </w:p>
    <w:p>
      <w:pPr>
        <w:tabs>
          <w:tab w:val="right" w:pos="8306"/>
        </w:tabs>
        <w:adjustRightInd w:val="0"/>
        <w:snapToGrid w:val="0"/>
        <w:spacing w:after="312" w:afterLines="100" w:line="300" w:lineRule="auto"/>
        <w:jc w:val="center"/>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盖章：【】</w:t>
      </w:r>
    </w:p>
    <w:p>
      <w:pPr>
        <w:tabs>
          <w:tab w:val="right" w:pos="8306"/>
        </w:tabs>
        <w:adjustRightInd w:val="0"/>
        <w:snapToGrid w:val="0"/>
        <w:spacing w:after="312" w:afterLines="100" w:line="300" w:lineRule="auto"/>
        <w:jc w:val="center"/>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日期：【】</w:t>
      </w:r>
    </w:p>
    <w:bookmarkEnd w:id="10"/>
    <w:p>
      <w:pPr>
        <w:spacing w:before="156" w:beforeLines="50" w:after="156" w:afterLines="50" w:line="300" w:lineRule="auto"/>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spacing w:before="156" w:beforeLines="50" w:after="156" w:afterLines="50" w:line="300" w:lineRule="auto"/>
        <w:rPr>
          <w:rFonts w:hint="default" w:ascii="Times New Roman" w:hAnsi="Times New Roman" w:eastAsiaTheme="minorEastAsia"/>
          <w:sz w:val="23"/>
          <w:szCs w:val="23"/>
          <w:lang w:val="en-US" w:eastAsia="zh-CN"/>
        </w:rPr>
      </w:pPr>
      <w:r>
        <w:rPr>
          <w:rFonts w:hint="eastAsia" w:eastAsiaTheme="minorEastAsia"/>
          <w:sz w:val="23"/>
          <w:szCs w:val="23"/>
          <w:lang w:val="en-US" w:eastAsia="zh-CN"/>
        </w:rPr>
        <w:t>附件5：</w:t>
      </w:r>
    </w:p>
    <w:p>
      <w:pPr>
        <w:pageBreakBefore w:val="0"/>
        <w:widowControl w:val="0"/>
        <w:kinsoku/>
        <w:wordWrap/>
        <w:overflowPunct/>
        <w:topLinePunct w:val="0"/>
        <w:bidi w:val="0"/>
        <w:adjustRightInd/>
        <w:snapToGrid/>
        <w:spacing w:line="560" w:lineRule="exact"/>
        <w:jc w:val="center"/>
        <w:textAlignment w:val="auto"/>
        <w:outlineLvl w:val="0"/>
        <w:rPr>
          <w:rFonts w:hint="default" w:ascii="Times New Roman" w:hAnsi="Times New Roman" w:eastAsia="方正小标宋简体" w:cstheme="minorBidi"/>
          <w:sz w:val="32"/>
          <w:szCs w:val="32"/>
        </w:rPr>
      </w:pPr>
      <w:r>
        <w:rPr>
          <w:rFonts w:hint="eastAsia" w:ascii="Times New Roman" w:hAnsi="Times New Roman" w:eastAsia="方正小标宋简体" w:cstheme="minorBidi"/>
          <w:sz w:val="32"/>
          <w:szCs w:val="32"/>
        </w:rPr>
        <w:t>航空安全保卫协议</w:t>
      </w:r>
    </w:p>
    <w:p>
      <w:pPr>
        <w:keepNext w:val="0"/>
        <w:keepLines w:val="0"/>
        <w:pageBreakBefore w:val="0"/>
        <w:widowControl w:val="0"/>
        <w:kinsoku/>
        <w:wordWrap/>
        <w:overflowPunct/>
        <w:topLinePunct w:val="0"/>
        <w:bidi w:val="0"/>
        <w:adjustRightInd/>
        <w:snapToGrid/>
        <w:spacing w:line="560" w:lineRule="atLeast"/>
        <w:textAlignment w:val="auto"/>
        <w:outlineLvl w:val="0"/>
        <w:rPr>
          <w:rFonts w:hint="eastAsia" w:asciiTheme="minorEastAsia" w:hAnsiTheme="minorEastAsia" w:eastAsiaTheme="minorEastAsia" w:cstheme="minorEastAsia"/>
          <w:b w:val="0"/>
          <w:bCs/>
          <w:sz w:val="23"/>
          <w:szCs w:val="23"/>
          <w:lang w:val="en-US" w:eastAsia="zh-CN"/>
        </w:rPr>
      </w:pPr>
      <w:r>
        <w:rPr>
          <w:rFonts w:hint="eastAsia" w:asciiTheme="minorEastAsia" w:hAnsiTheme="minorEastAsia" w:eastAsiaTheme="minorEastAsia" w:cstheme="minorEastAsia"/>
          <w:b/>
          <w:sz w:val="23"/>
          <w:szCs w:val="23"/>
        </w:rPr>
        <w:t>甲</w:t>
      </w:r>
      <w:r>
        <w:rPr>
          <w:rFonts w:hint="eastAsia" w:asciiTheme="minorEastAsia" w:hAnsiTheme="minorEastAsia" w:eastAsiaTheme="minorEastAsia" w:cstheme="minorEastAsia"/>
          <w:b/>
          <w:sz w:val="23"/>
          <w:szCs w:val="23"/>
          <w:lang w:val="en-US" w:eastAsia="zh-CN"/>
        </w:rPr>
        <w:t xml:space="preserve">  </w:t>
      </w:r>
      <w:r>
        <w:rPr>
          <w:rFonts w:hint="eastAsia" w:asciiTheme="minorEastAsia" w:hAnsiTheme="minorEastAsia" w:eastAsiaTheme="minorEastAsia" w:cstheme="minorEastAsia"/>
          <w:b/>
          <w:sz w:val="23"/>
          <w:szCs w:val="23"/>
        </w:rPr>
        <w:t>方</w:t>
      </w:r>
      <w:r>
        <w:rPr>
          <w:rFonts w:hint="eastAsia" w:asciiTheme="minorEastAsia" w:hAnsiTheme="minorEastAsia" w:eastAsiaTheme="minorEastAsia" w:cstheme="minorEastAsia"/>
          <w:b/>
          <w:color w:val="000000"/>
          <w:sz w:val="23"/>
          <w:szCs w:val="23"/>
        </w:rPr>
        <w:t>:</w:t>
      </w:r>
      <w:r>
        <w:rPr>
          <w:rFonts w:hint="eastAsia" w:asciiTheme="minorEastAsia" w:hAnsiTheme="minorEastAsia" w:eastAsiaTheme="minorEastAsia" w:cstheme="minorEastAsia"/>
          <w:b/>
          <w:sz w:val="23"/>
          <w:szCs w:val="23"/>
        </w:rPr>
        <w:t xml:space="preserve"> </w:t>
      </w:r>
      <w:r>
        <w:rPr>
          <w:rFonts w:hint="eastAsia" w:asciiTheme="minorEastAsia" w:hAnsiTheme="minorEastAsia" w:eastAsiaTheme="minorEastAsia" w:cstheme="minorEastAsia"/>
          <w:b w:val="0"/>
          <w:bCs/>
          <w:sz w:val="23"/>
          <w:szCs w:val="23"/>
          <w:lang w:val="en-US" w:eastAsia="zh-CN"/>
        </w:rPr>
        <w:t>杭州萧山国际机场汉莎航空食品有限公司</w:t>
      </w:r>
    </w:p>
    <w:p>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textAlignment w:val="auto"/>
        <w:rPr>
          <w:rFonts w:hint="eastAsia" w:asciiTheme="minorEastAsia" w:hAnsiTheme="minorEastAsia" w:eastAsiaTheme="minorEastAsia" w:cstheme="minorEastAsia"/>
          <w:kern w:val="2"/>
          <w:sz w:val="23"/>
          <w:szCs w:val="23"/>
        </w:rPr>
      </w:pPr>
      <w:r>
        <w:rPr>
          <w:rFonts w:hint="eastAsia" w:asciiTheme="minorEastAsia" w:hAnsiTheme="minorEastAsia" w:eastAsiaTheme="minorEastAsia" w:cstheme="minorEastAsia"/>
          <w:kern w:val="2"/>
          <w:sz w:val="23"/>
          <w:szCs w:val="23"/>
        </w:rPr>
        <w:t>住所地：</w:t>
      </w:r>
      <w:r>
        <w:rPr>
          <w:rFonts w:hint="eastAsia" w:asciiTheme="minorEastAsia" w:hAnsiTheme="minorEastAsia" w:eastAsiaTheme="minorEastAsia" w:cstheme="minorEastAsia"/>
          <w:kern w:val="2"/>
          <w:sz w:val="23"/>
          <w:szCs w:val="23"/>
          <w:lang w:val="en-US" w:eastAsia="zh-CN"/>
        </w:rPr>
        <w:t>杭州萧山国际机场内浙航路150号</w:t>
      </w:r>
    </w:p>
    <w:p>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textAlignment w:val="auto"/>
        <w:rPr>
          <w:rFonts w:hint="eastAsia" w:asciiTheme="minorEastAsia" w:hAnsiTheme="minorEastAsia" w:eastAsiaTheme="minorEastAsia" w:cstheme="minorEastAsia"/>
          <w:kern w:val="2"/>
          <w:sz w:val="23"/>
          <w:szCs w:val="23"/>
          <w:lang w:val="en-US" w:eastAsia="zh-CN"/>
        </w:rPr>
      </w:pPr>
      <w:r>
        <w:rPr>
          <w:rFonts w:hint="eastAsia" w:asciiTheme="minorEastAsia" w:hAnsiTheme="minorEastAsia" w:eastAsiaTheme="minorEastAsia" w:cstheme="minorEastAsia"/>
          <w:kern w:val="2"/>
          <w:sz w:val="23"/>
          <w:szCs w:val="23"/>
          <w:lang w:eastAsia="zh-CN"/>
        </w:rPr>
        <w:t>法定代表人：</w:t>
      </w:r>
      <w:r>
        <w:rPr>
          <w:rFonts w:hint="eastAsia" w:asciiTheme="minorEastAsia" w:hAnsiTheme="minorEastAsia" w:eastAsiaTheme="minorEastAsia" w:cstheme="minorEastAsia"/>
          <w:kern w:val="2"/>
          <w:sz w:val="23"/>
          <w:szCs w:val="23"/>
          <w:lang w:val="en-US" w:eastAsia="zh-CN"/>
        </w:rPr>
        <w:t>李斌</w:t>
      </w:r>
    </w:p>
    <w:p>
      <w:pPr>
        <w:keepNext w:val="0"/>
        <w:keepLines w:val="0"/>
        <w:pageBreakBefore w:val="0"/>
        <w:widowControl w:val="0"/>
        <w:kinsoku/>
        <w:wordWrap/>
        <w:overflowPunct/>
        <w:topLinePunct w:val="0"/>
        <w:bidi w:val="0"/>
        <w:adjustRightInd/>
        <w:snapToGrid/>
        <w:spacing w:line="560" w:lineRule="atLeast"/>
        <w:textAlignment w:val="auto"/>
        <w:outlineLvl w:val="0"/>
        <w:rPr>
          <w:rFonts w:hint="eastAsia" w:asciiTheme="minorEastAsia" w:hAnsiTheme="minorEastAsia" w:eastAsiaTheme="minorEastAsia" w:cstheme="minorEastAsia"/>
          <w:b w:val="0"/>
          <w:bCs/>
          <w:sz w:val="23"/>
          <w:szCs w:val="23"/>
          <w:lang w:val="en-US" w:eastAsia="zh-CN"/>
        </w:rPr>
      </w:pPr>
      <w:r>
        <w:rPr>
          <w:rFonts w:hint="eastAsia" w:asciiTheme="minorEastAsia" w:hAnsiTheme="minorEastAsia" w:eastAsiaTheme="minorEastAsia" w:cstheme="minorEastAsia"/>
          <w:b/>
          <w:bCs w:val="0"/>
          <w:sz w:val="23"/>
          <w:szCs w:val="23"/>
          <w:lang w:val="en-US" w:eastAsia="zh-CN"/>
        </w:rPr>
        <w:t>乙  方：</w:t>
      </w:r>
    </w:p>
    <w:p>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textAlignment w:val="auto"/>
        <w:rPr>
          <w:rFonts w:hint="eastAsia" w:asciiTheme="minorEastAsia" w:hAnsiTheme="minorEastAsia" w:eastAsiaTheme="minorEastAsia" w:cstheme="minorEastAsia"/>
          <w:kern w:val="2"/>
          <w:sz w:val="23"/>
          <w:szCs w:val="23"/>
          <w:lang w:val="en-US" w:eastAsia="zh-CN"/>
        </w:rPr>
      </w:pPr>
      <w:r>
        <w:rPr>
          <w:rFonts w:hint="eastAsia" w:asciiTheme="minorEastAsia" w:hAnsiTheme="minorEastAsia" w:eastAsiaTheme="minorEastAsia" w:cstheme="minorEastAsia"/>
          <w:kern w:val="2"/>
          <w:sz w:val="23"/>
          <w:szCs w:val="23"/>
        </w:rPr>
        <w:t>住所地：</w:t>
      </w:r>
    </w:p>
    <w:p>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textAlignment w:val="auto"/>
        <w:rPr>
          <w:rFonts w:hint="eastAsia" w:asciiTheme="minorEastAsia" w:hAnsiTheme="minorEastAsia" w:eastAsiaTheme="minorEastAsia" w:cstheme="minorEastAsia"/>
          <w:kern w:val="2"/>
          <w:sz w:val="23"/>
          <w:szCs w:val="23"/>
          <w:lang w:val="en-US" w:eastAsia="zh-CN"/>
        </w:rPr>
      </w:pPr>
      <w:r>
        <w:rPr>
          <w:rFonts w:hint="eastAsia" w:asciiTheme="minorEastAsia" w:hAnsiTheme="minorEastAsia" w:eastAsiaTheme="minorEastAsia" w:cstheme="minorEastAsia"/>
          <w:kern w:val="2"/>
          <w:sz w:val="23"/>
          <w:szCs w:val="23"/>
          <w:lang w:eastAsia="zh-CN"/>
        </w:rPr>
        <w:t>法定代表人：</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为落实</w:t>
      </w:r>
      <w:r>
        <w:rPr>
          <w:rFonts w:hint="eastAsia" w:asciiTheme="minorEastAsia" w:hAnsiTheme="minorEastAsia" w:eastAsiaTheme="minorEastAsia" w:cstheme="minorEastAsia"/>
          <w:sz w:val="23"/>
          <w:szCs w:val="23"/>
          <w:lang w:eastAsia="zh-CN"/>
        </w:rPr>
        <w:t>国家</w:t>
      </w:r>
      <w:r>
        <w:rPr>
          <w:rFonts w:hint="eastAsia" w:asciiTheme="minorEastAsia" w:hAnsiTheme="minorEastAsia" w:eastAsiaTheme="minorEastAsia" w:cstheme="minorEastAsia"/>
          <w:sz w:val="23"/>
          <w:szCs w:val="23"/>
        </w:rPr>
        <w:t>民用航空局航空安全保卫工作要求，防范和及时处置各类非法干扰民用航空安全行为，</w:t>
      </w:r>
      <w:r>
        <w:rPr>
          <w:rFonts w:hint="eastAsia" w:asciiTheme="minorEastAsia" w:hAnsiTheme="minorEastAsia" w:eastAsiaTheme="minorEastAsia" w:cstheme="minorEastAsia"/>
          <w:kern w:val="2"/>
          <w:sz w:val="23"/>
          <w:szCs w:val="23"/>
        </w:rPr>
        <w:t>落实安全生产责任制，维护民航运输和生产的正常秩序，保证飞行安全、空防安全，</w:t>
      </w:r>
      <w:r>
        <w:rPr>
          <w:rFonts w:hint="eastAsia" w:asciiTheme="minorEastAsia" w:hAnsiTheme="minorEastAsia" w:eastAsiaTheme="minorEastAsia" w:cstheme="minorEastAsia"/>
          <w:sz w:val="23"/>
          <w:szCs w:val="23"/>
        </w:rPr>
        <w:t>确保航空运输有序运行，经甲乙双方协商，现就共同做好航空安保工作的有关事项，明确甲乙双方的责任和义务，达成如下协议。</w:t>
      </w:r>
    </w:p>
    <w:p>
      <w:pPr>
        <w:keepNext w:val="0"/>
        <w:keepLines w:val="0"/>
        <w:pageBreakBefore w:val="0"/>
        <w:widowControl w:val="0"/>
        <w:kinsoku/>
        <w:wordWrap/>
        <w:overflowPunct/>
        <w:topLinePunct w:val="0"/>
        <w:bidi w:val="0"/>
        <w:adjustRightInd/>
        <w:snapToGrid/>
        <w:spacing w:line="560" w:lineRule="atLeast"/>
        <w:jc w:val="center"/>
        <w:textAlignment w:val="auto"/>
        <w:outlineLvl w:val="0"/>
        <w:rPr>
          <w:rFonts w:hint="eastAsia" w:asciiTheme="minorEastAsia" w:hAnsiTheme="minorEastAsia" w:eastAsiaTheme="minorEastAsia" w:cstheme="minorEastAsia"/>
          <w:b/>
          <w:bCs/>
          <w:sz w:val="23"/>
          <w:szCs w:val="23"/>
        </w:rPr>
      </w:pPr>
      <w:r>
        <w:rPr>
          <w:rFonts w:hint="eastAsia" w:asciiTheme="minorEastAsia" w:hAnsiTheme="minorEastAsia" w:eastAsiaTheme="minorEastAsia" w:cstheme="minorEastAsia"/>
          <w:b/>
          <w:bCs/>
          <w:sz w:val="23"/>
          <w:szCs w:val="23"/>
        </w:rPr>
        <w:t>第一条  协议签订的依据</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1.</w:t>
      </w:r>
      <w:r>
        <w:rPr>
          <w:rFonts w:hint="eastAsia" w:asciiTheme="minorEastAsia" w:hAnsiTheme="minorEastAsia" w:eastAsiaTheme="minorEastAsia" w:cstheme="minorEastAsia"/>
          <w:sz w:val="23"/>
          <w:szCs w:val="23"/>
        </w:rPr>
        <w:t>《国际民用航空公约》附件17</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2.</w:t>
      </w:r>
      <w:r>
        <w:rPr>
          <w:rFonts w:hint="eastAsia" w:asciiTheme="minorEastAsia" w:hAnsiTheme="minorEastAsia" w:eastAsiaTheme="minorEastAsia" w:cstheme="minorEastAsia"/>
          <w:sz w:val="23"/>
          <w:szCs w:val="23"/>
        </w:rPr>
        <w:t>《中华人民共和国民用航空法》</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3.</w:t>
      </w:r>
      <w:r>
        <w:rPr>
          <w:rFonts w:hint="eastAsia" w:asciiTheme="minorEastAsia" w:hAnsiTheme="minorEastAsia" w:eastAsiaTheme="minorEastAsia" w:cstheme="minorEastAsia"/>
          <w:sz w:val="23"/>
          <w:szCs w:val="23"/>
        </w:rPr>
        <w:t>《中华人民共和国民法典》</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4.</w:t>
      </w:r>
      <w:r>
        <w:rPr>
          <w:rFonts w:hint="eastAsia" w:asciiTheme="minorEastAsia" w:hAnsiTheme="minorEastAsia" w:eastAsiaTheme="minorEastAsia" w:cstheme="minorEastAsia"/>
          <w:sz w:val="23"/>
          <w:szCs w:val="23"/>
        </w:rPr>
        <w:t>《中华人民共和国安全生产法》</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5.</w:t>
      </w:r>
      <w:r>
        <w:rPr>
          <w:rFonts w:hint="eastAsia" w:asciiTheme="minorEastAsia" w:hAnsiTheme="minorEastAsia" w:eastAsiaTheme="minorEastAsia" w:cstheme="minorEastAsia"/>
          <w:sz w:val="23"/>
          <w:szCs w:val="23"/>
        </w:rPr>
        <w:t>《中华人民共和国反恐怖主义法》</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6.</w:t>
      </w:r>
      <w:r>
        <w:rPr>
          <w:rFonts w:hint="eastAsia" w:asciiTheme="minorEastAsia" w:hAnsiTheme="minorEastAsia" w:eastAsiaTheme="minorEastAsia" w:cstheme="minorEastAsia"/>
          <w:sz w:val="23"/>
          <w:szCs w:val="23"/>
        </w:rPr>
        <w:t>《中华人民共和国民用航空安全保卫条例》</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7.</w:t>
      </w:r>
      <w:r>
        <w:rPr>
          <w:rFonts w:hint="eastAsia" w:asciiTheme="minorEastAsia" w:hAnsiTheme="minorEastAsia" w:eastAsiaTheme="minorEastAsia" w:cstheme="minorEastAsia"/>
          <w:sz w:val="23"/>
          <w:szCs w:val="23"/>
        </w:rPr>
        <w:t>《国家民用航空安全保卫方案》</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8.</w:t>
      </w:r>
      <w:r>
        <w:rPr>
          <w:rFonts w:hint="eastAsia" w:asciiTheme="minorEastAsia" w:hAnsiTheme="minorEastAsia" w:eastAsiaTheme="minorEastAsia" w:cstheme="minorEastAsia"/>
          <w:sz w:val="23"/>
          <w:szCs w:val="23"/>
        </w:rPr>
        <w:t>《国家民用航空安全保卫质量控制</w:t>
      </w:r>
      <w:r>
        <w:rPr>
          <w:rFonts w:hint="eastAsia" w:asciiTheme="minorEastAsia" w:hAnsiTheme="minorEastAsia" w:eastAsiaTheme="minorEastAsia" w:cstheme="minorEastAsia"/>
          <w:sz w:val="23"/>
          <w:szCs w:val="23"/>
          <w:lang w:eastAsia="zh-CN"/>
        </w:rPr>
        <w:t>方案</w:t>
      </w:r>
      <w:r>
        <w:rPr>
          <w:rFonts w:hint="eastAsia" w:asciiTheme="minorEastAsia" w:hAnsiTheme="minorEastAsia" w:eastAsiaTheme="minorEastAsia" w:cstheme="minorEastAsia"/>
          <w:sz w:val="23"/>
          <w:szCs w:val="23"/>
        </w:rPr>
        <w:t>》</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9.</w:t>
      </w:r>
      <w:r>
        <w:rPr>
          <w:rFonts w:hint="eastAsia" w:asciiTheme="minorEastAsia" w:hAnsiTheme="minorEastAsia" w:eastAsiaTheme="minorEastAsia" w:cstheme="minorEastAsia"/>
          <w:sz w:val="23"/>
          <w:szCs w:val="23"/>
        </w:rPr>
        <w:t>《国家民用航空安全保卫培训方案》</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10.</w:t>
      </w:r>
      <w:r>
        <w:rPr>
          <w:rFonts w:hint="eastAsia" w:asciiTheme="minorEastAsia" w:hAnsiTheme="minorEastAsia" w:eastAsiaTheme="minorEastAsia" w:cstheme="minorEastAsia"/>
          <w:sz w:val="23"/>
          <w:szCs w:val="23"/>
        </w:rPr>
        <w:t>《民用航空安全检查规则》</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color w:val="auto"/>
          <w:sz w:val="23"/>
          <w:szCs w:val="23"/>
        </w:rPr>
      </w:pPr>
      <w:r>
        <w:rPr>
          <w:rFonts w:hint="eastAsia" w:asciiTheme="minorEastAsia" w:hAnsiTheme="minorEastAsia" w:eastAsiaTheme="minorEastAsia" w:cstheme="minorEastAsia"/>
          <w:sz w:val="23"/>
          <w:szCs w:val="23"/>
          <w:lang w:val="en-US" w:eastAsia="zh-CN"/>
        </w:rPr>
        <w:t>11.</w:t>
      </w:r>
      <w:r>
        <w:rPr>
          <w:rFonts w:hint="eastAsia" w:asciiTheme="minorEastAsia" w:hAnsiTheme="minorEastAsia" w:eastAsiaTheme="minorEastAsia" w:cstheme="minorEastAsia"/>
          <w:color w:val="auto"/>
          <w:sz w:val="23"/>
          <w:szCs w:val="23"/>
        </w:rPr>
        <w:t>《</w:t>
      </w:r>
      <w:r>
        <w:rPr>
          <w:rFonts w:hint="eastAsia" w:asciiTheme="minorEastAsia" w:hAnsiTheme="minorEastAsia" w:eastAsiaTheme="minorEastAsia" w:cstheme="minorEastAsia"/>
          <w:color w:val="auto"/>
          <w:sz w:val="23"/>
          <w:szCs w:val="23"/>
          <w:lang w:val="en-US" w:eastAsia="zh-CN"/>
        </w:rPr>
        <w:t>杭州萧山国际机场</w:t>
      </w:r>
      <w:r>
        <w:rPr>
          <w:rFonts w:hint="eastAsia" w:asciiTheme="minorEastAsia" w:hAnsiTheme="minorEastAsia" w:eastAsiaTheme="minorEastAsia" w:cstheme="minorEastAsia"/>
          <w:color w:val="auto"/>
          <w:sz w:val="23"/>
          <w:szCs w:val="23"/>
        </w:rPr>
        <w:t>航空安全保卫方案》</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color w:val="auto"/>
          <w:sz w:val="23"/>
          <w:szCs w:val="23"/>
        </w:rPr>
      </w:pPr>
      <w:r>
        <w:rPr>
          <w:rFonts w:hint="eastAsia" w:asciiTheme="minorEastAsia" w:hAnsiTheme="minorEastAsia" w:eastAsiaTheme="minorEastAsia" w:cstheme="minorEastAsia"/>
          <w:sz w:val="23"/>
          <w:szCs w:val="23"/>
          <w:lang w:val="en-US" w:eastAsia="zh-CN"/>
        </w:rPr>
        <w:t>12.</w:t>
      </w:r>
      <w:r>
        <w:rPr>
          <w:rFonts w:hint="eastAsia" w:asciiTheme="minorEastAsia" w:hAnsiTheme="minorEastAsia" w:eastAsiaTheme="minorEastAsia" w:cstheme="minorEastAsia"/>
          <w:color w:val="auto"/>
          <w:sz w:val="23"/>
          <w:szCs w:val="23"/>
        </w:rPr>
        <w:t>《</w:t>
      </w:r>
      <w:r>
        <w:rPr>
          <w:rFonts w:hint="eastAsia" w:asciiTheme="minorEastAsia" w:hAnsiTheme="minorEastAsia" w:eastAsiaTheme="minorEastAsia" w:cstheme="minorEastAsia"/>
          <w:color w:val="auto"/>
          <w:sz w:val="23"/>
          <w:szCs w:val="23"/>
          <w:lang w:val="en-US" w:eastAsia="zh-CN"/>
        </w:rPr>
        <w:t>杭州萧山国际机场汉莎航空食品有限公司</w:t>
      </w:r>
      <w:r>
        <w:rPr>
          <w:rFonts w:hint="eastAsia" w:asciiTheme="minorEastAsia" w:hAnsiTheme="minorEastAsia" w:eastAsiaTheme="minorEastAsia" w:cstheme="minorEastAsia"/>
          <w:color w:val="auto"/>
          <w:sz w:val="23"/>
          <w:szCs w:val="23"/>
        </w:rPr>
        <w:t>航空安全保卫方案》</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color w:val="auto"/>
          <w:sz w:val="23"/>
          <w:szCs w:val="23"/>
          <w:lang w:val="en-US" w:eastAsia="zh-CN"/>
        </w:rPr>
      </w:pPr>
      <w:r>
        <w:rPr>
          <w:rFonts w:hint="eastAsia" w:asciiTheme="minorEastAsia" w:hAnsiTheme="minorEastAsia" w:eastAsiaTheme="minorEastAsia" w:cstheme="minorEastAsia"/>
          <w:color w:val="auto"/>
          <w:sz w:val="23"/>
          <w:szCs w:val="23"/>
          <w:lang w:val="en-US" w:eastAsia="zh-CN"/>
        </w:rPr>
        <w:t>以上</w:t>
      </w:r>
      <w:r>
        <w:rPr>
          <w:rFonts w:hint="eastAsia" w:asciiTheme="minorEastAsia" w:hAnsiTheme="minorEastAsia" w:eastAsiaTheme="minorEastAsia" w:cstheme="minorEastAsia"/>
          <w:color w:val="auto"/>
          <w:kern w:val="2"/>
          <w:sz w:val="23"/>
          <w:szCs w:val="23"/>
          <w:lang w:val="en-US" w:eastAsia="zh-CN"/>
        </w:rPr>
        <w:t>法律、</w:t>
      </w:r>
      <w:r>
        <w:rPr>
          <w:rFonts w:hint="eastAsia" w:asciiTheme="minorEastAsia" w:hAnsiTheme="minorEastAsia" w:eastAsiaTheme="minorEastAsia" w:cstheme="minorEastAsia"/>
          <w:color w:val="auto"/>
          <w:sz w:val="23"/>
          <w:szCs w:val="23"/>
          <w:lang w:val="en-US" w:eastAsia="zh-CN"/>
        </w:rPr>
        <w:t>法规、</w:t>
      </w:r>
      <w:r>
        <w:rPr>
          <w:rFonts w:hint="eastAsia" w:asciiTheme="minorEastAsia" w:hAnsiTheme="minorEastAsia" w:eastAsiaTheme="minorEastAsia" w:cstheme="minorEastAsia"/>
          <w:color w:val="auto"/>
          <w:kern w:val="2"/>
          <w:sz w:val="23"/>
          <w:szCs w:val="23"/>
          <w:lang w:val="en-US" w:eastAsia="zh-CN"/>
        </w:rPr>
        <w:t>规则、</w:t>
      </w:r>
      <w:r>
        <w:rPr>
          <w:rFonts w:hint="eastAsia" w:asciiTheme="minorEastAsia" w:hAnsiTheme="minorEastAsia" w:eastAsiaTheme="minorEastAsia" w:cstheme="minorEastAsia"/>
          <w:color w:val="auto"/>
          <w:sz w:val="23"/>
          <w:szCs w:val="23"/>
          <w:lang w:val="en-US" w:eastAsia="zh-CN"/>
        </w:rPr>
        <w:t>手册</w:t>
      </w:r>
      <w:r>
        <w:rPr>
          <w:rFonts w:hint="eastAsia" w:asciiTheme="minorEastAsia" w:hAnsiTheme="minorEastAsia" w:eastAsiaTheme="minorEastAsia" w:cstheme="minorEastAsia"/>
          <w:color w:val="auto"/>
          <w:kern w:val="2"/>
          <w:sz w:val="23"/>
          <w:szCs w:val="23"/>
          <w:lang w:val="en-US" w:eastAsia="zh-CN"/>
        </w:rPr>
        <w:t>等依据文件包括就该文件不时作出的补充和修改，属于同一类内容的文件，</w:t>
      </w:r>
      <w:r>
        <w:rPr>
          <w:rFonts w:hint="eastAsia" w:asciiTheme="minorEastAsia" w:hAnsiTheme="minorEastAsia" w:eastAsiaTheme="minorEastAsia" w:cstheme="minorEastAsia"/>
          <w:color w:val="auto"/>
          <w:sz w:val="23"/>
          <w:szCs w:val="23"/>
          <w:lang w:val="en-US" w:eastAsia="zh-CN"/>
        </w:rPr>
        <w:t>应以最新有效文本为准。</w:t>
      </w:r>
    </w:p>
    <w:p>
      <w:pPr>
        <w:keepNext w:val="0"/>
        <w:keepLines w:val="0"/>
        <w:pageBreakBefore w:val="0"/>
        <w:widowControl w:val="0"/>
        <w:kinsoku/>
        <w:wordWrap/>
        <w:overflowPunct/>
        <w:topLinePunct w:val="0"/>
        <w:bidi w:val="0"/>
        <w:adjustRightInd/>
        <w:snapToGrid/>
        <w:spacing w:line="560" w:lineRule="atLeast"/>
        <w:jc w:val="center"/>
        <w:textAlignment w:val="auto"/>
        <w:outlineLvl w:val="0"/>
        <w:rPr>
          <w:rFonts w:hint="eastAsia" w:asciiTheme="minorEastAsia" w:hAnsiTheme="minorEastAsia" w:eastAsiaTheme="minorEastAsia" w:cstheme="minorEastAsia"/>
          <w:b/>
          <w:bCs/>
          <w:sz w:val="23"/>
          <w:szCs w:val="23"/>
          <w:lang w:val="en-US" w:eastAsia="zh-CN"/>
        </w:rPr>
      </w:pPr>
      <w:r>
        <w:rPr>
          <w:rFonts w:hint="eastAsia" w:asciiTheme="minorEastAsia" w:hAnsiTheme="minorEastAsia" w:eastAsiaTheme="minorEastAsia" w:cstheme="minorEastAsia"/>
          <w:b/>
          <w:bCs/>
          <w:sz w:val="23"/>
          <w:szCs w:val="23"/>
        </w:rPr>
        <w:t>第二条  职责</w:t>
      </w:r>
      <w:r>
        <w:rPr>
          <w:rFonts w:hint="eastAsia" w:asciiTheme="minorEastAsia" w:hAnsiTheme="minorEastAsia" w:eastAsiaTheme="minorEastAsia" w:cstheme="minorEastAsia"/>
          <w:b/>
          <w:bCs/>
          <w:sz w:val="23"/>
          <w:szCs w:val="23"/>
          <w:lang w:val="en-US" w:eastAsia="zh-CN"/>
        </w:rPr>
        <w:t>要求</w:t>
      </w:r>
    </w:p>
    <w:p>
      <w:pPr>
        <w:keepNext w:val="0"/>
        <w:keepLines w:val="0"/>
        <w:pageBreakBefore w:val="0"/>
        <w:kinsoku/>
        <w:wordWrap/>
        <w:overflowPunct/>
        <w:topLinePunct w:val="0"/>
        <w:autoSpaceDE/>
        <w:autoSpaceDN/>
        <w:bidi w:val="0"/>
        <w:adjustRightInd/>
        <w:snapToGrid/>
        <w:spacing w:line="560" w:lineRule="atLeast"/>
        <w:ind w:left="0" w:leftChars="0" w:right="0" w:rightChars="0" w:firstLine="524" w:firstLineChars="228"/>
        <w:textAlignment w:val="auto"/>
        <w:rPr>
          <w:rFonts w:hint="eastAsia" w:asciiTheme="minorEastAsia" w:hAnsiTheme="minorEastAsia" w:eastAsiaTheme="minorEastAsia" w:cstheme="minorEastAsia"/>
          <w:color w:val="auto"/>
          <w:kern w:val="2"/>
          <w:sz w:val="23"/>
          <w:szCs w:val="23"/>
        </w:rPr>
      </w:pPr>
      <w:bookmarkStart w:id="11" w:name="OLE_LINK2"/>
      <w:bookmarkStart w:id="12" w:name="OLE_LINK1"/>
      <w:r>
        <w:rPr>
          <w:rFonts w:hint="eastAsia" w:asciiTheme="minorEastAsia" w:hAnsiTheme="minorEastAsia" w:eastAsiaTheme="minorEastAsia" w:cstheme="minorEastAsia"/>
          <w:color w:val="auto"/>
          <w:kern w:val="2"/>
          <w:sz w:val="23"/>
          <w:szCs w:val="23"/>
        </w:rPr>
        <w:t>1</w:t>
      </w:r>
      <w:r>
        <w:rPr>
          <w:rFonts w:hint="eastAsia" w:asciiTheme="minorEastAsia" w:hAnsiTheme="minorEastAsia" w:eastAsiaTheme="minorEastAsia" w:cstheme="minorEastAsia"/>
          <w:color w:val="auto"/>
          <w:kern w:val="2"/>
          <w:sz w:val="23"/>
          <w:szCs w:val="23"/>
          <w:lang w:val="en-US" w:eastAsia="zh-CN"/>
        </w:rPr>
        <w:t>.</w:t>
      </w:r>
      <w:r>
        <w:rPr>
          <w:rFonts w:hint="eastAsia" w:asciiTheme="minorEastAsia" w:hAnsiTheme="minorEastAsia" w:eastAsiaTheme="minorEastAsia" w:cstheme="minorEastAsia"/>
          <w:color w:val="auto"/>
          <w:kern w:val="2"/>
          <w:sz w:val="23"/>
          <w:szCs w:val="23"/>
        </w:rPr>
        <w:t>甲、乙双方</w:t>
      </w:r>
      <w:r>
        <w:rPr>
          <w:rFonts w:hint="eastAsia" w:asciiTheme="minorEastAsia" w:hAnsiTheme="minorEastAsia" w:eastAsiaTheme="minorEastAsia" w:cstheme="minorEastAsia"/>
          <w:kern w:val="2"/>
          <w:sz w:val="23"/>
          <w:szCs w:val="23"/>
          <w:lang w:eastAsia="zh-CN"/>
        </w:rPr>
        <w:t>应</w:t>
      </w:r>
      <w:r>
        <w:rPr>
          <w:rFonts w:hint="eastAsia" w:asciiTheme="minorEastAsia" w:hAnsiTheme="minorEastAsia" w:eastAsiaTheme="minorEastAsia" w:cstheme="minorEastAsia"/>
          <w:b w:val="0"/>
          <w:i w:val="0"/>
          <w:color w:val="000000"/>
          <w:kern w:val="2"/>
          <w:sz w:val="23"/>
          <w:szCs w:val="23"/>
        </w:rPr>
        <w:t>根据国家航空安全保卫法律</w:t>
      </w:r>
      <w:r>
        <w:rPr>
          <w:rStyle w:val="27"/>
          <w:rFonts w:hint="eastAsia" w:asciiTheme="minorEastAsia" w:hAnsiTheme="minorEastAsia" w:eastAsiaTheme="minorEastAsia" w:cstheme="minorEastAsia"/>
          <w:kern w:val="2"/>
          <w:sz w:val="23"/>
          <w:szCs w:val="23"/>
        </w:rPr>
        <w:t>、</w:t>
      </w:r>
      <w:r>
        <w:rPr>
          <w:rFonts w:hint="eastAsia" w:asciiTheme="minorEastAsia" w:hAnsiTheme="minorEastAsia" w:eastAsiaTheme="minorEastAsia" w:cstheme="minorEastAsia"/>
          <w:b w:val="0"/>
          <w:i w:val="0"/>
          <w:color w:val="000000"/>
          <w:kern w:val="2"/>
          <w:sz w:val="23"/>
          <w:szCs w:val="23"/>
        </w:rPr>
        <w:t>法规</w:t>
      </w:r>
      <w:r>
        <w:rPr>
          <w:rStyle w:val="27"/>
          <w:rFonts w:hint="eastAsia" w:asciiTheme="minorEastAsia" w:hAnsiTheme="minorEastAsia" w:eastAsiaTheme="minorEastAsia" w:cstheme="minorEastAsia"/>
          <w:kern w:val="2"/>
          <w:sz w:val="23"/>
          <w:szCs w:val="23"/>
        </w:rPr>
        <w:t>、</w:t>
      </w:r>
      <w:r>
        <w:rPr>
          <w:rFonts w:hint="eastAsia" w:asciiTheme="minorEastAsia" w:hAnsiTheme="minorEastAsia" w:eastAsiaTheme="minorEastAsia" w:cstheme="minorEastAsia"/>
          <w:b w:val="0"/>
          <w:i w:val="0"/>
          <w:color w:val="000000"/>
          <w:kern w:val="2"/>
          <w:sz w:val="23"/>
          <w:szCs w:val="23"/>
        </w:rPr>
        <w:t>规章</w:t>
      </w:r>
      <w:r>
        <w:rPr>
          <w:rStyle w:val="27"/>
          <w:rFonts w:hint="eastAsia" w:asciiTheme="minorEastAsia" w:hAnsiTheme="minorEastAsia" w:eastAsiaTheme="minorEastAsia" w:cstheme="minorEastAsia"/>
          <w:kern w:val="2"/>
          <w:sz w:val="23"/>
          <w:szCs w:val="23"/>
        </w:rPr>
        <w:t>，</w:t>
      </w:r>
      <w:r>
        <w:rPr>
          <w:rFonts w:hint="eastAsia" w:asciiTheme="minorEastAsia" w:hAnsiTheme="minorEastAsia" w:eastAsiaTheme="minorEastAsia" w:cstheme="minorEastAsia"/>
          <w:b w:val="0"/>
          <w:i w:val="0"/>
          <w:color w:val="000000"/>
          <w:kern w:val="2"/>
          <w:sz w:val="23"/>
          <w:szCs w:val="23"/>
          <w:lang w:val="en-US" w:eastAsia="zh-CN"/>
        </w:rPr>
        <w:t>采取</w:t>
      </w:r>
      <w:r>
        <w:rPr>
          <w:rFonts w:hint="eastAsia" w:asciiTheme="minorEastAsia" w:hAnsiTheme="minorEastAsia" w:eastAsiaTheme="minorEastAsia" w:cstheme="minorEastAsia"/>
          <w:b w:val="0"/>
          <w:i w:val="0"/>
          <w:color w:val="000000"/>
          <w:kern w:val="2"/>
          <w:sz w:val="23"/>
          <w:szCs w:val="23"/>
        </w:rPr>
        <w:t>安全保卫</w:t>
      </w:r>
      <w:r>
        <w:rPr>
          <w:rFonts w:hint="eastAsia" w:asciiTheme="minorEastAsia" w:hAnsiTheme="minorEastAsia" w:eastAsiaTheme="minorEastAsia" w:cstheme="minorEastAsia"/>
          <w:b w:val="0"/>
          <w:i w:val="0"/>
          <w:color w:val="000000"/>
          <w:kern w:val="2"/>
          <w:sz w:val="23"/>
          <w:szCs w:val="23"/>
          <w:lang w:val="en-US" w:eastAsia="zh-CN"/>
        </w:rPr>
        <w:t>措施</w:t>
      </w:r>
      <w:r>
        <w:rPr>
          <w:rStyle w:val="27"/>
          <w:rFonts w:hint="eastAsia" w:asciiTheme="minorEastAsia" w:hAnsiTheme="minorEastAsia" w:eastAsiaTheme="minorEastAsia" w:cstheme="minorEastAsia"/>
          <w:kern w:val="2"/>
          <w:sz w:val="23"/>
          <w:szCs w:val="23"/>
        </w:rPr>
        <w:t>，</w:t>
      </w:r>
      <w:r>
        <w:rPr>
          <w:rFonts w:hint="eastAsia" w:asciiTheme="minorEastAsia" w:hAnsiTheme="minorEastAsia" w:eastAsiaTheme="minorEastAsia" w:cstheme="minorEastAsia"/>
          <w:b w:val="0"/>
          <w:i w:val="0"/>
          <w:color w:val="000000"/>
          <w:kern w:val="2"/>
          <w:sz w:val="23"/>
          <w:szCs w:val="23"/>
        </w:rPr>
        <w:t>确保</w:t>
      </w:r>
      <w:r>
        <w:rPr>
          <w:rFonts w:hint="eastAsia" w:asciiTheme="minorEastAsia" w:hAnsiTheme="minorEastAsia" w:eastAsiaTheme="minorEastAsia" w:cstheme="minorEastAsia"/>
          <w:b w:val="0"/>
          <w:i w:val="0"/>
          <w:color w:val="000000"/>
          <w:kern w:val="2"/>
          <w:sz w:val="23"/>
          <w:szCs w:val="23"/>
          <w:lang w:val="en-US" w:eastAsia="zh-CN"/>
        </w:rPr>
        <w:t>措施</w:t>
      </w:r>
      <w:r>
        <w:rPr>
          <w:rFonts w:hint="eastAsia" w:asciiTheme="minorEastAsia" w:hAnsiTheme="minorEastAsia" w:eastAsiaTheme="minorEastAsia" w:cstheme="minorEastAsia"/>
          <w:b w:val="0"/>
          <w:i w:val="0"/>
          <w:color w:val="000000"/>
          <w:kern w:val="2"/>
          <w:sz w:val="23"/>
          <w:szCs w:val="23"/>
        </w:rPr>
        <w:t>的适当和有效</w:t>
      </w:r>
      <w:r>
        <w:rPr>
          <w:rStyle w:val="27"/>
          <w:rFonts w:hint="eastAsia" w:asciiTheme="minorEastAsia" w:hAnsiTheme="minorEastAsia" w:eastAsiaTheme="minorEastAsia" w:cstheme="minorEastAsia"/>
          <w:kern w:val="2"/>
          <w:sz w:val="23"/>
          <w:szCs w:val="23"/>
        </w:rPr>
        <w:t>；</w:t>
      </w:r>
      <w:r>
        <w:rPr>
          <w:rFonts w:hint="eastAsia" w:asciiTheme="minorEastAsia" w:hAnsiTheme="minorEastAsia" w:eastAsiaTheme="minorEastAsia" w:cstheme="minorEastAsia"/>
          <w:b w:val="0"/>
          <w:i w:val="0"/>
          <w:color w:val="000000"/>
          <w:kern w:val="2"/>
          <w:sz w:val="23"/>
          <w:szCs w:val="23"/>
        </w:rPr>
        <w:t>同时将安全保卫</w:t>
      </w:r>
      <w:r>
        <w:rPr>
          <w:rFonts w:hint="eastAsia" w:asciiTheme="minorEastAsia" w:hAnsiTheme="minorEastAsia" w:eastAsiaTheme="minorEastAsia" w:cstheme="minorEastAsia"/>
          <w:b w:val="0"/>
          <w:i w:val="0"/>
          <w:color w:val="000000"/>
          <w:kern w:val="2"/>
          <w:sz w:val="23"/>
          <w:szCs w:val="23"/>
          <w:lang w:val="en-US" w:eastAsia="zh-CN"/>
        </w:rPr>
        <w:t>要求</w:t>
      </w:r>
      <w:r>
        <w:rPr>
          <w:rFonts w:hint="eastAsia" w:asciiTheme="minorEastAsia" w:hAnsiTheme="minorEastAsia" w:eastAsiaTheme="minorEastAsia" w:cstheme="minorEastAsia"/>
          <w:b w:val="0"/>
          <w:i w:val="0"/>
          <w:color w:val="000000"/>
          <w:kern w:val="2"/>
          <w:sz w:val="23"/>
          <w:szCs w:val="23"/>
        </w:rPr>
        <w:t>的有关部分</w:t>
      </w:r>
      <w:r>
        <w:rPr>
          <w:rFonts w:hint="eastAsia" w:asciiTheme="minorEastAsia" w:hAnsiTheme="minorEastAsia" w:eastAsiaTheme="minorEastAsia" w:cstheme="minorEastAsia"/>
          <w:b w:val="0"/>
          <w:i w:val="0"/>
          <w:color w:val="000000"/>
          <w:kern w:val="2"/>
          <w:sz w:val="23"/>
          <w:szCs w:val="23"/>
          <w:lang w:val="en-US" w:eastAsia="zh-CN"/>
        </w:rPr>
        <w:t>告知</w:t>
      </w:r>
      <w:r>
        <w:rPr>
          <w:rFonts w:hint="eastAsia" w:asciiTheme="minorEastAsia" w:hAnsiTheme="minorEastAsia" w:eastAsiaTheme="minorEastAsia" w:cstheme="minorEastAsia"/>
          <w:b w:val="0"/>
          <w:i w:val="0"/>
          <w:color w:val="000000"/>
          <w:kern w:val="2"/>
          <w:sz w:val="23"/>
          <w:szCs w:val="23"/>
          <w:lang w:eastAsia="zh-CN"/>
        </w:rPr>
        <w:t>对方。</w:t>
      </w:r>
    </w:p>
    <w:p>
      <w:pPr>
        <w:keepNext w:val="0"/>
        <w:keepLines w:val="0"/>
        <w:pageBreakBefore w:val="0"/>
        <w:widowControl w:val="0"/>
        <w:kinsoku/>
        <w:wordWrap/>
        <w:overflowPunct/>
        <w:topLinePunct w:val="0"/>
        <w:bidi w:val="0"/>
        <w:adjustRightInd/>
        <w:snapToGrid/>
        <w:spacing w:line="560" w:lineRule="atLeast"/>
        <w:ind w:firstLine="524" w:firstLineChars="228"/>
        <w:jc w:val="both"/>
        <w:textAlignment w:val="auto"/>
        <w:outlineLvl w:val="9"/>
        <w:rPr>
          <w:rFonts w:hint="eastAsia" w:asciiTheme="minorEastAsia" w:hAnsiTheme="minorEastAsia" w:eastAsiaTheme="minorEastAsia" w:cstheme="minorEastAsia"/>
          <w:kern w:val="2"/>
          <w:sz w:val="23"/>
          <w:szCs w:val="23"/>
        </w:rPr>
      </w:pPr>
      <w:r>
        <w:rPr>
          <w:rFonts w:hint="eastAsia" w:asciiTheme="minorEastAsia" w:hAnsiTheme="minorEastAsia" w:eastAsiaTheme="minorEastAsia" w:cstheme="minorEastAsia"/>
          <w:kern w:val="2"/>
          <w:sz w:val="23"/>
          <w:szCs w:val="23"/>
        </w:rPr>
        <w:t>2</w:t>
      </w:r>
      <w:r>
        <w:rPr>
          <w:rFonts w:hint="eastAsia" w:asciiTheme="minorEastAsia" w:hAnsiTheme="minorEastAsia" w:eastAsiaTheme="minorEastAsia" w:cstheme="minorEastAsia"/>
          <w:kern w:val="2"/>
          <w:sz w:val="23"/>
          <w:szCs w:val="23"/>
          <w:lang w:val="en-US" w:eastAsia="zh-CN"/>
        </w:rPr>
        <w:t>.</w:t>
      </w:r>
      <w:r>
        <w:rPr>
          <w:rFonts w:hint="eastAsia" w:asciiTheme="minorEastAsia" w:hAnsiTheme="minorEastAsia" w:eastAsiaTheme="minorEastAsia" w:cstheme="minorEastAsia"/>
          <w:kern w:val="2"/>
          <w:sz w:val="23"/>
          <w:szCs w:val="23"/>
        </w:rPr>
        <w:t>甲、乙双方应严格履行</w:t>
      </w:r>
      <w:r>
        <w:rPr>
          <w:rFonts w:hint="eastAsia" w:asciiTheme="minorEastAsia" w:hAnsiTheme="minorEastAsia" w:eastAsiaTheme="minorEastAsia" w:cstheme="minorEastAsia"/>
          <w:kern w:val="2"/>
          <w:sz w:val="23"/>
          <w:szCs w:val="23"/>
          <w:lang w:eastAsia="zh-CN"/>
        </w:rPr>
        <w:t>国家</w:t>
      </w:r>
      <w:r>
        <w:rPr>
          <w:rFonts w:hint="eastAsia" w:asciiTheme="minorEastAsia" w:hAnsiTheme="minorEastAsia" w:eastAsiaTheme="minorEastAsia" w:cstheme="minorEastAsia"/>
          <w:kern w:val="2"/>
          <w:sz w:val="23"/>
          <w:szCs w:val="23"/>
        </w:rPr>
        <w:t>民用航空安全保卫法律、法规以及双方的安全保卫相关要求，确保安全保卫措施落实到位。</w:t>
      </w:r>
      <w:bookmarkEnd w:id="11"/>
      <w:bookmarkEnd w:id="12"/>
    </w:p>
    <w:p>
      <w:pPr>
        <w:keepNext w:val="0"/>
        <w:keepLines w:val="0"/>
        <w:pageBreakBefore w:val="0"/>
        <w:widowControl w:val="0"/>
        <w:kinsoku/>
        <w:wordWrap/>
        <w:overflowPunct/>
        <w:topLinePunct w:val="0"/>
        <w:bidi w:val="0"/>
        <w:adjustRightInd/>
        <w:snapToGrid/>
        <w:spacing w:line="560" w:lineRule="atLeast"/>
        <w:ind w:firstLine="524" w:firstLineChars="228"/>
        <w:jc w:val="both"/>
        <w:textAlignment w:val="auto"/>
        <w:outlineLvl w:val="9"/>
        <w:rPr>
          <w:rFonts w:hint="eastAsia" w:asciiTheme="minorEastAsia" w:hAnsiTheme="minorEastAsia" w:eastAsiaTheme="minorEastAsia" w:cstheme="minorEastAsia"/>
          <w:sz w:val="23"/>
          <w:szCs w:val="23"/>
          <w:highlight w:val="none"/>
          <w:lang w:eastAsia="zh-CN"/>
        </w:rPr>
      </w:pPr>
      <w:r>
        <w:rPr>
          <w:rFonts w:hint="eastAsia" w:asciiTheme="minorEastAsia" w:hAnsiTheme="minorEastAsia" w:eastAsiaTheme="minorEastAsia" w:cstheme="minorEastAsia"/>
          <w:kern w:val="2"/>
          <w:sz w:val="23"/>
          <w:szCs w:val="23"/>
          <w:lang w:val="en-US" w:eastAsia="zh-CN"/>
        </w:rPr>
        <w:t>3.乙方须确保其</w:t>
      </w:r>
      <w:r>
        <w:rPr>
          <w:rFonts w:hint="eastAsia" w:asciiTheme="minorEastAsia" w:hAnsiTheme="minorEastAsia" w:eastAsiaTheme="minorEastAsia" w:cstheme="minorEastAsia"/>
          <w:sz w:val="23"/>
          <w:szCs w:val="23"/>
          <w:highlight w:val="none"/>
        </w:rPr>
        <w:t>生产场地、制作工艺、仓储环境、条件设施和装载配送均符合《中华人民共和国食品安全法》、相关行政法规以及当地政府</w:t>
      </w:r>
      <w:r>
        <w:rPr>
          <w:rFonts w:hint="eastAsia" w:asciiTheme="minorEastAsia" w:hAnsiTheme="minorEastAsia" w:eastAsiaTheme="minorEastAsia" w:cstheme="minorEastAsia"/>
          <w:sz w:val="23"/>
          <w:szCs w:val="23"/>
          <w:highlight w:val="none"/>
          <w:lang w:eastAsia="zh-CN"/>
        </w:rPr>
        <w:t>、</w:t>
      </w:r>
      <w:r>
        <w:rPr>
          <w:rFonts w:hint="eastAsia" w:asciiTheme="minorEastAsia" w:hAnsiTheme="minorEastAsia" w:eastAsiaTheme="minorEastAsia" w:cstheme="minorEastAsia"/>
          <w:sz w:val="23"/>
          <w:szCs w:val="23"/>
          <w:highlight w:val="none"/>
          <w:lang w:val="en-US" w:eastAsia="zh-CN"/>
        </w:rPr>
        <w:t>机场</w:t>
      </w:r>
      <w:r>
        <w:rPr>
          <w:rFonts w:hint="eastAsia" w:asciiTheme="minorEastAsia" w:hAnsiTheme="minorEastAsia" w:eastAsiaTheme="minorEastAsia" w:cstheme="minorEastAsia"/>
          <w:sz w:val="23"/>
          <w:szCs w:val="23"/>
          <w:highlight w:val="none"/>
        </w:rPr>
        <w:t>有关</w:t>
      </w:r>
      <w:r>
        <w:rPr>
          <w:rFonts w:hint="eastAsia" w:asciiTheme="minorEastAsia" w:hAnsiTheme="minorEastAsia" w:eastAsiaTheme="minorEastAsia" w:cstheme="minorEastAsia"/>
          <w:sz w:val="23"/>
          <w:szCs w:val="23"/>
          <w:highlight w:val="none"/>
          <w:lang w:val="en-US" w:eastAsia="zh-CN"/>
        </w:rPr>
        <w:t>安全保卫</w:t>
      </w:r>
      <w:r>
        <w:rPr>
          <w:rFonts w:hint="eastAsia" w:asciiTheme="minorEastAsia" w:hAnsiTheme="minorEastAsia" w:eastAsiaTheme="minorEastAsia" w:cstheme="minorEastAsia"/>
          <w:sz w:val="23"/>
          <w:szCs w:val="23"/>
          <w:highlight w:val="none"/>
        </w:rPr>
        <w:t>管理</w:t>
      </w:r>
      <w:r>
        <w:rPr>
          <w:rFonts w:hint="eastAsia" w:asciiTheme="minorEastAsia" w:hAnsiTheme="minorEastAsia" w:eastAsiaTheme="minorEastAsia" w:cstheme="minorEastAsia"/>
          <w:sz w:val="23"/>
          <w:szCs w:val="23"/>
          <w:highlight w:val="none"/>
          <w:lang w:val="en-US" w:eastAsia="zh-CN"/>
        </w:rPr>
        <w:t>相关</w:t>
      </w:r>
      <w:r>
        <w:rPr>
          <w:rFonts w:hint="eastAsia" w:asciiTheme="minorEastAsia" w:hAnsiTheme="minorEastAsia" w:eastAsiaTheme="minorEastAsia" w:cstheme="minorEastAsia"/>
          <w:sz w:val="23"/>
          <w:szCs w:val="23"/>
          <w:highlight w:val="none"/>
        </w:rPr>
        <w:t>规定</w:t>
      </w:r>
      <w:r>
        <w:rPr>
          <w:rFonts w:hint="eastAsia" w:asciiTheme="minorEastAsia" w:hAnsiTheme="minorEastAsia" w:eastAsiaTheme="minorEastAsia" w:cstheme="minorEastAsia"/>
          <w:sz w:val="23"/>
          <w:szCs w:val="23"/>
          <w:highlight w:val="none"/>
          <w:lang w:eastAsia="zh-CN"/>
        </w:rPr>
        <w:t>。</w:t>
      </w:r>
    </w:p>
    <w:p>
      <w:pPr>
        <w:keepNext w:val="0"/>
        <w:keepLines w:val="0"/>
        <w:pageBreakBefore w:val="0"/>
        <w:widowControl w:val="0"/>
        <w:kinsoku/>
        <w:wordWrap/>
        <w:overflowPunct/>
        <w:topLinePunct w:val="0"/>
        <w:bidi w:val="0"/>
        <w:adjustRightInd/>
        <w:snapToGrid/>
        <w:spacing w:line="560" w:lineRule="atLeast"/>
        <w:ind w:firstLine="524" w:firstLineChars="228"/>
        <w:jc w:val="both"/>
        <w:textAlignment w:val="auto"/>
        <w:outlineLvl w:val="9"/>
        <w:rPr>
          <w:rFonts w:hint="eastAsia" w:asciiTheme="minorEastAsia" w:hAnsiTheme="minorEastAsia" w:eastAsiaTheme="minorEastAsia" w:cstheme="minorEastAsia"/>
          <w:b/>
          <w:bCs/>
          <w:sz w:val="23"/>
          <w:szCs w:val="23"/>
        </w:rPr>
      </w:pPr>
      <w:r>
        <w:rPr>
          <w:rFonts w:hint="eastAsia" w:asciiTheme="minorEastAsia" w:hAnsiTheme="minorEastAsia" w:eastAsiaTheme="minorEastAsia" w:cstheme="minorEastAsia"/>
          <w:sz w:val="23"/>
          <w:szCs w:val="23"/>
          <w:lang w:val="en-US" w:eastAsia="zh-CN"/>
        </w:rPr>
        <w:t xml:space="preserve">             </w:t>
      </w:r>
      <w:r>
        <w:rPr>
          <w:rFonts w:hint="eastAsia" w:asciiTheme="minorEastAsia" w:hAnsiTheme="minorEastAsia" w:eastAsiaTheme="minorEastAsia" w:cstheme="minorEastAsia"/>
          <w:b/>
          <w:bCs/>
          <w:sz w:val="23"/>
          <w:szCs w:val="23"/>
        </w:rPr>
        <w:t>第三条  通行区域的控制</w:t>
      </w:r>
    </w:p>
    <w:p>
      <w:pPr>
        <w:keepNext w:val="0"/>
        <w:keepLines w:val="0"/>
        <w:pageBreakBefore w:val="0"/>
        <w:widowControl w:val="0"/>
        <w:kinsoku/>
        <w:wordWrap/>
        <w:overflowPunct/>
        <w:topLinePunct w:val="0"/>
        <w:autoSpaceDE/>
        <w:autoSpaceDN/>
        <w:bidi w:val="0"/>
        <w:adjustRightInd/>
        <w:snapToGrid/>
        <w:spacing w:line="560" w:lineRule="atLeast"/>
        <w:ind w:firstLine="460" w:firstLineChars="200"/>
        <w:textAlignment w:val="auto"/>
        <w:rPr>
          <w:rFonts w:hint="eastAsia" w:asciiTheme="minorEastAsia" w:hAnsiTheme="minorEastAsia" w:eastAsiaTheme="minorEastAsia" w:cstheme="minorEastAsia"/>
          <w:kern w:val="2"/>
          <w:sz w:val="23"/>
          <w:szCs w:val="23"/>
          <w:lang w:eastAsia="zh-CN"/>
        </w:rPr>
      </w:pPr>
      <w:r>
        <w:rPr>
          <w:rFonts w:hint="eastAsia" w:asciiTheme="minorEastAsia" w:hAnsiTheme="minorEastAsia" w:eastAsiaTheme="minorEastAsia" w:cstheme="minorEastAsia"/>
          <w:kern w:val="2"/>
          <w:sz w:val="23"/>
          <w:szCs w:val="23"/>
        </w:rPr>
        <w:t>1</w:t>
      </w:r>
      <w:r>
        <w:rPr>
          <w:rFonts w:hint="eastAsia" w:asciiTheme="minorEastAsia" w:hAnsiTheme="minorEastAsia" w:eastAsiaTheme="minorEastAsia" w:cstheme="minorEastAsia"/>
          <w:kern w:val="2"/>
          <w:sz w:val="23"/>
          <w:szCs w:val="23"/>
          <w:lang w:val="en-US" w:eastAsia="zh-CN"/>
        </w:rPr>
        <w:t>.</w:t>
      </w:r>
      <w:r>
        <w:rPr>
          <w:rFonts w:hint="eastAsia" w:asciiTheme="minorEastAsia" w:hAnsiTheme="minorEastAsia" w:eastAsiaTheme="minorEastAsia" w:cstheme="minorEastAsia"/>
          <w:kern w:val="2"/>
          <w:sz w:val="23"/>
          <w:szCs w:val="23"/>
        </w:rPr>
        <w:t>甲方按照国家相关航空安保法律、法规和规章负责</w:t>
      </w:r>
      <w:r>
        <w:rPr>
          <w:rFonts w:hint="eastAsia" w:asciiTheme="minorEastAsia" w:hAnsiTheme="minorEastAsia" w:eastAsiaTheme="minorEastAsia" w:cstheme="minorEastAsia"/>
          <w:kern w:val="2"/>
          <w:sz w:val="23"/>
          <w:szCs w:val="23"/>
          <w:lang w:val="en-US" w:eastAsia="zh-CN"/>
        </w:rPr>
        <w:t>受控区</w:t>
      </w:r>
      <w:r>
        <w:rPr>
          <w:rFonts w:hint="eastAsia" w:asciiTheme="minorEastAsia" w:hAnsiTheme="minorEastAsia" w:eastAsiaTheme="minorEastAsia" w:cstheme="minorEastAsia"/>
          <w:kern w:val="2"/>
          <w:sz w:val="23"/>
          <w:szCs w:val="23"/>
        </w:rPr>
        <w:t>的封闭式分区管理</w:t>
      </w:r>
      <w:r>
        <w:rPr>
          <w:rFonts w:hint="eastAsia" w:asciiTheme="minorEastAsia" w:hAnsiTheme="minorEastAsia" w:eastAsiaTheme="minorEastAsia" w:cstheme="minorEastAsia"/>
          <w:kern w:val="2"/>
          <w:sz w:val="23"/>
          <w:szCs w:val="23"/>
          <w:lang w:eastAsia="zh-CN"/>
        </w:rPr>
        <w:t>。</w:t>
      </w:r>
    </w:p>
    <w:p>
      <w:pPr>
        <w:keepNext w:val="0"/>
        <w:keepLines w:val="0"/>
        <w:pageBreakBefore w:val="0"/>
        <w:widowControl w:val="0"/>
        <w:kinsoku/>
        <w:wordWrap/>
        <w:overflowPunct/>
        <w:topLinePunct w:val="0"/>
        <w:bidi w:val="0"/>
        <w:adjustRightInd/>
        <w:snapToGrid/>
        <w:spacing w:line="560" w:lineRule="atLeast"/>
        <w:ind w:firstLine="460" w:firstLineChars="200"/>
        <w:jc w:val="left"/>
        <w:textAlignment w:val="auto"/>
        <w:outlineLvl w:val="0"/>
        <w:rPr>
          <w:rFonts w:hint="eastAsia" w:asciiTheme="minorEastAsia" w:hAnsiTheme="minorEastAsia" w:eastAsiaTheme="minorEastAsia" w:cstheme="minorEastAsia"/>
          <w:sz w:val="23"/>
          <w:szCs w:val="23"/>
          <w:lang w:val="en-US" w:eastAsia="zh-CN"/>
        </w:rPr>
      </w:pPr>
      <w:r>
        <w:rPr>
          <w:rFonts w:hint="eastAsia" w:asciiTheme="minorEastAsia" w:hAnsiTheme="minorEastAsia" w:eastAsiaTheme="minorEastAsia" w:cstheme="minorEastAsia"/>
          <w:sz w:val="23"/>
          <w:szCs w:val="23"/>
          <w:lang w:val="en-US" w:eastAsia="zh-CN"/>
        </w:rPr>
        <w:t>2.</w:t>
      </w:r>
      <w:r>
        <w:rPr>
          <w:rFonts w:hint="eastAsia" w:asciiTheme="minorEastAsia" w:hAnsiTheme="minorEastAsia" w:eastAsiaTheme="minorEastAsia" w:cstheme="minorEastAsia"/>
          <w:sz w:val="23"/>
          <w:szCs w:val="23"/>
        </w:rPr>
        <w:t>乙方在</w:t>
      </w:r>
      <w:r>
        <w:rPr>
          <w:rFonts w:hint="eastAsia" w:asciiTheme="minorEastAsia" w:hAnsiTheme="minorEastAsia" w:eastAsiaTheme="minorEastAsia" w:cstheme="minorEastAsia"/>
          <w:sz w:val="23"/>
          <w:szCs w:val="23"/>
          <w:lang w:val="en-US" w:eastAsia="zh-CN"/>
        </w:rPr>
        <w:t>甲方</w:t>
      </w:r>
      <w:r>
        <w:rPr>
          <w:rFonts w:hint="eastAsia" w:asciiTheme="minorEastAsia" w:hAnsiTheme="minorEastAsia" w:eastAsiaTheme="minorEastAsia" w:cstheme="minorEastAsia"/>
          <w:sz w:val="23"/>
          <w:szCs w:val="23"/>
        </w:rPr>
        <w:t>内</w:t>
      </w:r>
      <w:r>
        <w:rPr>
          <w:rFonts w:hint="eastAsia" w:asciiTheme="minorEastAsia" w:hAnsiTheme="minorEastAsia" w:eastAsiaTheme="minorEastAsia" w:cstheme="minorEastAsia"/>
          <w:sz w:val="23"/>
          <w:szCs w:val="23"/>
          <w:lang w:val="en-US" w:eastAsia="zh-CN"/>
        </w:rPr>
        <w:t>操作的</w:t>
      </w:r>
      <w:r>
        <w:rPr>
          <w:rFonts w:hint="eastAsia" w:asciiTheme="minorEastAsia" w:hAnsiTheme="minorEastAsia" w:eastAsiaTheme="minorEastAsia" w:cstheme="minorEastAsia"/>
          <w:sz w:val="23"/>
          <w:szCs w:val="23"/>
        </w:rPr>
        <w:t>人员必须</w:t>
      </w:r>
      <w:r>
        <w:rPr>
          <w:rFonts w:hint="eastAsia" w:asciiTheme="minorEastAsia" w:hAnsiTheme="minorEastAsia" w:eastAsiaTheme="minorEastAsia" w:cstheme="minorEastAsia"/>
          <w:sz w:val="23"/>
          <w:szCs w:val="23"/>
          <w:lang w:val="en-US" w:eastAsia="zh-CN"/>
        </w:rPr>
        <w:t>遵守甲方的通行要求，</w:t>
      </w:r>
      <w:r>
        <w:rPr>
          <w:rFonts w:hint="eastAsia" w:asciiTheme="minorEastAsia" w:hAnsiTheme="minorEastAsia" w:eastAsiaTheme="minorEastAsia" w:cstheme="minorEastAsia"/>
          <w:sz w:val="23"/>
          <w:szCs w:val="23"/>
        </w:rPr>
        <w:t>人员和车辆必须从</w:t>
      </w:r>
      <w:r>
        <w:rPr>
          <w:rFonts w:hint="eastAsia" w:asciiTheme="minorEastAsia" w:hAnsiTheme="minorEastAsia" w:eastAsiaTheme="minorEastAsia" w:cstheme="minorEastAsia"/>
          <w:sz w:val="23"/>
          <w:szCs w:val="23"/>
          <w:lang w:val="en-US" w:eastAsia="zh-CN"/>
        </w:rPr>
        <w:t>甲方</w:t>
      </w:r>
      <w:r>
        <w:rPr>
          <w:rFonts w:hint="eastAsia" w:asciiTheme="minorEastAsia" w:hAnsiTheme="minorEastAsia" w:eastAsiaTheme="minorEastAsia" w:cstheme="minorEastAsia"/>
          <w:sz w:val="23"/>
          <w:szCs w:val="23"/>
        </w:rPr>
        <w:t>指定的</w:t>
      </w:r>
      <w:r>
        <w:rPr>
          <w:rFonts w:hint="eastAsia" w:asciiTheme="minorEastAsia" w:hAnsiTheme="minorEastAsia" w:eastAsiaTheme="minorEastAsia" w:cstheme="minorEastAsia"/>
          <w:sz w:val="23"/>
          <w:szCs w:val="23"/>
          <w:lang w:val="en-US" w:eastAsia="zh-CN"/>
        </w:rPr>
        <w:t>区域</w:t>
      </w:r>
      <w:r>
        <w:rPr>
          <w:rFonts w:hint="eastAsia" w:asciiTheme="minorEastAsia" w:hAnsiTheme="minorEastAsia" w:eastAsiaTheme="minorEastAsia" w:cstheme="minorEastAsia"/>
          <w:sz w:val="23"/>
          <w:szCs w:val="23"/>
        </w:rPr>
        <w:t>进入</w:t>
      </w:r>
      <w:r>
        <w:rPr>
          <w:rFonts w:hint="eastAsia" w:asciiTheme="minorEastAsia" w:hAnsiTheme="minorEastAsia" w:eastAsiaTheme="minorEastAsia" w:cstheme="minorEastAsia"/>
          <w:sz w:val="23"/>
          <w:szCs w:val="23"/>
          <w:lang w:val="en-US" w:eastAsia="zh-CN"/>
        </w:rPr>
        <w:t>受控</w:t>
      </w:r>
      <w:r>
        <w:rPr>
          <w:rFonts w:hint="eastAsia" w:asciiTheme="minorEastAsia" w:hAnsiTheme="minorEastAsia" w:eastAsiaTheme="minorEastAsia" w:cstheme="minorEastAsia"/>
          <w:sz w:val="23"/>
          <w:szCs w:val="23"/>
        </w:rPr>
        <w:t>区，</w:t>
      </w:r>
      <w:r>
        <w:rPr>
          <w:rFonts w:hint="eastAsia" w:asciiTheme="minorEastAsia" w:hAnsiTheme="minorEastAsia" w:eastAsiaTheme="minorEastAsia" w:cstheme="minorEastAsia"/>
          <w:sz w:val="23"/>
          <w:szCs w:val="23"/>
          <w:lang w:val="en-US" w:eastAsia="zh-CN"/>
        </w:rPr>
        <w:t>不得进入未授权区域</w:t>
      </w:r>
      <w:r>
        <w:rPr>
          <w:rFonts w:hint="eastAsia" w:asciiTheme="minorEastAsia" w:hAnsiTheme="minorEastAsia" w:eastAsiaTheme="minorEastAsia" w:cstheme="minorEastAsia"/>
          <w:sz w:val="23"/>
          <w:szCs w:val="23"/>
        </w:rPr>
        <w:t>。</w:t>
      </w:r>
    </w:p>
    <w:p>
      <w:pPr>
        <w:keepNext w:val="0"/>
        <w:keepLines w:val="0"/>
        <w:pageBreakBefore w:val="0"/>
        <w:widowControl w:val="0"/>
        <w:kinsoku/>
        <w:wordWrap/>
        <w:overflowPunct/>
        <w:topLinePunct w:val="0"/>
        <w:bidi w:val="0"/>
        <w:adjustRightInd/>
        <w:snapToGrid/>
        <w:spacing w:line="560" w:lineRule="atLeast"/>
        <w:ind w:firstLine="1385" w:firstLineChars="600"/>
        <w:jc w:val="left"/>
        <w:textAlignment w:val="auto"/>
        <w:outlineLvl w:val="0"/>
        <w:rPr>
          <w:rFonts w:hint="eastAsia" w:asciiTheme="minorEastAsia" w:hAnsiTheme="minorEastAsia" w:eastAsiaTheme="minorEastAsia" w:cstheme="minorEastAsia"/>
          <w:b/>
          <w:bCs/>
          <w:sz w:val="23"/>
          <w:szCs w:val="23"/>
        </w:rPr>
      </w:pPr>
      <w:r>
        <w:rPr>
          <w:rFonts w:hint="eastAsia" w:asciiTheme="minorEastAsia" w:hAnsiTheme="minorEastAsia" w:eastAsiaTheme="minorEastAsia" w:cstheme="minorEastAsia"/>
          <w:b/>
          <w:bCs/>
          <w:sz w:val="23"/>
          <w:szCs w:val="23"/>
        </w:rPr>
        <w:t>第</w:t>
      </w:r>
      <w:r>
        <w:rPr>
          <w:rFonts w:hint="eastAsia" w:asciiTheme="minorEastAsia" w:hAnsiTheme="minorEastAsia" w:eastAsiaTheme="minorEastAsia" w:cstheme="minorEastAsia"/>
          <w:b/>
          <w:bCs/>
          <w:sz w:val="23"/>
          <w:szCs w:val="23"/>
          <w:lang w:val="en-US" w:eastAsia="zh-CN"/>
        </w:rPr>
        <w:t>四</w:t>
      </w:r>
      <w:r>
        <w:rPr>
          <w:rFonts w:hint="eastAsia" w:asciiTheme="minorEastAsia" w:hAnsiTheme="minorEastAsia" w:eastAsiaTheme="minorEastAsia" w:cstheme="minorEastAsia"/>
          <w:b/>
          <w:bCs/>
          <w:sz w:val="23"/>
          <w:szCs w:val="23"/>
        </w:rPr>
        <w:t xml:space="preserve">条  </w:t>
      </w:r>
      <w:r>
        <w:rPr>
          <w:rFonts w:hint="eastAsia" w:asciiTheme="minorEastAsia" w:hAnsiTheme="minorEastAsia" w:eastAsiaTheme="minorEastAsia" w:cstheme="minorEastAsia"/>
          <w:b/>
          <w:bCs/>
          <w:sz w:val="23"/>
          <w:szCs w:val="23"/>
          <w:lang w:eastAsia="zh-CN"/>
        </w:rPr>
        <w:t>人员</w:t>
      </w:r>
      <w:r>
        <w:rPr>
          <w:rFonts w:hint="eastAsia" w:asciiTheme="minorEastAsia" w:hAnsiTheme="minorEastAsia" w:eastAsiaTheme="minorEastAsia" w:cstheme="minorEastAsia"/>
          <w:b/>
          <w:bCs/>
          <w:sz w:val="23"/>
          <w:szCs w:val="23"/>
        </w:rPr>
        <w:t>和</w:t>
      </w:r>
      <w:r>
        <w:rPr>
          <w:rFonts w:hint="eastAsia" w:asciiTheme="minorEastAsia" w:hAnsiTheme="minorEastAsia" w:eastAsiaTheme="minorEastAsia" w:cstheme="minorEastAsia"/>
          <w:b/>
          <w:bCs/>
          <w:sz w:val="23"/>
          <w:szCs w:val="23"/>
          <w:lang w:eastAsia="zh-CN"/>
        </w:rPr>
        <w:t>物品</w:t>
      </w:r>
      <w:r>
        <w:rPr>
          <w:rFonts w:hint="eastAsia" w:asciiTheme="minorEastAsia" w:hAnsiTheme="minorEastAsia" w:eastAsiaTheme="minorEastAsia" w:cstheme="minorEastAsia"/>
          <w:b/>
          <w:bCs/>
          <w:sz w:val="23"/>
          <w:szCs w:val="23"/>
        </w:rPr>
        <w:t>的安全检查</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1.</w:t>
      </w:r>
      <w:r>
        <w:rPr>
          <w:rFonts w:hint="eastAsia" w:asciiTheme="minorEastAsia" w:hAnsiTheme="minorEastAsia" w:eastAsiaTheme="minorEastAsia" w:cstheme="minorEastAsia"/>
          <w:sz w:val="23"/>
          <w:szCs w:val="23"/>
        </w:rPr>
        <w:t>甲方</w:t>
      </w:r>
      <w:r>
        <w:rPr>
          <w:rFonts w:hint="eastAsia" w:asciiTheme="minorEastAsia" w:hAnsiTheme="minorEastAsia" w:eastAsiaTheme="minorEastAsia" w:cstheme="minorEastAsia"/>
          <w:sz w:val="23"/>
          <w:szCs w:val="23"/>
          <w:lang w:val="en-US" w:eastAsia="zh-CN"/>
        </w:rPr>
        <w:t>或其授权方</w:t>
      </w:r>
      <w:r>
        <w:rPr>
          <w:rFonts w:hint="eastAsia" w:asciiTheme="minorEastAsia" w:hAnsiTheme="minorEastAsia" w:eastAsiaTheme="minorEastAsia" w:cstheme="minorEastAsia"/>
          <w:sz w:val="23"/>
          <w:szCs w:val="23"/>
        </w:rPr>
        <w:t>负责对乙方</w:t>
      </w:r>
      <w:r>
        <w:rPr>
          <w:rFonts w:hint="eastAsia" w:asciiTheme="minorEastAsia" w:hAnsiTheme="minorEastAsia" w:eastAsiaTheme="minorEastAsia" w:cstheme="minorEastAsia"/>
          <w:sz w:val="23"/>
          <w:szCs w:val="23"/>
          <w:lang w:eastAsia="zh-CN"/>
        </w:rPr>
        <w:t>进</w:t>
      </w:r>
      <w:r>
        <w:rPr>
          <w:rFonts w:hint="eastAsia" w:asciiTheme="minorEastAsia" w:hAnsiTheme="minorEastAsia" w:eastAsiaTheme="minorEastAsia" w:cstheme="minorEastAsia"/>
          <w:sz w:val="23"/>
          <w:szCs w:val="23"/>
          <w:lang w:val="en-US" w:eastAsia="zh-CN"/>
        </w:rPr>
        <w:t>入受控区的</w:t>
      </w:r>
      <w:r>
        <w:rPr>
          <w:rFonts w:hint="eastAsia" w:asciiTheme="minorEastAsia" w:hAnsiTheme="minorEastAsia" w:eastAsiaTheme="minorEastAsia" w:cstheme="minorEastAsia"/>
          <w:sz w:val="23"/>
          <w:szCs w:val="23"/>
          <w:lang w:eastAsia="zh-CN"/>
        </w:rPr>
        <w:t>人员</w:t>
      </w:r>
      <w:r>
        <w:rPr>
          <w:rFonts w:hint="eastAsia" w:asciiTheme="minorEastAsia" w:hAnsiTheme="minorEastAsia" w:eastAsiaTheme="minorEastAsia" w:cstheme="minorEastAsia"/>
          <w:sz w:val="23"/>
          <w:szCs w:val="23"/>
          <w:lang w:val="en-US" w:eastAsia="zh-CN"/>
        </w:rPr>
        <w:t>及</w:t>
      </w:r>
      <w:r>
        <w:rPr>
          <w:rFonts w:hint="eastAsia" w:asciiTheme="minorEastAsia" w:hAnsiTheme="minorEastAsia" w:eastAsiaTheme="minorEastAsia" w:cstheme="minorEastAsia"/>
          <w:sz w:val="23"/>
          <w:szCs w:val="23"/>
          <w:lang w:eastAsia="zh-CN"/>
        </w:rPr>
        <w:t>随身物品</w:t>
      </w:r>
      <w:r>
        <w:rPr>
          <w:rFonts w:hint="eastAsia" w:asciiTheme="minorEastAsia" w:hAnsiTheme="minorEastAsia" w:eastAsiaTheme="minorEastAsia" w:cstheme="minorEastAsia"/>
          <w:sz w:val="23"/>
          <w:szCs w:val="23"/>
          <w:lang w:val="en-US" w:eastAsia="zh-CN"/>
        </w:rPr>
        <w:t>进行</w:t>
      </w:r>
      <w:r>
        <w:rPr>
          <w:rFonts w:hint="eastAsia" w:asciiTheme="minorEastAsia" w:hAnsiTheme="minorEastAsia" w:eastAsiaTheme="minorEastAsia" w:cstheme="minorEastAsia"/>
          <w:sz w:val="23"/>
          <w:szCs w:val="23"/>
        </w:rPr>
        <w:t>安全检查</w:t>
      </w:r>
      <w:r>
        <w:rPr>
          <w:rFonts w:hint="eastAsia" w:asciiTheme="minorEastAsia" w:hAnsiTheme="minorEastAsia" w:eastAsiaTheme="minorEastAsia" w:cstheme="minorEastAsia"/>
          <w:sz w:val="23"/>
          <w:szCs w:val="23"/>
          <w:lang w:eastAsia="zh-CN"/>
        </w:rPr>
        <w:t>，</w:t>
      </w:r>
      <w:r>
        <w:rPr>
          <w:rFonts w:hint="eastAsia" w:asciiTheme="minorEastAsia" w:hAnsiTheme="minorEastAsia" w:eastAsiaTheme="minorEastAsia" w:cstheme="minorEastAsia"/>
          <w:sz w:val="23"/>
          <w:szCs w:val="23"/>
          <w:lang w:val="en-US" w:eastAsia="zh-CN"/>
        </w:rPr>
        <w:t>乙方应主动配合并按要求登记、佩戴证件和/或做好个人防护</w:t>
      </w:r>
      <w:r>
        <w:rPr>
          <w:rFonts w:hint="eastAsia" w:asciiTheme="minorEastAsia" w:hAnsiTheme="minorEastAsia" w:eastAsiaTheme="minorEastAsia" w:cstheme="minorEastAsia"/>
          <w:sz w:val="23"/>
          <w:szCs w:val="23"/>
        </w:rPr>
        <w:t>。</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lang w:val="en-US" w:eastAsia="zh-CN"/>
        </w:rPr>
      </w:pPr>
      <w:r>
        <w:rPr>
          <w:rFonts w:hint="eastAsia" w:asciiTheme="minorEastAsia" w:hAnsiTheme="minorEastAsia" w:eastAsiaTheme="minorEastAsia" w:cstheme="minorEastAsia"/>
          <w:sz w:val="23"/>
          <w:szCs w:val="23"/>
          <w:lang w:val="en-US" w:eastAsia="zh-CN"/>
        </w:rPr>
        <w:t>2.</w:t>
      </w:r>
      <w:r>
        <w:rPr>
          <w:rFonts w:hint="eastAsia" w:asciiTheme="minorEastAsia" w:hAnsiTheme="minorEastAsia" w:eastAsiaTheme="minorEastAsia" w:cstheme="minorEastAsia"/>
          <w:sz w:val="23"/>
          <w:szCs w:val="23"/>
        </w:rPr>
        <w:t>乙方有义务宣传和要求</w:t>
      </w:r>
      <w:r>
        <w:rPr>
          <w:rFonts w:hint="eastAsia" w:asciiTheme="minorEastAsia" w:hAnsiTheme="minorEastAsia" w:eastAsiaTheme="minorEastAsia" w:cstheme="minorEastAsia"/>
          <w:sz w:val="23"/>
          <w:szCs w:val="23"/>
          <w:lang w:val="en-US" w:eastAsia="zh-CN"/>
        </w:rPr>
        <w:t>本单位员工</w:t>
      </w:r>
      <w:r>
        <w:rPr>
          <w:rFonts w:hint="eastAsia" w:asciiTheme="minorEastAsia" w:hAnsiTheme="minorEastAsia" w:eastAsiaTheme="minorEastAsia" w:cstheme="minorEastAsia"/>
          <w:sz w:val="23"/>
          <w:szCs w:val="23"/>
        </w:rPr>
        <w:t>遵守国家、民航局</w:t>
      </w:r>
      <w:r>
        <w:rPr>
          <w:rFonts w:hint="eastAsia" w:asciiTheme="minorEastAsia" w:hAnsiTheme="minorEastAsia" w:eastAsiaTheme="minorEastAsia" w:cstheme="minorEastAsia"/>
          <w:sz w:val="23"/>
          <w:szCs w:val="23"/>
          <w:lang w:eastAsia="zh-CN"/>
        </w:rPr>
        <w:t>、</w:t>
      </w:r>
      <w:r>
        <w:rPr>
          <w:rFonts w:hint="eastAsia" w:asciiTheme="minorEastAsia" w:hAnsiTheme="minorEastAsia" w:eastAsiaTheme="minorEastAsia" w:cstheme="minorEastAsia"/>
          <w:sz w:val="23"/>
          <w:szCs w:val="23"/>
          <w:lang w:val="en-US" w:eastAsia="zh-CN"/>
        </w:rPr>
        <w:t>机场</w:t>
      </w:r>
      <w:r>
        <w:rPr>
          <w:rFonts w:hint="eastAsia" w:asciiTheme="minorEastAsia" w:hAnsiTheme="minorEastAsia" w:eastAsiaTheme="minorEastAsia" w:cstheme="minorEastAsia"/>
          <w:sz w:val="23"/>
          <w:szCs w:val="23"/>
        </w:rPr>
        <w:t>和</w:t>
      </w:r>
      <w:r>
        <w:rPr>
          <w:rFonts w:hint="eastAsia" w:asciiTheme="minorEastAsia" w:hAnsiTheme="minorEastAsia" w:eastAsiaTheme="minorEastAsia" w:cstheme="minorEastAsia"/>
          <w:sz w:val="23"/>
          <w:szCs w:val="23"/>
          <w:lang w:val="en-US" w:eastAsia="zh-CN"/>
        </w:rPr>
        <w:t>甲方</w:t>
      </w:r>
      <w:r>
        <w:rPr>
          <w:rFonts w:hint="eastAsia" w:asciiTheme="minorEastAsia" w:hAnsiTheme="minorEastAsia" w:eastAsiaTheme="minorEastAsia" w:cstheme="minorEastAsia"/>
          <w:sz w:val="23"/>
          <w:szCs w:val="23"/>
        </w:rPr>
        <w:t>的航空安全保卫的有关规定</w:t>
      </w:r>
      <w:r>
        <w:rPr>
          <w:rFonts w:hint="eastAsia" w:asciiTheme="minorEastAsia" w:hAnsiTheme="minorEastAsia" w:eastAsiaTheme="minorEastAsia" w:cstheme="minorEastAsia"/>
          <w:sz w:val="23"/>
          <w:szCs w:val="23"/>
          <w:lang w:eastAsia="zh-CN"/>
        </w:rPr>
        <w:t>，</w:t>
      </w:r>
      <w:r>
        <w:rPr>
          <w:rFonts w:hint="eastAsia" w:asciiTheme="minorEastAsia" w:hAnsiTheme="minorEastAsia" w:eastAsiaTheme="minorEastAsia" w:cstheme="minorEastAsia"/>
          <w:sz w:val="23"/>
          <w:szCs w:val="23"/>
          <w:lang w:val="en-US" w:eastAsia="zh-CN"/>
        </w:rPr>
        <w:t>主动接受甲方的监督检查。</w:t>
      </w:r>
    </w:p>
    <w:p>
      <w:pPr>
        <w:keepNext w:val="0"/>
        <w:keepLines w:val="0"/>
        <w:pageBreakBefore w:val="0"/>
        <w:widowControl w:val="0"/>
        <w:kinsoku/>
        <w:wordWrap/>
        <w:overflowPunct/>
        <w:topLinePunct w:val="0"/>
        <w:bidi w:val="0"/>
        <w:adjustRightInd/>
        <w:snapToGrid/>
        <w:spacing w:line="560" w:lineRule="atLeast"/>
        <w:ind w:firstLine="693" w:firstLineChars="3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b/>
          <w:sz w:val="23"/>
          <w:szCs w:val="23"/>
        </w:rPr>
        <w:t>第</w:t>
      </w:r>
      <w:r>
        <w:rPr>
          <w:rFonts w:hint="eastAsia" w:asciiTheme="minorEastAsia" w:hAnsiTheme="minorEastAsia" w:eastAsiaTheme="minorEastAsia" w:cstheme="minorEastAsia"/>
          <w:b/>
          <w:sz w:val="23"/>
          <w:szCs w:val="23"/>
          <w:lang w:val="en-US" w:eastAsia="zh-CN"/>
        </w:rPr>
        <w:t>五</w:t>
      </w:r>
      <w:r>
        <w:rPr>
          <w:rFonts w:hint="eastAsia" w:asciiTheme="minorEastAsia" w:hAnsiTheme="minorEastAsia" w:eastAsiaTheme="minorEastAsia" w:cstheme="minorEastAsia"/>
          <w:b/>
          <w:sz w:val="23"/>
          <w:szCs w:val="23"/>
        </w:rPr>
        <w:t>条  发生非法干扰民用航空行为的应急处置</w:t>
      </w:r>
    </w:p>
    <w:p>
      <w:pPr>
        <w:keepNext w:val="0"/>
        <w:keepLines w:val="0"/>
        <w:pageBreakBefore w:val="0"/>
        <w:kinsoku/>
        <w:wordWrap/>
        <w:overflowPunct/>
        <w:topLinePunct w:val="0"/>
        <w:autoSpaceDE/>
        <w:autoSpaceDN/>
        <w:bidi w:val="0"/>
        <w:adjustRightInd/>
        <w:snapToGrid/>
        <w:spacing w:line="560" w:lineRule="atLeast"/>
        <w:ind w:left="0" w:leftChars="0" w:right="0" w:rightChars="0" w:firstLine="460" w:firstLineChars="200"/>
        <w:textAlignment w:val="auto"/>
        <w:rPr>
          <w:rFonts w:hint="eastAsia" w:asciiTheme="minorEastAsia" w:hAnsiTheme="minorEastAsia" w:eastAsiaTheme="minorEastAsia" w:cstheme="minorEastAsia"/>
          <w:kern w:val="2"/>
          <w:sz w:val="23"/>
          <w:szCs w:val="23"/>
        </w:rPr>
      </w:pPr>
      <w:r>
        <w:rPr>
          <w:rFonts w:hint="eastAsia" w:asciiTheme="minorEastAsia" w:hAnsiTheme="minorEastAsia" w:eastAsiaTheme="minorEastAsia" w:cstheme="minorEastAsia"/>
          <w:kern w:val="2"/>
          <w:sz w:val="23"/>
          <w:szCs w:val="23"/>
        </w:rPr>
        <w:t>1</w:t>
      </w:r>
      <w:r>
        <w:rPr>
          <w:rFonts w:hint="eastAsia" w:asciiTheme="minorEastAsia" w:hAnsiTheme="minorEastAsia" w:eastAsiaTheme="minorEastAsia" w:cstheme="minorEastAsia"/>
          <w:kern w:val="2"/>
          <w:sz w:val="23"/>
          <w:szCs w:val="23"/>
          <w:lang w:val="en-US" w:eastAsia="zh-CN"/>
        </w:rPr>
        <w:t>.</w:t>
      </w:r>
      <w:r>
        <w:rPr>
          <w:rFonts w:hint="eastAsia" w:asciiTheme="minorEastAsia" w:hAnsiTheme="minorEastAsia" w:eastAsiaTheme="minorEastAsia" w:cstheme="minorEastAsia"/>
          <w:kern w:val="2"/>
          <w:sz w:val="23"/>
          <w:szCs w:val="23"/>
        </w:rPr>
        <w:t>甲方负责</w:t>
      </w:r>
      <w:r>
        <w:rPr>
          <w:rFonts w:hint="eastAsia" w:asciiTheme="minorEastAsia" w:hAnsiTheme="minorEastAsia" w:eastAsiaTheme="minorEastAsia" w:cstheme="minorEastAsia"/>
          <w:kern w:val="2"/>
          <w:sz w:val="23"/>
          <w:szCs w:val="23"/>
          <w:lang w:val="en-US" w:eastAsia="zh-CN"/>
        </w:rPr>
        <w:t>食品公司</w:t>
      </w:r>
      <w:r>
        <w:rPr>
          <w:rFonts w:hint="eastAsia" w:asciiTheme="minorEastAsia" w:hAnsiTheme="minorEastAsia" w:eastAsiaTheme="minorEastAsia" w:cstheme="minorEastAsia"/>
          <w:kern w:val="2"/>
          <w:sz w:val="23"/>
          <w:szCs w:val="23"/>
        </w:rPr>
        <w:t>范围内各类非法干扰行为的处置，乙方应予以配合。对非法干扰民用航空行为的处置应当按照</w:t>
      </w:r>
      <w:r>
        <w:rPr>
          <w:rFonts w:hint="eastAsia" w:asciiTheme="minorEastAsia" w:hAnsiTheme="minorEastAsia" w:eastAsiaTheme="minorEastAsia" w:cstheme="minorEastAsia"/>
          <w:kern w:val="2"/>
          <w:sz w:val="23"/>
          <w:szCs w:val="23"/>
          <w:lang w:val="en-US" w:eastAsia="zh-CN"/>
        </w:rPr>
        <w:t>甲方应急处置要求</w:t>
      </w:r>
      <w:r>
        <w:rPr>
          <w:rFonts w:hint="eastAsia" w:asciiTheme="minorEastAsia" w:hAnsiTheme="minorEastAsia" w:eastAsiaTheme="minorEastAsia" w:cstheme="minorEastAsia"/>
          <w:kern w:val="2"/>
          <w:sz w:val="23"/>
          <w:szCs w:val="23"/>
        </w:rPr>
        <w:t>和浙江省公安厅机场公安局《应急处置（方）案手册》执行。</w:t>
      </w:r>
    </w:p>
    <w:p>
      <w:pPr>
        <w:keepNext w:val="0"/>
        <w:keepLines w:val="0"/>
        <w:pageBreakBefore w:val="0"/>
        <w:kinsoku/>
        <w:wordWrap/>
        <w:overflowPunct/>
        <w:topLinePunct w:val="0"/>
        <w:autoSpaceDE/>
        <w:autoSpaceDN/>
        <w:bidi w:val="0"/>
        <w:adjustRightInd/>
        <w:snapToGrid/>
        <w:spacing w:line="560" w:lineRule="atLeast"/>
        <w:ind w:left="0" w:leftChars="0" w:right="0" w:rightChars="0" w:firstLine="460" w:firstLineChars="200"/>
        <w:textAlignment w:val="auto"/>
        <w:rPr>
          <w:rFonts w:hint="eastAsia" w:asciiTheme="minorEastAsia" w:hAnsiTheme="minorEastAsia" w:eastAsiaTheme="minorEastAsia" w:cstheme="minorEastAsia"/>
          <w:kern w:val="2"/>
          <w:sz w:val="23"/>
          <w:szCs w:val="23"/>
        </w:rPr>
      </w:pPr>
      <w:r>
        <w:rPr>
          <w:rFonts w:hint="eastAsia" w:asciiTheme="minorEastAsia" w:hAnsiTheme="minorEastAsia" w:eastAsiaTheme="minorEastAsia" w:cstheme="minorEastAsia"/>
          <w:kern w:val="2"/>
          <w:sz w:val="23"/>
          <w:szCs w:val="23"/>
        </w:rPr>
        <w:t>2</w:t>
      </w:r>
      <w:r>
        <w:rPr>
          <w:rFonts w:hint="eastAsia" w:asciiTheme="minorEastAsia" w:hAnsiTheme="minorEastAsia" w:eastAsiaTheme="minorEastAsia" w:cstheme="minorEastAsia"/>
          <w:kern w:val="2"/>
          <w:sz w:val="23"/>
          <w:szCs w:val="23"/>
          <w:lang w:val="en-US" w:eastAsia="zh-CN"/>
        </w:rPr>
        <w:t>.</w:t>
      </w:r>
      <w:r>
        <w:rPr>
          <w:rFonts w:hint="eastAsia" w:asciiTheme="minorEastAsia" w:hAnsiTheme="minorEastAsia" w:eastAsiaTheme="minorEastAsia" w:cstheme="minorEastAsia"/>
          <w:kern w:val="2"/>
          <w:sz w:val="23"/>
          <w:szCs w:val="23"/>
        </w:rPr>
        <w:t>无论任何一方获得有关非法干扰行为</w:t>
      </w:r>
      <w:r>
        <w:rPr>
          <w:rFonts w:hint="eastAsia" w:asciiTheme="minorEastAsia" w:hAnsiTheme="minorEastAsia" w:eastAsiaTheme="minorEastAsia" w:cstheme="minorEastAsia"/>
          <w:kern w:val="2"/>
          <w:sz w:val="23"/>
          <w:szCs w:val="23"/>
          <w:lang w:val="en-US" w:eastAsia="zh-CN"/>
        </w:rPr>
        <w:t>或涉恐</w:t>
      </w:r>
      <w:r>
        <w:rPr>
          <w:rFonts w:hint="eastAsia" w:asciiTheme="minorEastAsia" w:hAnsiTheme="minorEastAsia" w:eastAsiaTheme="minorEastAsia" w:cstheme="minorEastAsia"/>
          <w:kern w:val="2"/>
          <w:sz w:val="23"/>
          <w:szCs w:val="23"/>
        </w:rPr>
        <w:t>的威胁信息，均应立即通知另一方和公安机关。</w:t>
      </w:r>
    </w:p>
    <w:p>
      <w:pPr>
        <w:keepNext w:val="0"/>
        <w:keepLines w:val="0"/>
        <w:pageBreakBefore w:val="0"/>
        <w:kinsoku/>
        <w:wordWrap/>
        <w:overflowPunct/>
        <w:topLinePunct w:val="0"/>
        <w:autoSpaceDE/>
        <w:autoSpaceDN/>
        <w:bidi w:val="0"/>
        <w:adjustRightInd/>
        <w:snapToGrid/>
        <w:spacing w:line="560" w:lineRule="atLeast"/>
        <w:ind w:left="0" w:leftChars="0" w:right="0" w:rightChars="0" w:firstLine="460" w:firstLineChars="200"/>
        <w:textAlignment w:val="auto"/>
        <w:rPr>
          <w:rFonts w:hint="eastAsia" w:asciiTheme="minorEastAsia" w:hAnsiTheme="minorEastAsia" w:eastAsiaTheme="minorEastAsia" w:cstheme="minorEastAsia"/>
          <w:kern w:val="2"/>
          <w:sz w:val="23"/>
          <w:szCs w:val="23"/>
          <w:lang w:eastAsia="zh-CN"/>
        </w:rPr>
      </w:pPr>
      <w:r>
        <w:rPr>
          <w:rFonts w:hint="eastAsia" w:asciiTheme="minorEastAsia" w:hAnsiTheme="minorEastAsia" w:eastAsiaTheme="minorEastAsia" w:cstheme="minorEastAsia"/>
          <w:kern w:val="2"/>
          <w:sz w:val="23"/>
          <w:szCs w:val="23"/>
        </w:rPr>
        <w:t>甲方</w:t>
      </w:r>
      <w:r>
        <w:rPr>
          <w:rFonts w:hint="eastAsia" w:asciiTheme="minorEastAsia" w:hAnsiTheme="minorEastAsia" w:eastAsiaTheme="minorEastAsia" w:cstheme="minorEastAsia"/>
          <w:kern w:val="2"/>
          <w:sz w:val="23"/>
          <w:szCs w:val="23"/>
          <w:lang w:eastAsia="zh-CN"/>
        </w:rPr>
        <w:t>应急中心电话与传真：</w:t>
      </w:r>
      <w:r>
        <w:rPr>
          <w:rFonts w:hint="eastAsia" w:asciiTheme="minorEastAsia" w:hAnsiTheme="minorEastAsia" w:eastAsiaTheme="minorEastAsia" w:cstheme="minorEastAsia"/>
          <w:color w:val="auto"/>
          <w:kern w:val="2"/>
          <w:sz w:val="23"/>
          <w:szCs w:val="23"/>
          <w:lang w:val="en-US" w:eastAsia="zh-CN"/>
        </w:rPr>
        <w:t>0571-86662532，传真86661171</w:t>
      </w:r>
      <w:r>
        <w:rPr>
          <w:rFonts w:hint="eastAsia" w:asciiTheme="minorEastAsia" w:hAnsiTheme="minorEastAsia" w:eastAsiaTheme="minorEastAsia" w:cstheme="minorEastAsia"/>
          <w:kern w:val="2"/>
          <w:sz w:val="23"/>
          <w:szCs w:val="23"/>
          <w:lang w:val="en-US" w:eastAsia="zh-CN"/>
        </w:rPr>
        <w:t>。</w:t>
      </w:r>
    </w:p>
    <w:p>
      <w:pPr>
        <w:keepNext w:val="0"/>
        <w:keepLines w:val="0"/>
        <w:pageBreakBefore w:val="0"/>
        <w:kinsoku/>
        <w:wordWrap/>
        <w:overflowPunct/>
        <w:topLinePunct w:val="0"/>
        <w:autoSpaceDE/>
        <w:autoSpaceDN/>
        <w:bidi w:val="0"/>
        <w:adjustRightInd/>
        <w:snapToGrid/>
        <w:spacing w:line="560" w:lineRule="atLeast"/>
        <w:ind w:left="0" w:leftChars="0" w:right="0" w:rightChars="0" w:firstLine="460" w:firstLineChars="200"/>
        <w:textAlignment w:val="auto"/>
        <w:rPr>
          <w:rFonts w:hint="default" w:asciiTheme="minorEastAsia" w:hAnsiTheme="minorEastAsia" w:eastAsiaTheme="minorEastAsia" w:cstheme="minorEastAsia"/>
          <w:color w:val="auto"/>
          <w:sz w:val="23"/>
          <w:szCs w:val="23"/>
          <w:u w:val="single"/>
          <w:lang w:val="en-US"/>
        </w:rPr>
      </w:pPr>
      <w:r>
        <w:rPr>
          <w:rFonts w:hint="eastAsia" w:asciiTheme="minorEastAsia" w:hAnsiTheme="minorEastAsia" w:eastAsiaTheme="minorEastAsia" w:cstheme="minorEastAsia"/>
          <w:kern w:val="2"/>
          <w:sz w:val="23"/>
          <w:szCs w:val="23"/>
          <w:lang w:eastAsia="zh-CN"/>
        </w:rPr>
        <w:t>乙方应急中心电话与传真</w:t>
      </w:r>
      <w:r>
        <w:rPr>
          <w:rFonts w:hint="eastAsia" w:asciiTheme="minorEastAsia" w:hAnsiTheme="minorEastAsia" w:eastAsiaTheme="minorEastAsia" w:cstheme="minorEastAsia"/>
          <w:kern w:val="2"/>
          <w:sz w:val="23"/>
          <w:szCs w:val="23"/>
          <w:highlight w:val="none"/>
          <w:lang w:eastAsia="zh-CN"/>
        </w:rPr>
        <w:t>：</w:t>
      </w:r>
      <w:r>
        <w:rPr>
          <w:rFonts w:hint="eastAsia" w:asciiTheme="minorEastAsia" w:hAnsiTheme="minorEastAsia" w:eastAsiaTheme="minorEastAsia" w:cstheme="minorEastAsia"/>
          <w:kern w:val="2"/>
          <w:sz w:val="23"/>
          <w:szCs w:val="23"/>
          <w:highlight w:val="none"/>
          <w:u w:val="single"/>
          <w:lang w:val="en-US" w:eastAsia="zh-CN"/>
        </w:rPr>
        <w:t xml:space="preserve">     </w:t>
      </w:r>
      <w:r>
        <w:rPr>
          <w:rFonts w:hint="eastAsia" w:asciiTheme="minorEastAsia" w:hAnsiTheme="minorEastAsia" w:eastAsiaTheme="minorEastAsia" w:cstheme="minorEastAsia"/>
          <w:color w:val="auto"/>
          <w:kern w:val="2"/>
          <w:sz w:val="23"/>
          <w:szCs w:val="23"/>
          <w:lang w:val="en-US" w:eastAsia="zh-CN"/>
        </w:rPr>
        <w:t>，传真</w:t>
      </w:r>
      <w:r>
        <w:rPr>
          <w:rFonts w:hint="eastAsia" w:asciiTheme="minorEastAsia" w:hAnsiTheme="minorEastAsia" w:eastAsiaTheme="minorEastAsia" w:cstheme="minorEastAsia"/>
          <w:color w:val="auto"/>
          <w:kern w:val="2"/>
          <w:sz w:val="23"/>
          <w:szCs w:val="23"/>
          <w:u w:val="single"/>
          <w:lang w:val="en-US" w:eastAsia="zh-CN"/>
        </w:rPr>
        <w:t xml:space="preserve">      </w:t>
      </w:r>
    </w:p>
    <w:p>
      <w:pPr>
        <w:keepNext w:val="0"/>
        <w:keepLines w:val="0"/>
        <w:pageBreakBefore w:val="0"/>
        <w:kinsoku/>
        <w:wordWrap/>
        <w:overflowPunct/>
        <w:topLinePunct w:val="0"/>
        <w:autoSpaceDE/>
        <w:autoSpaceDN/>
        <w:bidi w:val="0"/>
        <w:adjustRightInd/>
        <w:snapToGrid/>
        <w:spacing w:line="560" w:lineRule="atLeast"/>
        <w:ind w:left="0" w:leftChars="0" w:right="0" w:rightChars="0" w:firstLine="0" w:firstLineChars="0"/>
        <w:jc w:val="center"/>
        <w:textAlignment w:val="auto"/>
        <w:rPr>
          <w:rFonts w:hint="eastAsia" w:asciiTheme="minorEastAsia" w:hAnsiTheme="minorEastAsia" w:eastAsiaTheme="minorEastAsia" w:cstheme="minorEastAsia"/>
          <w:b/>
          <w:bCs/>
          <w:kern w:val="2"/>
          <w:sz w:val="23"/>
          <w:szCs w:val="23"/>
        </w:rPr>
      </w:pPr>
      <w:r>
        <w:rPr>
          <w:rFonts w:hint="eastAsia" w:asciiTheme="minorEastAsia" w:hAnsiTheme="minorEastAsia" w:eastAsiaTheme="minorEastAsia" w:cstheme="minorEastAsia"/>
          <w:b/>
          <w:bCs/>
          <w:kern w:val="2"/>
          <w:sz w:val="23"/>
          <w:szCs w:val="23"/>
        </w:rPr>
        <w:t>第</w:t>
      </w:r>
      <w:r>
        <w:rPr>
          <w:rFonts w:hint="eastAsia" w:asciiTheme="minorEastAsia" w:hAnsiTheme="minorEastAsia" w:eastAsiaTheme="minorEastAsia" w:cstheme="minorEastAsia"/>
          <w:b/>
          <w:bCs/>
          <w:kern w:val="2"/>
          <w:sz w:val="23"/>
          <w:szCs w:val="23"/>
          <w:lang w:eastAsia="zh-CN"/>
        </w:rPr>
        <w:t>六</w:t>
      </w:r>
      <w:r>
        <w:rPr>
          <w:rFonts w:hint="eastAsia" w:asciiTheme="minorEastAsia" w:hAnsiTheme="minorEastAsia" w:eastAsiaTheme="minorEastAsia" w:cstheme="minorEastAsia"/>
          <w:b/>
          <w:bCs/>
          <w:kern w:val="2"/>
          <w:sz w:val="23"/>
          <w:szCs w:val="23"/>
        </w:rPr>
        <w:t>条   航空器机上餐食</w:t>
      </w:r>
      <w:r>
        <w:rPr>
          <w:rFonts w:hint="eastAsia" w:asciiTheme="minorEastAsia" w:hAnsiTheme="minorEastAsia" w:eastAsiaTheme="minorEastAsia" w:cstheme="minorEastAsia"/>
          <w:b/>
          <w:bCs/>
          <w:kern w:val="2"/>
          <w:sz w:val="23"/>
          <w:szCs w:val="23"/>
          <w:lang w:val="en-US" w:eastAsia="zh-CN"/>
        </w:rPr>
        <w:t>原料</w:t>
      </w:r>
      <w:r>
        <w:rPr>
          <w:rFonts w:hint="eastAsia" w:asciiTheme="minorEastAsia" w:hAnsiTheme="minorEastAsia" w:eastAsiaTheme="minorEastAsia" w:cstheme="minorEastAsia"/>
          <w:b/>
          <w:bCs/>
          <w:kern w:val="2"/>
          <w:sz w:val="23"/>
          <w:szCs w:val="23"/>
        </w:rPr>
        <w:t>和供应品的安全保卫</w:t>
      </w:r>
    </w:p>
    <w:p>
      <w:pPr>
        <w:keepNext w:val="0"/>
        <w:keepLines w:val="0"/>
        <w:pageBreakBefore w:val="0"/>
        <w:kinsoku/>
        <w:wordWrap/>
        <w:overflowPunct/>
        <w:topLinePunct w:val="0"/>
        <w:autoSpaceDE/>
        <w:autoSpaceDN/>
        <w:bidi w:val="0"/>
        <w:adjustRightInd/>
        <w:snapToGrid/>
        <w:spacing w:line="560" w:lineRule="atLeast"/>
        <w:ind w:left="0" w:leftChars="0" w:right="0" w:rightChars="0" w:firstLine="460" w:firstLineChars="200"/>
        <w:textAlignment w:val="auto"/>
        <w:rPr>
          <w:rFonts w:hint="eastAsia" w:asciiTheme="minorEastAsia" w:hAnsiTheme="minorEastAsia" w:eastAsiaTheme="minorEastAsia" w:cstheme="minorEastAsia"/>
          <w:kern w:val="2"/>
          <w:sz w:val="23"/>
          <w:szCs w:val="23"/>
        </w:rPr>
      </w:pPr>
      <w:r>
        <w:rPr>
          <w:rFonts w:hint="eastAsia" w:asciiTheme="minorEastAsia" w:hAnsiTheme="minorEastAsia" w:eastAsiaTheme="minorEastAsia" w:cstheme="minorEastAsia"/>
          <w:kern w:val="2"/>
          <w:sz w:val="23"/>
          <w:szCs w:val="23"/>
        </w:rPr>
        <w:t>1</w:t>
      </w:r>
      <w:r>
        <w:rPr>
          <w:rFonts w:hint="eastAsia" w:asciiTheme="minorEastAsia" w:hAnsiTheme="minorEastAsia" w:eastAsiaTheme="minorEastAsia" w:cstheme="minorEastAsia"/>
          <w:kern w:val="2"/>
          <w:sz w:val="23"/>
          <w:szCs w:val="23"/>
          <w:lang w:val="en-US" w:eastAsia="zh-CN"/>
        </w:rPr>
        <w:t>.</w:t>
      </w:r>
      <w:r>
        <w:rPr>
          <w:rFonts w:hint="eastAsia" w:asciiTheme="minorEastAsia" w:hAnsiTheme="minorEastAsia" w:eastAsiaTheme="minorEastAsia" w:cstheme="minorEastAsia"/>
          <w:kern w:val="2"/>
          <w:sz w:val="23"/>
          <w:szCs w:val="23"/>
        </w:rPr>
        <w:t>乙方</w:t>
      </w:r>
      <w:r>
        <w:rPr>
          <w:rFonts w:hint="eastAsia" w:asciiTheme="minorEastAsia" w:hAnsiTheme="minorEastAsia" w:eastAsiaTheme="minorEastAsia" w:cstheme="minorEastAsia"/>
          <w:kern w:val="2"/>
          <w:sz w:val="23"/>
          <w:szCs w:val="23"/>
          <w:lang w:val="en-US" w:eastAsia="zh-CN"/>
        </w:rPr>
        <w:t>的物品在送到甲方前须进行安全检查，物品内不得夹带违禁物品（清单附后）、药物等外来物</w:t>
      </w:r>
      <w:r>
        <w:rPr>
          <w:rFonts w:hint="eastAsia" w:asciiTheme="minorEastAsia" w:hAnsiTheme="minorEastAsia" w:eastAsiaTheme="minorEastAsia" w:cstheme="minorEastAsia"/>
          <w:kern w:val="2"/>
          <w:sz w:val="23"/>
          <w:szCs w:val="23"/>
        </w:rPr>
        <w:t>。</w:t>
      </w:r>
    </w:p>
    <w:p>
      <w:pPr>
        <w:keepNext w:val="0"/>
        <w:keepLines w:val="0"/>
        <w:pageBreakBefore w:val="0"/>
        <w:kinsoku/>
        <w:wordWrap/>
        <w:overflowPunct/>
        <w:topLinePunct w:val="0"/>
        <w:autoSpaceDE/>
        <w:autoSpaceDN/>
        <w:bidi w:val="0"/>
        <w:adjustRightInd/>
        <w:snapToGrid/>
        <w:spacing w:line="560" w:lineRule="atLeast"/>
        <w:ind w:left="0" w:leftChars="0" w:right="0" w:rightChars="0" w:firstLine="460" w:firstLineChars="200"/>
        <w:textAlignment w:val="auto"/>
        <w:rPr>
          <w:rFonts w:hint="eastAsia" w:asciiTheme="minorEastAsia" w:hAnsiTheme="minorEastAsia" w:eastAsiaTheme="minorEastAsia" w:cstheme="minorEastAsia"/>
          <w:kern w:val="2"/>
          <w:sz w:val="23"/>
          <w:szCs w:val="23"/>
          <w:lang w:val="en-US" w:eastAsia="zh-CN"/>
        </w:rPr>
      </w:pPr>
      <w:r>
        <w:rPr>
          <w:rFonts w:hint="eastAsia" w:asciiTheme="minorEastAsia" w:hAnsiTheme="minorEastAsia" w:eastAsiaTheme="minorEastAsia" w:cstheme="minorEastAsia"/>
          <w:sz w:val="23"/>
          <w:szCs w:val="23"/>
          <w:lang w:val="en-US" w:eastAsia="zh-CN"/>
        </w:rPr>
        <w:t>2.</w:t>
      </w:r>
      <w:r>
        <w:rPr>
          <w:rFonts w:hint="eastAsia" w:asciiTheme="minorEastAsia" w:hAnsiTheme="minorEastAsia" w:eastAsiaTheme="minorEastAsia" w:cstheme="minorEastAsia"/>
          <w:sz w:val="23"/>
          <w:szCs w:val="23"/>
          <w:lang w:eastAsia="zh-CN"/>
        </w:rPr>
        <w:t>乙方</w:t>
      </w:r>
      <w:r>
        <w:rPr>
          <w:rFonts w:hint="eastAsia" w:asciiTheme="minorEastAsia" w:hAnsiTheme="minorEastAsia" w:eastAsiaTheme="minorEastAsia" w:cstheme="minorEastAsia"/>
          <w:sz w:val="23"/>
          <w:szCs w:val="23"/>
          <w:lang w:val="en-US" w:eastAsia="zh-CN"/>
        </w:rPr>
        <w:t>的物品在送至甲方时，须按甲方要求接受安全检查和进入甲方指定区域</w:t>
      </w:r>
      <w:r>
        <w:rPr>
          <w:rFonts w:hint="eastAsia" w:asciiTheme="minorEastAsia" w:hAnsiTheme="minorEastAsia" w:eastAsiaTheme="minorEastAsia" w:cstheme="minorEastAsia"/>
          <w:sz w:val="23"/>
          <w:szCs w:val="23"/>
        </w:rPr>
        <w:t>。</w:t>
      </w:r>
    </w:p>
    <w:p>
      <w:pPr>
        <w:keepNext w:val="0"/>
        <w:keepLines w:val="0"/>
        <w:pageBreakBefore w:val="0"/>
        <w:widowControl w:val="0"/>
        <w:kinsoku/>
        <w:wordWrap/>
        <w:overflowPunct/>
        <w:topLinePunct w:val="0"/>
        <w:bidi w:val="0"/>
        <w:adjustRightInd/>
        <w:snapToGrid/>
        <w:spacing w:line="560" w:lineRule="atLeast"/>
        <w:ind w:firstLine="462" w:firstLineChars="200"/>
        <w:jc w:val="left"/>
        <w:textAlignment w:val="auto"/>
        <w:rPr>
          <w:rFonts w:hint="eastAsia" w:asciiTheme="minorEastAsia" w:hAnsiTheme="minorEastAsia" w:eastAsiaTheme="minorEastAsia" w:cstheme="minorEastAsia"/>
          <w:b/>
          <w:bCs/>
          <w:sz w:val="23"/>
          <w:szCs w:val="23"/>
        </w:rPr>
      </w:pPr>
      <w:r>
        <w:rPr>
          <w:rFonts w:hint="eastAsia" w:asciiTheme="minorEastAsia" w:hAnsiTheme="minorEastAsia" w:eastAsiaTheme="minorEastAsia" w:cstheme="minorEastAsia"/>
          <w:b/>
          <w:bCs/>
          <w:sz w:val="23"/>
          <w:szCs w:val="23"/>
          <w:lang w:val="en-US" w:eastAsia="zh-CN"/>
        </w:rPr>
        <w:t xml:space="preserve">第七条 </w:t>
      </w:r>
      <w:r>
        <w:rPr>
          <w:rFonts w:hint="eastAsia" w:asciiTheme="minorEastAsia" w:hAnsiTheme="minorEastAsia" w:eastAsiaTheme="minorEastAsia" w:cstheme="minorEastAsia"/>
          <w:b/>
          <w:bCs/>
          <w:sz w:val="23"/>
          <w:szCs w:val="23"/>
        </w:rPr>
        <w:t>监督检查和质量控制</w:t>
      </w:r>
    </w:p>
    <w:p>
      <w:pPr>
        <w:keepNext w:val="0"/>
        <w:keepLines w:val="0"/>
        <w:pageBreakBefore w:val="0"/>
        <w:widowControl/>
        <w:kinsoku/>
        <w:wordWrap/>
        <w:overflowPunct/>
        <w:topLinePunct w:val="0"/>
        <w:autoSpaceDE/>
        <w:autoSpaceDN/>
        <w:bidi w:val="0"/>
        <w:adjustRightInd/>
        <w:snapToGrid/>
        <w:spacing w:line="560" w:lineRule="atLeast"/>
        <w:ind w:left="0" w:leftChars="0" w:right="0" w:rightChars="0" w:firstLine="460" w:firstLineChars="200"/>
        <w:jc w:val="left"/>
        <w:textAlignment w:val="auto"/>
        <w:rPr>
          <w:rFonts w:hint="eastAsia" w:asciiTheme="minorEastAsia" w:hAnsiTheme="minorEastAsia" w:eastAsiaTheme="minorEastAsia" w:cstheme="minorEastAsia"/>
          <w:kern w:val="2"/>
          <w:sz w:val="23"/>
          <w:szCs w:val="23"/>
        </w:rPr>
      </w:pPr>
      <w:r>
        <w:rPr>
          <w:rFonts w:hint="eastAsia" w:asciiTheme="minorEastAsia" w:hAnsiTheme="minorEastAsia" w:eastAsiaTheme="minorEastAsia" w:cstheme="minorEastAsia"/>
          <w:kern w:val="2"/>
          <w:sz w:val="23"/>
          <w:szCs w:val="23"/>
        </w:rPr>
        <w:t>乙方应</w:t>
      </w:r>
      <w:r>
        <w:rPr>
          <w:rFonts w:hint="eastAsia" w:asciiTheme="minorEastAsia" w:hAnsiTheme="minorEastAsia" w:eastAsiaTheme="minorEastAsia" w:cstheme="minorEastAsia"/>
          <w:kern w:val="2"/>
          <w:sz w:val="23"/>
          <w:szCs w:val="23"/>
          <w:lang w:val="en-US" w:eastAsia="zh-CN"/>
        </w:rPr>
        <w:t>落实上级单位及甲方的相关安保工作要求</w:t>
      </w:r>
      <w:r>
        <w:rPr>
          <w:rFonts w:hint="eastAsia" w:asciiTheme="minorEastAsia" w:hAnsiTheme="minorEastAsia" w:eastAsiaTheme="minorEastAsia" w:cstheme="minorEastAsia"/>
          <w:kern w:val="2"/>
          <w:sz w:val="23"/>
          <w:szCs w:val="23"/>
        </w:rPr>
        <w:t>，</w:t>
      </w:r>
      <w:r>
        <w:rPr>
          <w:rFonts w:hint="eastAsia" w:asciiTheme="minorEastAsia" w:hAnsiTheme="minorEastAsia" w:eastAsiaTheme="minorEastAsia" w:cstheme="minorEastAsia"/>
          <w:kern w:val="2"/>
          <w:sz w:val="23"/>
          <w:szCs w:val="23"/>
          <w:lang w:val="en-US" w:eastAsia="zh-CN"/>
        </w:rPr>
        <w:t>接受并配合甲方对本单位</w:t>
      </w:r>
      <w:r>
        <w:rPr>
          <w:rFonts w:hint="eastAsia" w:asciiTheme="minorEastAsia" w:hAnsiTheme="minorEastAsia" w:eastAsiaTheme="minorEastAsia" w:cstheme="minorEastAsia"/>
          <w:kern w:val="2"/>
          <w:sz w:val="23"/>
          <w:szCs w:val="23"/>
        </w:rPr>
        <w:t>安全保卫工作落实情况</w:t>
      </w:r>
      <w:r>
        <w:rPr>
          <w:rFonts w:hint="eastAsia" w:asciiTheme="minorEastAsia" w:hAnsiTheme="minorEastAsia" w:eastAsiaTheme="minorEastAsia" w:cstheme="minorEastAsia"/>
          <w:kern w:val="2"/>
          <w:sz w:val="23"/>
          <w:szCs w:val="23"/>
          <w:lang w:val="en-US" w:eastAsia="zh-CN"/>
        </w:rPr>
        <w:t>的</w:t>
      </w:r>
      <w:r>
        <w:rPr>
          <w:rFonts w:hint="eastAsia" w:asciiTheme="minorEastAsia" w:hAnsiTheme="minorEastAsia" w:eastAsiaTheme="minorEastAsia" w:cstheme="minorEastAsia"/>
          <w:kern w:val="2"/>
          <w:sz w:val="23"/>
          <w:szCs w:val="23"/>
        </w:rPr>
        <w:t>监督检查，</w:t>
      </w:r>
      <w:r>
        <w:rPr>
          <w:rFonts w:hint="eastAsia" w:asciiTheme="minorEastAsia" w:hAnsiTheme="minorEastAsia" w:eastAsiaTheme="minorEastAsia" w:cstheme="minorEastAsia"/>
          <w:kern w:val="2"/>
          <w:sz w:val="23"/>
          <w:szCs w:val="23"/>
          <w:lang w:val="en-US" w:eastAsia="zh-CN"/>
        </w:rPr>
        <w:t>对</w:t>
      </w:r>
      <w:r>
        <w:rPr>
          <w:rFonts w:hint="eastAsia" w:asciiTheme="minorEastAsia" w:hAnsiTheme="minorEastAsia" w:eastAsiaTheme="minorEastAsia" w:cstheme="minorEastAsia"/>
          <w:kern w:val="2"/>
          <w:sz w:val="23"/>
          <w:szCs w:val="23"/>
        </w:rPr>
        <w:t>发现的问题</w:t>
      </w:r>
      <w:r>
        <w:rPr>
          <w:rFonts w:hint="eastAsia" w:asciiTheme="minorEastAsia" w:hAnsiTheme="minorEastAsia" w:eastAsiaTheme="minorEastAsia" w:cstheme="minorEastAsia"/>
          <w:kern w:val="2"/>
          <w:sz w:val="23"/>
          <w:szCs w:val="23"/>
          <w:lang w:val="en-US" w:eastAsia="zh-CN"/>
        </w:rPr>
        <w:t>及时</w:t>
      </w:r>
      <w:r>
        <w:rPr>
          <w:rFonts w:hint="eastAsia" w:asciiTheme="minorEastAsia" w:hAnsiTheme="minorEastAsia" w:eastAsiaTheme="minorEastAsia" w:cstheme="minorEastAsia"/>
          <w:kern w:val="2"/>
          <w:sz w:val="23"/>
          <w:szCs w:val="23"/>
        </w:rPr>
        <w:t>进行整改。</w:t>
      </w:r>
    </w:p>
    <w:p>
      <w:pPr>
        <w:keepNext w:val="0"/>
        <w:pageBreakBefore w:val="0"/>
        <w:kinsoku/>
        <w:wordWrap/>
        <w:overflowPunct/>
        <w:topLinePunct w:val="0"/>
        <w:bidi w:val="0"/>
        <w:adjustRightInd/>
        <w:snapToGrid/>
        <w:spacing w:line="560" w:lineRule="atLeast"/>
        <w:jc w:val="center"/>
        <w:textAlignment w:val="auto"/>
        <w:outlineLvl w:val="0"/>
        <w:rPr>
          <w:rFonts w:hint="eastAsia" w:asciiTheme="minorEastAsia" w:hAnsiTheme="minorEastAsia" w:eastAsiaTheme="minorEastAsia" w:cstheme="minorEastAsia"/>
          <w:b/>
          <w:bCs/>
          <w:kern w:val="2"/>
          <w:sz w:val="23"/>
          <w:szCs w:val="23"/>
        </w:rPr>
      </w:pPr>
      <w:r>
        <w:rPr>
          <w:rFonts w:hint="eastAsia" w:asciiTheme="minorEastAsia" w:hAnsiTheme="minorEastAsia" w:eastAsiaTheme="minorEastAsia" w:cstheme="minorEastAsia"/>
          <w:b/>
          <w:bCs/>
          <w:kern w:val="2"/>
          <w:sz w:val="23"/>
          <w:szCs w:val="23"/>
        </w:rPr>
        <w:t>第</w:t>
      </w:r>
      <w:r>
        <w:rPr>
          <w:rFonts w:hint="eastAsia" w:asciiTheme="minorEastAsia" w:hAnsiTheme="minorEastAsia" w:eastAsiaTheme="minorEastAsia" w:cstheme="minorEastAsia"/>
          <w:b/>
          <w:bCs/>
          <w:kern w:val="2"/>
          <w:sz w:val="23"/>
          <w:szCs w:val="23"/>
          <w:lang w:val="en-US" w:eastAsia="zh-CN"/>
        </w:rPr>
        <w:t>八</w:t>
      </w:r>
      <w:r>
        <w:rPr>
          <w:rFonts w:hint="eastAsia" w:asciiTheme="minorEastAsia" w:hAnsiTheme="minorEastAsia" w:eastAsiaTheme="minorEastAsia" w:cstheme="minorEastAsia"/>
          <w:b/>
          <w:bCs/>
          <w:kern w:val="2"/>
          <w:sz w:val="23"/>
          <w:szCs w:val="23"/>
        </w:rPr>
        <w:t>条  工作人员的安保要求</w:t>
      </w:r>
    </w:p>
    <w:p>
      <w:pPr>
        <w:keepNext w:val="0"/>
        <w:keepLines w:val="0"/>
        <w:pageBreakBefore w:val="0"/>
        <w:widowControl/>
        <w:kinsoku/>
        <w:wordWrap/>
        <w:overflowPunct/>
        <w:topLinePunct w:val="0"/>
        <w:autoSpaceDE/>
        <w:autoSpaceDN/>
        <w:bidi w:val="0"/>
        <w:adjustRightInd/>
        <w:snapToGrid/>
        <w:spacing w:line="560" w:lineRule="atLeast"/>
        <w:ind w:left="0" w:leftChars="0" w:right="0" w:rightChars="0" w:firstLine="460" w:firstLineChars="200"/>
        <w:jc w:val="left"/>
        <w:textAlignment w:val="auto"/>
        <w:rPr>
          <w:rFonts w:hint="eastAsia" w:asciiTheme="minorEastAsia" w:hAnsiTheme="minorEastAsia" w:eastAsiaTheme="minorEastAsia" w:cstheme="minorEastAsia"/>
          <w:kern w:val="2"/>
          <w:sz w:val="23"/>
          <w:szCs w:val="23"/>
        </w:rPr>
      </w:pPr>
      <w:r>
        <w:rPr>
          <w:rFonts w:hint="eastAsia" w:asciiTheme="minorEastAsia" w:hAnsiTheme="minorEastAsia" w:eastAsiaTheme="minorEastAsia" w:cstheme="minorEastAsia"/>
          <w:kern w:val="2"/>
          <w:sz w:val="23"/>
          <w:szCs w:val="23"/>
        </w:rPr>
        <w:t>甲方需按照民航局的相关规定对本单位履行航空安保职责的工作人员进行背景</w:t>
      </w:r>
      <w:r>
        <w:rPr>
          <w:rFonts w:hint="eastAsia" w:asciiTheme="minorEastAsia" w:hAnsiTheme="minorEastAsia" w:eastAsiaTheme="minorEastAsia" w:cstheme="minorEastAsia"/>
          <w:kern w:val="2"/>
          <w:sz w:val="23"/>
          <w:szCs w:val="23"/>
          <w:lang w:eastAsia="zh-CN"/>
        </w:rPr>
        <w:t>审</w:t>
      </w:r>
      <w:r>
        <w:rPr>
          <w:rFonts w:hint="eastAsia" w:asciiTheme="minorEastAsia" w:hAnsiTheme="minorEastAsia" w:eastAsiaTheme="minorEastAsia" w:cstheme="minorEastAsia"/>
          <w:kern w:val="2"/>
          <w:sz w:val="23"/>
          <w:szCs w:val="23"/>
        </w:rPr>
        <w:t>查，实施航空安保</w:t>
      </w:r>
      <w:r>
        <w:rPr>
          <w:rFonts w:hint="eastAsia" w:asciiTheme="minorEastAsia" w:hAnsiTheme="minorEastAsia" w:eastAsiaTheme="minorEastAsia" w:cstheme="minorEastAsia"/>
          <w:kern w:val="2"/>
          <w:sz w:val="23"/>
          <w:szCs w:val="23"/>
          <w:lang w:eastAsia="zh-CN"/>
        </w:rPr>
        <w:t>初训、复训</w:t>
      </w:r>
      <w:r>
        <w:rPr>
          <w:rFonts w:hint="eastAsia" w:asciiTheme="minorEastAsia" w:hAnsiTheme="minorEastAsia" w:eastAsiaTheme="minorEastAsia" w:cstheme="minorEastAsia"/>
          <w:kern w:val="2"/>
          <w:sz w:val="23"/>
          <w:szCs w:val="23"/>
        </w:rPr>
        <w:t>，各岗位从业人员应当符合民航相关资质或要求。</w:t>
      </w:r>
    </w:p>
    <w:p>
      <w:pPr>
        <w:keepNext w:val="0"/>
        <w:keepLines w:val="0"/>
        <w:pageBreakBefore w:val="0"/>
        <w:widowControl/>
        <w:kinsoku/>
        <w:wordWrap/>
        <w:overflowPunct/>
        <w:topLinePunct w:val="0"/>
        <w:autoSpaceDE/>
        <w:autoSpaceDN/>
        <w:bidi w:val="0"/>
        <w:adjustRightInd/>
        <w:snapToGrid/>
        <w:spacing w:line="560" w:lineRule="atLeast"/>
        <w:ind w:left="0" w:leftChars="0" w:right="0" w:rightChars="0" w:firstLine="460" w:firstLineChars="200"/>
        <w:jc w:val="left"/>
        <w:textAlignment w:val="auto"/>
        <w:rPr>
          <w:rFonts w:hint="eastAsia" w:asciiTheme="minorEastAsia" w:hAnsiTheme="minorEastAsia" w:eastAsiaTheme="minorEastAsia" w:cstheme="minorEastAsia"/>
          <w:kern w:val="2"/>
          <w:sz w:val="23"/>
          <w:szCs w:val="23"/>
          <w:lang w:val="en-US" w:eastAsia="zh-CN"/>
        </w:rPr>
      </w:pPr>
      <w:r>
        <w:rPr>
          <w:rFonts w:hint="eastAsia" w:asciiTheme="minorEastAsia" w:hAnsiTheme="minorEastAsia" w:eastAsiaTheme="minorEastAsia" w:cstheme="minorEastAsia"/>
          <w:kern w:val="2"/>
          <w:sz w:val="23"/>
          <w:szCs w:val="23"/>
          <w:lang w:val="en-US" w:eastAsia="zh-CN"/>
        </w:rPr>
        <w:t>乙方须加强对员工的安全管理教育，密切掌握员工思想动态，在实际工作中及时发现并纠正存在的安全隐患。</w:t>
      </w:r>
    </w:p>
    <w:p>
      <w:pPr>
        <w:keepNext w:val="0"/>
        <w:keepLines w:val="0"/>
        <w:pageBreakBefore w:val="0"/>
        <w:widowControl w:val="0"/>
        <w:kinsoku/>
        <w:wordWrap/>
        <w:overflowPunct/>
        <w:topLinePunct w:val="0"/>
        <w:bidi w:val="0"/>
        <w:adjustRightInd/>
        <w:snapToGrid/>
        <w:spacing w:line="560" w:lineRule="atLeast"/>
        <w:jc w:val="center"/>
        <w:textAlignment w:val="auto"/>
        <w:outlineLvl w:val="0"/>
        <w:rPr>
          <w:rFonts w:hint="eastAsia" w:asciiTheme="minorEastAsia" w:hAnsiTheme="minorEastAsia" w:eastAsiaTheme="minorEastAsia" w:cstheme="minorEastAsia"/>
          <w:b/>
          <w:bCs/>
          <w:sz w:val="23"/>
          <w:szCs w:val="23"/>
        </w:rPr>
      </w:pPr>
      <w:r>
        <w:rPr>
          <w:rFonts w:hint="eastAsia" w:asciiTheme="minorEastAsia" w:hAnsiTheme="minorEastAsia" w:eastAsiaTheme="minorEastAsia" w:cstheme="minorEastAsia"/>
          <w:b/>
          <w:bCs/>
          <w:sz w:val="23"/>
          <w:szCs w:val="23"/>
        </w:rPr>
        <w:t>第</w:t>
      </w:r>
      <w:r>
        <w:rPr>
          <w:rFonts w:hint="eastAsia" w:asciiTheme="minorEastAsia" w:hAnsiTheme="minorEastAsia" w:eastAsiaTheme="minorEastAsia" w:cstheme="minorEastAsia"/>
          <w:b/>
          <w:bCs/>
          <w:sz w:val="23"/>
          <w:szCs w:val="23"/>
          <w:lang w:val="en-US" w:eastAsia="zh-CN"/>
        </w:rPr>
        <w:t>九</w:t>
      </w:r>
      <w:r>
        <w:rPr>
          <w:rFonts w:hint="eastAsia" w:asciiTheme="minorEastAsia" w:hAnsiTheme="minorEastAsia" w:eastAsiaTheme="minorEastAsia" w:cstheme="minorEastAsia"/>
          <w:b/>
          <w:bCs/>
          <w:sz w:val="23"/>
          <w:szCs w:val="23"/>
        </w:rPr>
        <w:t>条  指定航空安全保卫联络员</w:t>
      </w:r>
    </w:p>
    <w:p>
      <w:pPr>
        <w:pStyle w:val="6"/>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color w:val="auto"/>
          <w:sz w:val="23"/>
          <w:szCs w:val="23"/>
        </w:rPr>
      </w:pPr>
      <w:r>
        <w:rPr>
          <w:rFonts w:hint="eastAsia" w:asciiTheme="minorEastAsia" w:hAnsiTheme="minorEastAsia" w:eastAsiaTheme="minorEastAsia" w:cstheme="minorEastAsia"/>
          <w:color w:val="auto"/>
          <w:sz w:val="23"/>
          <w:szCs w:val="23"/>
        </w:rPr>
        <w:t>1</w:t>
      </w:r>
      <w:r>
        <w:rPr>
          <w:rFonts w:hint="eastAsia" w:asciiTheme="minorEastAsia" w:hAnsiTheme="minorEastAsia" w:eastAsiaTheme="minorEastAsia" w:cstheme="minorEastAsia"/>
          <w:color w:val="auto"/>
          <w:sz w:val="23"/>
          <w:szCs w:val="23"/>
          <w:lang w:val="en-US" w:eastAsia="zh-CN"/>
        </w:rPr>
        <w:t>.</w:t>
      </w:r>
      <w:r>
        <w:rPr>
          <w:rFonts w:hint="eastAsia" w:asciiTheme="minorEastAsia" w:hAnsiTheme="minorEastAsia" w:eastAsiaTheme="minorEastAsia" w:cstheme="minorEastAsia"/>
          <w:color w:val="auto"/>
          <w:sz w:val="23"/>
          <w:szCs w:val="23"/>
        </w:rPr>
        <w:t>检查本</w:t>
      </w:r>
      <w:r>
        <w:rPr>
          <w:rFonts w:hint="eastAsia" w:asciiTheme="minorEastAsia" w:hAnsiTheme="minorEastAsia" w:eastAsiaTheme="minorEastAsia" w:cstheme="minorEastAsia"/>
          <w:color w:val="auto"/>
          <w:sz w:val="23"/>
          <w:szCs w:val="23"/>
          <w:lang w:val="en-US" w:eastAsia="zh-CN"/>
        </w:rPr>
        <w:t>单位</w:t>
      </w:r>
      <w:r>
        <w:rPr>
          <w:rFonts w:hint="eastAsia" w:asciiTheme="minorEastAsia" w:hAnsiTheme="minorEastAsia" w:eastAsiaTheme="minorEastAsia" w:cstheme="minorEastAsia"/>
          <w:color w:val="auto"/>
          <w:sz w:val="23"/>
          <w:szCs w:val="23"/>
        </w:rPr>
        <w:t>的航空安全保卫工作与本</w:t>
      </w:r>
      <w:r>
        <w:rPr>
          <w:rFonts w:hint="eastAsia" w:asciiTheme="minorEastAsia" w:hAnsiTheme="minorEastAsia" w:eastAsiaTheme="minorEastAsia" w:cstheme="minorEastAsia"/>
          <w:color w:val="auto"/>
          <w:sz w:val="23"/>
          <w:szCs w:val="23"/>
          <w:lang w:val="en-US" w:eastAsia="zh-CN"/>
        </w:rPr>
        <w:t>协议</w:t>
      </w:r>
      <w:r>
        <w:rPr>
          <w:rFonts w:hint="eastAsia" w:asciiTheme="minorEastAsia" w:hAnsiTheme="minorEastAsia" w:eastAsiaTheme="minorEastAsia" w:cstheme="minorEastAsia"/>
          <w:color w:val="auto"/>
          <w:sz w:val="23"/>
          <w:szCs w:val="23"/>
        </w:rPr>
        <w:t>、相关安全保卫指令的符合性和有效性</w:t>
      </w:r>
      <w:r>
        <w:rPr>
          <w:rFonts w:hint="eastAsia" w:asciiTheme="minorEastAsia" w:hAnsiTheme="minorEastAsia" w:eastAsiaTheme="minorEastAsia" w:cstheme="minorEastAsia"/>
          <w:color w:val="auto"/>
          <w:sz w:val="23"/>
          <w:szCs w:val="23"/>
          <w:lang w:eastAsia="zh-CN"/>
        </w:rPr>
        <w:t>。</w:t>
      </w:r>
    </w:p>
    <w:p>
      <w:pPr>
        <w:pStyle w:val="6"/>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color w:val="auto"/>
          <w:sz w:val="23"/>
          <w:szCs w:val="23"/>
        </w:rPr>
      </w:pPr>
      <w:r>
        <w:rPr>
          <w:rFonts w:hint="eastAsia" w:asciiTheme="minorEastAsia" w:hAnsiTheme="minorEastAsia" w:eastAsiaTheme="minorEastAsia" w:cstheme="minorEastAsia"/>
          <w:color w:val="auto"/>
          <w:sz w:val="23"/>
          <w:szCs w:val="23"/>
        </w:rPr>
        <w:t>2.履行相关航空保安协调、信息沟通等相关职责，双方指定的航空安保协调员确定如下：</w:t>
      </w:r>
    </w:p>
    <w:tbl>
      <w:tblPr>
        <w:tblStyle w:val="16"/>
        <w:tblpPr w:leftFromText="180" w:rightFromText="180" w:vertAnchor="text" w:horzAnchor="page" w:tblpX="1793" w:tblpY="282"/>
        <w:tblOverlap w:val="never"/>
        <w:tblW w:w="828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0"/>
        <w:gridCol w:w="1024"/>
        <w:gridCol w:w="1794"/>
        <w:gridCol w:w="1339"/>
        <w:gridCol w:w="2226"/>
        <w:gridCol w:w="129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32" w:hRule="atLeast"/>
        </w:trPr>
        <w:tc>
          <w:tcPr>
            <w:tcW w:w="600" w:type="dxa"/>
            <w:vMerge w:val="restart"/>
            <w:shd w:val="clear" w:color="auto" w:fill="auto"/>
            <w:vAlign w:val="center"/>
          </w:tcPr>
          <w:p>
            <w:pPr>
              <w:pStyle w:val="28"/>
              <w:keepNext w:val="0"/>
              <w:keepLines w:val="0"/>
              <w:pageBreakBefore w:val="0"/>
              <w:widowControl w:val="0"/>
              <w:kinsoku/>
              <w:wordWrap/>
              <w:overflowPunct/>
              <w:topLinePunct w:val="0"/>
              <w:bidi w:val="0"/>
              <w:adjustRightInd/>
              <w:snapToGrid/>
              <w:spacing w:before="4" w:line="560" w:lineRule="atLeast"/>
              <w:ind w:left="107"/>
              <w:jc w:val="center"/>
              <w:textAlignment w:val="auto"/>
              <w:rPr>
                <w:rFonts w:hint="eastAsia" w:asciiTheme="minorEastAsia" w:hAnsiTheme="minorEastAsia" w:eastAsiaTheme="minorEastAsia" w:cstheme="minorEastAsia"/>
                <w:color w:val="auto"/>
                <w:kern w:val="2"/>
                <w:sz w:val="23"/>
                <w:szCs w:val="23"/>
                <w:lang w:val="en-US" w:bidi="ar-SA"/>
              </w:rPr>
            </w:pPr>
            <w:r>
              <w:rPr>
                <w:rFonts w:hint="eastAsia" w:asciiTheme="minorEastAsia" w:hAnsiTheme="minorEastAsia" w:eastAsiaTheme="minorEastAsia" w:cstheme="minorEastAsia"/>
                <w:color w:val="auto"/>
                <w:kern w:val="2"/>
                <w:sz w:val="23"/>
                <w:szCs w:val="23"/>
                <w:lang w:val="en-US" w:bidi="ar-SA"/>
              </w:rPr>
              <w:t>甲方</w:t>
            </w:r>
          </w:p>
        </w:tc>
        <w:tc>
          <w:tcPr>
            <w:tcW w:w="1024" w:type="dxa"/>
            <w:shd w:val="clear" w:color="auto" w:fill="auto"/>
            <w:vAlign w:val="center"/>
          </w:tcPr>
          <w:p>
            <w:pPr>
              <w:pStyle w:val="28"/>
              <w:keepNext w:val="0"/>
              <w:keepLines w:val="0"/>
              <w:pageBreakBefore w:val="0"/>
              <w:widowControl w:val="0"/>
              <w:kinsoku/>
              <w:wordWrap/>
              <w:overflowPunct/>
              <w:topLinePunct w:val="0"/>
              <w:bidi w:val="0"/>
              <w:adjustRightInd/>
              <w:snapToGrid/>
              <w:spacing w:before="1" w:line="560" w:lineRule="atLeast"/>
              <w:ind w:left="107" w:right="99"/>
              <w:jc w:val="center"/>
              <w:textAlignment w:val="auto"/>
              <w:rPr>
                <w:rFonts w:hint="eastAsia" w:asciiTheme="minorEastAsia" w:hAnsiTheme="minorEastAsia" w:eastAsiaTheme="minorEastAsia" w:cstheme="minorEastAsia"/>
                <w:color w:val="auto"/>
                <w:kern w:val="2"/>
                <w:sz w:val="23"/>
                <w:szCs w:val="23"/>
                <w:lang w:val="en-US" w:bidi="ar-SA"/>
              </w:rPr>
            </w:pPr>
            <w:r>
              <w:rPr>
                <w:rFonts w:hint="eastAsia" w:asciiTheme="minorEastAsia" w:hAnsiTheme="minorEastAsia" w:eastAsiaTheme="minorEastAsia" w:cstheme="minorEastAsia"/>
                <w:color w:val="auto"/>
                <w:kern w:val="2"/>
                <w:sz w:val="23"/>
                <w:szCs w:val="23"/>
                <w:lang w:val="en-US" w:bidi="ar-SA"/>
              </w:rPr>
              <w:t>姓名</w:t>
            </w:r>
          </w:p>
        </w:tc>
        <w:tc>
          <w:tcPr>
            <w:tcW w:w="1794" w:type="dxa"/>
            <w:shd w:val="clear" w:color="auto" w:fill="auto"/>
            <w:vAlign w:val="center"/>
          </w:tcPr>
          <w:p>
            <w:pPr>
              <w:pStyle w:val="28"/>
              <w:keepNext w:val="0"/>
              <w:keepLines w:val="0"/>
              <w:pageBreakBefore w:val="0"/>
              <w:widowControl w:val="0"/>
              <w:kinsoku/>
              <w:wordWrap/>
              <w:overflowPunct/>
              <w:topLinePunct w:val="0"/>
              <w:bidi w:val="0"/>
              <w:adjustRightInd/>
              <w:snapToGrid/>
              <w:spacing w:before="1" w:line="560" w:lineRule="atLeast"/>
              <w:ind w:left="365" w:right="356"/>
              <w:jc w:val="center"/>
              <w:textAlignment w:val="auto"/>
              <w:rPr>
                <w:rFonts w:hint="eastAsia" w:asciiTheme="minorEastAsia" w:hAnsiTheme="minorEastAsia" w:eastAsiaTheme="minorEastAsia" w:cstheme="minorEastAsia"/>
                <w:color w:val="auto"/>
                <w:kern w:val="2"/>
                <w:sz w:val="23"/>
                <w:szCs w:val="23"/>
                <w:lang w:val="en-US" w:bidi="ar-SA"/>
              </w:rPr>
            </w:pPr>
            <w:r>
              <w:rPr>
                <w:rFonts w:hint="eastAsia" w:asciiTheme="minorEastAsia" w:hAnsiTheme="minorEastAsia" w:eastAsiaTheme="minorEastAsia" w:cstheme="minorEastAsia"/>
                <w:color w:val="auto"/>
                <w:kern w:val="2"/>
                <w:sz w:val="23"/>
                <w:szCs w:val="23"/>
                <w:lang w:val="en-US" w:bidi="ar-SA"/>
              </w:rPr>
              <w:t>部门</w:t>
            </w:r>
          </w:p>
        </w:tc>
        <w:tc>
          <w:tcPr>
            <w:tcW w:w="1339" w:type="dxa"/>
            <w:shd w:val="clear" w:color="auto" w:fill="auto"/>
            <w:vAlign w:val="center"/>
          </w:tcPr>
          <w:p>
            <w:pPr>
              <w:pStyle w:val="28"/>
              <w:keepNext w:val="0"/>
              <w:keepLines w:val="0"/>
              <w:pageBreakBefore w:val="0"/>
              <w:widowControl w:val="0"/>
              <w:kinsoku/>
              <w:wordWrap/>
              <w:overflowPunct/>
              <w:topLinePunct w:val="0"/>
              <w:bidi w:val="0"/>
              <w:adjustRightInd/>
              <w:snapToGrid/>
              <w:spacing w:before="1" w:line="560" w:lineRule="atLeast"/>
              <w:ind w:left="296" w:right="286"/>
              <w:jc w:val="center"/>
              <w:textAlignment w:val="auto"/>
              <w:rPr>
                <w:rFonts w:hint="eastAsia" w:asciiTheme="minorEastAsia" w:hAnsiTheme="minorEastAsia" w:eastAsiaTheme="minorEastAsia" w:cstheme="minorEastAsia"/>
                <w:color w:val="auto"/>
                <w:kern w:val="2"/>
                <w:sz w:val="23"/>
                <w:szCs w:val="23"/>
                <w:lang w:val="en-US" w:bidi="ar-SA"/>
              </w:rPr>
            </w:pPr>
            <w:r>
              <w:rPr>
                <w:rFonts w:hint="eastAsia" w:asciiTheme="minorEastAsia" w:hAnsiTheme="minorEastAsia" w:eastAsiaTheme="minorEastAsia" w:cstheme="minorEastAsia"/>
                <w:color w:val="auto"/>
                <w:kern w:val="2"/>
                <w:sz w:val="23"/>
                <w:szCs w:val="23"/>
                <w:lang w:val="en-US" w:bidi="ar-SA"/>
              </w:rPr>
              <w:t>职务</w:t>
            </w:r>
          </w:p>
        </w:tc>
        <w:tc>
          <w:tcPr>
            <w:tcW w:w="2226" w:type="dxa"/>
            <w:shd w:val="clear" w:color="auto" w:fill="auto"/>
            <w:vAlign w:val="center"/>
          </w:tcPr>
          <w:p>
            <w:pPr>
              <w:pStyle w:val="28"/>
              <w:keepNext w:val="0"/>
              <w:keepLines w:val="0"/>
              <w:pageBreakBefore w:val="0"/>
              <w:widowControl w:val="0"/>
              <w:kinsoku/>
              <w:wordWrap/>
              <w:overflowPunct/>
              <w:topLinePunct w:val="0"/>
              <w:bidi w:val="0"/>
              <w:adjustRightInd/>
              <w:snapToGrid/>
              <w:spacing w:before="1" w:line="560" w:lineRule="atLeast"/>
              <w:ind w:left="233" w:right="223"/>
              <w:jc w:val="center"/>
              <w:textAlignment w:val="auto"/>
              <w:rPr>
                <w:rFonts w:hint="eastAsia" w:asciiTheme="minorEastAsia" w:hAnsiTheme="minorEastAsia" w:eastAsiaTheme="minorEastAsia" w:cstheme="minorEastAsia"/>
                <w:color w:val="auto"/>
                <w:kern w:val="2"/>
                <w:sz w:val="23"/>
                <w:szCs w:val="23"/>
                <w:lang w:val="en-US" w:bidi="ar-SA"/>
              </w:rPr>
            </w:pPr>
            <w:r>
              <w:rPr>
                <w:rFonts w:hint="eastAsia" w:asciiTheme="minorEastAsia" w:hAnsiTheme="minorEastAsia" w:eastAsiaTheme="minorEastAsia" w:cstheme="minorEastAsia"/>
                <w:color w:val="auto"/>
                <w:kern w:val="2"/>
                <w:sz w:val="23"/>
                <w:szCs w:val="23"/>
                <w:lang w:val="en-US" w:bidi="ar-SA"/>
              </w:rPr>
              <w:t>联系方式</w:t>
            </w:r>
          </w:p>
        </w:tc>
        <w:tc>
          <w:tcPr>
            <w:tcW w:w="1299" w:type="dxa"/>
            <w:shd w:val="clear" w:color="auto" w:fill="auto"/>
            <w:vAlign w:val="center"/>
          </w:tcPr>
          <w:p>
            <w:pPr>
              <w:pStyle w:val="28"/>
              <w:keepNext w:val="0"/>
              <w:keepLines w:val="0"/>
              <w:pageBreakBefore w:val="0"/>
              <w:widowControl w:val="0"/>
              <w:kinsoku/>
              <w:wordWrap/>
              <w:overflowPunct/>
              <w:topLinePunct w:val="0"/>
              <w:bidi w:val="0"/>
              <w:adjustRightInd/>
              <w:snapToGrid/>
              <w:spacing w:before="1" w:line="560" w:lineRule="atLeast"/>
              <w:ind w:left="0"/>
              <w:jc w:val="center"/>
              <w:textAlignment w:val="auto"/>
              <w:rPr>
                <w:rFonts w:hint="eastAsia" w:asciiTheme="minorEastAsia" w:hAnsiTheme="minorEastAsia" w:eastAsiaTheme="minorEastAsia" w:cstheme="minorEastAsia"/>
                <w:color w:val="auto"/>
                <w:kern w:val="2"/>
                <w:sz w:val="23"/>
                <w:szCs w:val="23"/>
                <w:lang w:val="en-US" w:bidi="ar-SA"/>
              </w:rPr>
            </w:pPr>
            <w:r>
              <w:rPr>
                <w:rFonts w:hint="eastAsia" w:asciiTheme="minorEastAsia" w:hAnsiTheme="minorEastAsia" w:eastAsiaTheme="minorEastAsia" w:cstheme="minorEastAsia"/>
                <w:color w:val="auto"/>
                <w:kern w:val="2"/>
                <w:sz w:val="23"/>
                <w:szCs w:val="23"/>
                <w:lang w:val="en-US" w:bidi="ar-SA"/>
              </w:rPr>
              <w:t>传真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96" w:hRule="atLeast"/>
        </w:trPr>
        <w:tc>
          <w:tcPr>
            <w:tcW w:w="600" w:type="dxa"/>
            <w:vMerge w:val="continue"/>
            <w:tcBorders>
              <w:top w:val="nil"/>
            </w:tcBorders>
            <w:shd w:val="clear" w:color="auto" w:fill="auto"/>
            <w:vAlign w:val="center"/>
          </w:tcPr>
          <w:p>
            <w:pPr>
              <w:keepNext w:val="0"/>
              <w:keepLines w:val="0"/>
              <w:pageBreakBefore w:val="0"/>
              <w:widowControl w:val="0"/>
              <w:kinsoku/>
              <w:wordWrap/>
              <w:overflowPunct/>
              <w:topLinePunct w:val="0"/>
              <w:autoSpaceDE w:val="0"/>
              <w:autoSpaceDN w:val="0"/>
              <w:bidi w:val="0"/>
              <w:adjustRightInd/>
              <w:snapToGrid/>
              <w:spacing w:line="560" w:lineRule="atLeast"/>
              <w:jc w:val="center"/>
              <w:textAlignment w:val="auto"/>
              <w:rPr>
                <w:rFonts w:hint="eastAsia" w:asciiTheme="minorEastAsia" w:hAnsiTheme="minorEastAsia" w:eastAsiaTheme="minorEastAsia" w:cstheme="minorEastAsia"/>
                <w:color w:val="auto"/>
                <w:sz w:val="23"/>
                <w:szCs w:val="23"/>
              </w:rPr>
            </w:pPr>
          </w:p>
        </w:tc>
        <w:tc>
          <w:tcPr>
            <w:tcW w:w="1024" w:type="dxa"/>
            <w:shd w:val="clear" w:color="auto" w:fill="auto"/>
            <w:vAlign w:val="center"/>
          </w:tcPr>
          <w:p>
            <w:pPr>
              <w:pStyle w:val="28"/>
              <w:keepNext w:val="0"/>
              <w:keepLines w:val="0"/>
              <w:pageBreakBefore w:val="0"/>
              <w:widowControl w:val="0"/>
              <w:kinsoku/>
              <w:wordWrap/>
              <w:overflowPunct/>
              <w:topLinePunct w:val="0"/>
              <w:bidi w:val="0"/>
              <w:adjustRightInd/>
              <w:snapToGrid/>
              <w:spacing w:before="3" w:line="560" w:lineRule="atLeast"/>
              <w:ind w:left="100" w:leftChars="0"/>
              <w:jc w:val="center"/>
              <w:textAlignment w:val="auto"/>
              <w:rPr>
                <w:rFonts w:hint="eastAsia" w:asciiTheme="minorEastAsia" w:hAnsiTheme="minorEastAsia" w:eastAsiaTheme="minorEastAsia" w:cstheme="minorEastAsia"/>
                <w:color w:val="auto"/>
                <w:kern w:val="2"/>
                <w:sz w:val="23"/>
                <w:szCs w:val="23"/>
                <w:lang w:val="en-US" w:eastAsia="zh-CN" w:bidi="ar-SA"/>
              </w:rPr>
            </w:pPr>
            <w:r>
              <w:rPr>
                <w:rFonts w:hint="eastAsia" w:asciiTheme="minorEastAsia" w:hAnsiTheme="minorEastAsia" w:eastAsiaTheme="minorEastAsia" w:cstheme="minorEastAsia"/>
                <w:color w:val="auto"/>
                <w:kern w:val="2"/>
                <w:sz w:val="23"/>
                <w:szCs w:val="23"/>
                <w:lang w:val="en-US" w:eastAsia="zh-CN" w:bidi="ar-SA"/>
              </w:rPr>
              <w:t>罗群</w:t>
            </w:r>
          </w:p>
        </w:tc>
        <w:tc>
          <w:tcPr>
            <w:tcW w:w="1794" w:type="dxa"/>
            <w:shd w:val="clear" w:color="auto" w:fill="auto"/>
            <w:vAlign w:val="center"/>
          </w:tcPr>
          <w:p>
            <w:pPr>
              <w:pStyle w:val="28"/>
              <w:keepNext w:val="0"/>
              <w:keepLines w:val="0"/>
              <w:pageBreakBefore w:val="0"/>
              <w:widowControl w:val="0"/>
              <w:kinsoku/>
              <w:wordWrap/>
              <w:overflowPunct/>
              <w:topLinePunct w:val="0"/>
              <w:bidi w:val="0"/>
              <w:adjustRightInd/>
              <w:snapToGrid/>
              <w:spacing w:line="560" w:lineRule="atLeast"/>
              <w:jc w:val="center"/>
              <w:textAlignment w:val="auto"/>
              <w:rPr>
                <w:rFonts w:hint="eastAsia" w:asciiTheme="minorEastAsia" w:hAnsiTheme="minorEastAsia" w:eastAsiaTheme="minorEastAsia" w:cstheme="minorEastAsia"/>
                <w:color w:val="auto"/>
                <w:kern w:val="2"/>
                <w:sz w:val="23"/>
                <w:szCs w:val="23"/>
                <w:lang w:val="en-US" w:eastAsia="zh-CN" w:bidi="ar-SA"/>
              </w:rPr>
            </w:pPr>
            <w:r>
              <w:rPr>
                <w:rFonts w:hint="eastAsia" w:asciiTheme="minorEastAsia" w:hAnsiTheme="minorEastAsia" w:eastAsiaTheme="minorEastAsia" w:cstheme="minorEastAsia"/>
                <w:color w:val="auto"/>
                <w:kern w:val="2"/>
                <w:sz w:val="23"/>
                <w:szCs w:val="23"/>
                <w:lang w:val="en-US" w:eastAsia="zh-CN" w:bidi="ar-SA"/>
              </w:rPr>
              <w:t>安全品质部</w:t>
            </w:r>
          </w:p>
        </w:tc>
        <w:tc>
          <w:tcPr>
            <w:tcW w:w="1339" w:type="dxa"/>
            <w:shd w:val="clear" w:color="auto" w:fill="auto"/>
            <w:vAlign w:val="center"/>
          </w:tcPr>
          <w:p>
            <w:pPr>
              <w:pStyle w:val="28"/>
              <w:keepNext w:val="0"/>
              <w:keepLines w:val="0"/>
              <w:pageBreakBefore w:val="0"/>
              <w:widowControl w:val="0"/>
              <w:kinsoku/>
              <w:wordWrap/>
              <w:overflowPunct/>
              <w:topLinePunct w:val="0"/>
              <w:bidi w:val="0"/>
              <w:adjustRightInd/>
              <w:snapToGrid/>
              <w:spacing w:line="560" w:lineRule="atLeast"/>
              <w:jc w:val="center"/>
              <w:textAlignment w:val="auto"/>
              <w:rPr>
                <w:rFonts w:hint="eastAsia" w:asciiTheme="minorEastAsia" w:hAnsiTheme="minorEastAsia" w:eastAsiaTheme="minorEastAsia" w:cstheme="minorEastAsia"/>
                <w:color w:val="auto"/>
                <w:kern w:val="2"/>
                <w:sz w:val="23"/>
                <w:szCs w:val="23"/>
                <w:lang w:val="en-US" w:eastAsia="zh-CN" w:bidi="ar-SA"/>
              </w:rPr>
            </w:pPr>
            <w:r>
              <w:rPr>
                <w:rFonts w:hint="eastAsia" w:asciiTheme="minorEastAsia" w:hAnsiTheme="minorEastAsia" w:eastAsiaTheme="minorEastAsia" w:cstheme="minorEastAsia"/>
                <w:color w:val="auto"/>
                <w:kern w:val="2"/>
                <w:sz w:val="23"/>
                <w:szCs w:val="23"/>
                <w:lang w:val="en-US" w:eastAsia="zh-CN" w:bidi="ar-SA"/>
              </w:rPr>
              <w:t>经理</w:t>
            </w:r>
          </w:p>
        </w:tc>
        <w:tc>
          <w:tcPr>
            <w:tcW w:w="2226" w:type="dxa"/>
            <w:shd w:val="clear" w:color="auto" w:fill="auto"/>
            <w:vAlign w:val="center"/>
          </w:tcPr>
          <w:p>
            <w:pPr>
              <w:pStyle w:val="28"/>
              <w:keepNext w:val="0"/>
              <w:keepLines w:val="0"/>
              <w:pageBreakBefore w:val="0"/>
              <w:widowControl w:val="0"/>
              <w:kinsoku/>
              <w:wordWrap/>
              <w:overflowPunct/>
              <w:topLinePunct w:val="0"/>
              <w:bidi w:val="0"/>
              <w:adjustRightInd/>
              <w:snapToGrid/>
              <w:spacing w:line="560" w:lineRule="atLeast"/>
              <w:jc w:val="center"/>
              <w:textAlignment w:val="auto"/>
              <w:rPr>
                <w:rFonts w:hint="eastAsia" w:asciiTheme="minorEastAsia" w:hAnsiTheme="minorEastAsia" w:eastAsiaTheme="minorEastAsia" w:cstheme="minorEastAsia"/>
                <w:color w:val="auto"/>
                <w:kern w:val="2"/>
                <w:sz w:val="23"/>
                <w:szCs w:val="23"/>
                <w:lang w:val="en-US" w:eastAsia="zh-CN" w:bidi="ar-SA"/>
              </w:rPr>
            </w:pPr>
            <w:r>
              <w:rPr>
                <w:rFonts w:hint="eastAsia" w:asciiTheme="minorEastAsia" w:hAnsiTheme="minorEastAsia" w:eastAsiaTheme="minorEastAsia" w:cstheme="minorEastAsia"/>
                <w:color w:val="auto"/>
                <w:kern w:val="2"/>
                <w:sz w:val="23"/>
                <w:szCs w:val="23"/>
                <w:lang w:val="en-US" w:eastAsia="zh-CN" w:bidi="ar-SA"/>
              </w:rPr>
              <w:t>0571-86665907</w:t>
            </w:r>
          </w:p>
        </w:tc>
        <w:tc>
          <w:tcPr>
            <w:tcW w:w="1299" w:type="dxa"/>
            <w:shd w:val="clear" w:color="auto" w:fill="auto"/>
            <w:vAlign w:val="center"/>
          </w:tcPr>
          <w:p>
            <w:pPr>
              <w:keepNext w:val="0"/>
              <w:keepLines w:val="0"/>
              <w:pageBreakBefore w:val="0"/>
              <w:widowControl w:val="0"/>
              <w:kinsoku/>
              <w:wordWrap/>
              <w:overflowPunct/>
              <w:topLinePunct w:val="0"/>
              <w:bidi w:val="0"/>
              <w:adjustRightInd/>
              <w:snapToGrid/>
              <w:spacing w:line="560" w:lineRule="atLeast"/>
              <w:ind w:firstLine="230" w:firstLineChars="100"/>
              <w:jc w:val="left"/>
              <w:textAlignment w:val="auto"/>
              <w:rPr>
                <w:rFonts w:hint="eastAsia" w:asciiTheme="minorEastAsia" w:hAnsiTheme="minorEastAsia" w:eastAsiaTheme="minorEastAsia" w:cstheme="minorEastAsia"/>
                <w:color w:val="auto"/>
                <w:sz w:val="23"/>
                <w:szCs w:val="2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58" w:hRule="atLeast"/>
        </w:trPr>
        <w:tc>
          <w:tcPr>
            <w:tcW w:w="600" w:type="dxa"/>
            <w:vMerge w:val="restart"/>
            <w:shd w:val="clear" w:color="auto" w:fill="auto"/>
            <w:vAlign w:val="center"/>
          </w:tcPr>
          <w:p>
            <w:pPr>
              <w:pStyle w:val="28"/>
              <w:keepNext w:val="0"/>
              <w:keepLines w:val="0"/>
              <w:pageBreakBefore w:val="0"/>
              <w:widowControl w:val="0"/>
              <w:kinsoku/>
              <w:wordWrap/>
              <w:overflowPunct/>
              <w:topLinePunct w:val="0"/>
              <w:bidi w:val="0"/>
              <w:adjustRightInd/>
              <w:snapToGrid/>
              <w:spacing w:before="3" w:line="560" w:lineRule="atLeast"/>
              <w:ind w:left="100"/>
              <w:jc w:val="center"/>
              <w:textAlignment w:val="auto"/>
              <w:rPr>
                <w:rFonts w:hint="eastAsia" w:asciiTheme="minorEastAsia" w:hAnsiTheme="minorEastAsia" w:eastAsiaTheme="minorEastAsia" w:cstheme="minorEastAsia"/>
                <w:color w:val="auto"/>
                <w:kern w:val="2"/>
                <w:sz w:val="23"/>
                <w:szCs w:val="23"/>
                <w:lang w:val="en-US" w:bidi="ar-SA"/>
              </w:rPr>
            </w:pPr>
            <w:r>
              <w:rPr>
                <w:rFonts w:hint="eastAsia" w:asciiTheme="minorEastAsia" w:hAnsiTheme="minorEastAsia" w:eastAsiaTheme="minorEastAsia" w:cstheme="minorEastAsia"/>
                <w:color w:val="auto"/>
                <w:kern w:val="2"/>
                <w:sz w:val="23"/>
                <w:szCs w:val="23"/>
                <w:lang w:val="en-US" w:bidi="ar-SA"/>
              </w:rPr>
              <w:t>乙方</w:t>
            </w:r>
          </w:p>
        </w:tc>
        <w:tc>
          <w:tcPr>
            <w:tcW w:w="1024" w:type="dxa"/>
            <w:shd w:val="clear" w:color="auto" w:fill="auto"/>
            <w:vAlign w:val="center"/>
          </w:tcPr>
          <w:p>
            <w:pPr>
              <w:pStyle w:val="28"/>
              <w:keepNext w:val="0"/>
              <w:keepLines w:val="0"/>
              <w:pageBreakBefore w:val="0"/>
              <w:widowControl w:val="0"/>
              <w:kinsoku/>
              <w:wordWrap/>
              <w:overflowPunct/>
              <w:topLinePunct w:val="0"/>
              <w:bidi w:val="0"/>
              <w:adjustRightInd/>
              <w:snapToGrid/>
              <w:spacing w:before="1" w:line="560" w:lineRule="atLeast"/>
              <w:ind w:left="107" w:leftChars="0" w:right="99" w:rightChars="0"/>
              <w:jc w:val="center"/>
              <w:textAlignment w:val="auto"/>
              <w:rPr>
                <w:rFonts w:hint="eastAsia" w:asciiTheme="minorEastAsia" w:hAnsiTheme="minorEastAsia" w:eastAsiaTheme="minorEastAsia" w:cstheme="minorEastAsia"/>
                <w:color w:val="auto"/>
                <w:kern w:val="2"/>
                <w:sz w:val="23"/>
                <w:szCs w:val="23"/>
                <w:lang w:val="en-US" w:eastAsia="zh-CN" w:bidi="ar-SA"/>
              </w:rPr>
            </w:pPr>
            <w:r>
              <w:rPr>
                <w:rFonts w:hint="eastAsia" w:asciiTheme="minorEastAsia" w:hAnsiTheme="minorEastAsia" w:eastAsiaTheme="minorEastAsia" w:cstheme="minorEastAsia"/>
                <w:color w:val="auto"/>
                <w:kern w:val="2"/>
                <w:sz w:val="23"/>
                <w:szCs w:val="23"/>
                <w:lang w:val="en-US" w:bidi="ar-SA"/>
              </w:rPr>
              <w:t>姓名</w:t>
            </w:r>
          </w:p>
        </w:tc>
        <w:tc>
          <w:tcPr>
            <w:tcW w:w="1794" w:type="dxa"/>
            <w:shd w:val="clear" w:color="auto" w:fill="auto"/>
            <w:vAlign w:val="center"/>
          </w:tcPr>
          <w:p>
            <w:pPr>
              <w:pStyle w:val="28"/>
              <w:keepNext w:val="0"/>
              <w:keepLines w:val="0"/>
              <w:pageBreakBefore w:val="0"/>
              <w:widowControl w:val="0"/>
              <w:kinsoku/>
              <w:wordWrap/>
              <w:overflowPunct/>
              <w:topLinePunct w:val="0"/>
              <w:bidi w:val="0"/>
              <w:adjustRightInd/>
              <w:snapToGrid/>
              <w:spacing w:before="1" w:line="560" w:lineRule="atLeast"/>
              <w:ind w:left="365" w:leftChars="0" w:right="356" w:rightChars="0"/>
              <w:jc w:val="center"/>
              <w:textAlignment w:val="auto"/>
              <w:rPr>
                <w:rFonts w:hint="eastAsia" w:asciiTheme="minorEastAsia" w:hAnsiTheme="minorEastAsia" w:eastAsiaTheme="minorEastAsia" w:cstheme="minorEastAsia"/>
                <w:color w:val="auto"/>
                <w:kern w:val="2"/>
                <w:sz w:val="23"/>
                <w:szCs w:val="23"/>
                <w:lang w:val="en-US" w:eastAsia="zh-CN" w:bidi="ar-SA"/>
              </w:rPr>
            </w:pPr>
            <w:r>
              <w:rPr>
                <w:rFonts w:hint="eastAsia" w:asciiTheme="minorEastAsia" w:hAnsiTheme="minorEastAsia" w:eastAsiaTheme="minorEastAsia" w:cstheme="minorEastAsia"/>
                <w:color w:val="auto"/>
                <w:kern w:val="2"/>
                <w:sz w:val="23"/>
                <w:szCs w:val="23"/>
                <w:lang w:val="en-US" w:bidi="ar-SA"/>
              </w:rPr>
              <w:t>部门</w:t>
            </w:r>
          </w:p>
        </w:tc>
        <w:tc>
          <w:tcPr>
            <w:tcW w:w="1339" w:type="dxa"/>
            <w:shd w:val="clear" w:color="auto" w:fill="auto"/>
            <w:vAlign w:val="center"/>
          </w:tcPr>
          <w:p>
            <w:pPr>
              <w:pStyle w:val="28"/>
              <w:keepNext w:val="0"/>
              <w:keepLines w:val="0"/>
              <w:pageBreakBefore w:val="0"/>
              <w:widowControl w:val="0"/>
              <w:kinsoku/>
              <w:wordWrap/>
              <w:overflowPunct/>
              <w:topLinePunct w:val="0"/>
              <w:bidi w:val="0"/>
              <w:adjustRightInd/>
              <w:snapToGrid/>
              <w:spacing w:before="1" w:line="560" w:lineRule="atLeast"/>
              <w:ind w:left="296" w:leftChars="0" w:right="286" w:rightChars="0"/>
              <w:jc w:val="center"/>
              <w:textAlignment w:val="auto"/>
              <w:rPr>
                <w:rFonts w:hint="eastAsia" w:asciiTheme="minorEastAsia" w:hAnsiTheme="minorEastAsia" w:eastAsiaTheme="minorEastAsia" w:cstheme="minorEastAsia"/>
                <w:color w:val="auto"/>
                <w:kern w:val="2"/>
                <w:sz w:val="23"/>
                <w:szCs w:val="23"/>
                <w:lang w:val="en-US" w:eastAsia="zh-CN" w:bidi="ar-SA"/>
              </w:rPr>
            </w:pPr>
            <w:r>
              <w:rPr>
                <w:rFonts w:hint="eastAsia" w:asciiTheme="minorEastAsia" w:hAnsiTheme="minorEastAsia" w:eastAsiaTheme="minorEastAsia" w:cstheme="minorEastAsia"/>
                <w:color w:val="auto"/>
                <w:kern w:val="2"/>
                <w:sz w:val="23"/>
                <w:szCs w:val="23"/>
                <w:lang w:val="en-US" w:bidi="ar-SA"/>
              </w:rPr>
              <w:t>职务</w:t>
            </w:r>
          </w:p>
        </w:tc>
        <w:tc>
          <w:tcPr>
            <w:tcW w:w="2226" w:type="dxa"/>
            <w:shd w:val="clear" w:color="auto" w:fill="auto"/>
            <w:vAlign w:val="center"/>
          </w:tcPr>
          <w:p>
            <w:pPr>
              <w:pStyle w:val="28"/>
              <w:keepNext w:val="0"/>
              <w:keepLines w:val="0"/>
              <w:pageBreakBefore w:val="0"/>
              <w:widowControl w:val="0"/>
              <w:kinsoku/>
              <w:wordWrap/>
              <w:overflowPunct/>
              <w:topLinePunct w:val="0"/>
              <w:bidi w:val="0"/>
              <w:adjustRightInd/>
              <w:snapToGrid/>
              <w:spacing w:before="1" w:line="560" w:lineRule="atLeast"/>
              <w:ind w:left="233" w:leftChars="0" w:right="223" w:rightChars="0"/>
              <w:jc w:val="center"/>
              <w:textAlignment w:val="auto"/>
              <w:rPr>
                <w:rFonts w:hint="eastAsia" w:asciiTheme="minorEastAsia" w:hAnsiTheme="minorEastAsia" w:eastAsiaTheme="minorEastAsia" w:cstheme="minorEastAsia"/>
                <w:color w:val="auto"/>
                <w:kern w:val="2"/>
                <w:sz w:val="23"/>
                <w:szCs w:val="23"/>
                <w:lang w:val="en-US" w:eastAsia="zh-CN" w:bidi="ar-SA"/>
              </w:rPr>
            </w:pPr>
            <w:r>
              <w:rPr>
                <w:rFonts w:hint="eastAsia" w:asciiTheme="minorEastAsia" w:hAnsiTheme="minorEastAsia" w:eastAsiaTheme="minorEastAsia" w:cstheme="minorEastAsia"/>
                <w:color w:val="auto"/>
                <w:kern w:val="2"/>
                <w:sz w:val="23"/>
                <w:szCs w:val="23"/>
                <w:lang w:val="en-US" w:bidi="ar-SA"/>
              </w:rPr>
              <w:t>联系方式</w:t>
            </w:r>
          </w:p>
        </w:tc>
        <w:tc>
          <w:tcPr>
            <w:tcW w:w="1299" w:type="dxa"/>
            <w:shd w:val="clear" w:color="auto" w:fill="auto"/>
            <w:vAlign w:val="center"/>
          </w:tcPr>
          <w:p>
            <w:pPr>
              <w:pStyle w:val="28"/>
              <w:keepNext w:val="0"/>
              <w:keepLines w:val="0"/>
              <w:pageBreakBefore w:val="0"/>
              <w:widowControl w:val="0"/>
              <w:kinsoku/>
              <w:wordWrap/>
              <w:overflowPunct/>
              <w:topLinePunct w:val="0"/>
              <w:bidi w:val="0"/>
              <w:adjustRightInd/>
              <w:snapToGrid/>
              <w:spacing w:before="1" w:line="560" w:lineRule="atLeast"/>
              <w:ind w:left="0" w:leftChars="0"/>
              <w:jc w:val="center"/>
              <w:textAlignment w:val="auto"/>
              <w:rPr>
                <w:rFonts w:hint="eastAsia" w:asciiTheme="minorEastAsia" w:hAnsiTheme="minorEastAsia" w:eastAsiaTheme="minorEastAsia" w:cstheme="minorEastAsia"/>
                <w:color w:val="auto"/>
                <w:kern w:val="2"/>
                <w:sz w:val="23"/>
                <w:szCs w:val="23"/>
                <w:lang w:val="en-US" w:eastAsia="zh-CN" w:bidi="ar-SA"/>
              </w:rPr>
            </w:pPr>
            <w:r>
              <w:rPr>
                <w:rFonts w:hint="eastAsia" w:asciiTheme="minorEastAsia" w:hAnsiTheme="minorEastAsia" w:eastAsiaTheme="minorEastAsia" w:cstheme="minorEastAsia"/>
                <w:color w:val="auto"/>
                <w:kern w:val="2"/>
                <w:sz w:val="23"/>
                <w:szCs w:val="23"/>
                <w:lang w:val="en-US" w:bidi="ar-SA"/>
              </w:rPr>
              <w:t>传真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56" w:hRule="atLeast"/>
        </w:trPr>
        <w:tc>
          <w:tcPr>
            <w:tcW w:w="600" w:type="dxa"/>
            <w:vMerge w:val="continue"/>
            <w:shd w:val="clear" w:color="auto" w:fill="auto"/>
            <w:vAlign w:val="center"/>
          </w:tcPr>
          <w:p>
            <w:pPr>
              <w:keepNext w:val="0"/>
              <w:keepLines w:val="0"/>
              <w:pageBreakBefore w:val="0"/>
              <w:widowControl w:val="0"/>
              <w:kinsoku/>
              <w:wordWrap/>
              <w:overflowPunct/>
              <w:topLinePunct w:val="0"/>
              <w:autoSpaceDE w:val="0"/>
              <w:autoSpaceDN w:val="0"/>
              <w:bidi w:val="0"/>
              <w:adjustRightInd/>
              <w:snapToGrid/>
              <w:spacing w:line="560" w:lineRule="atLeast"/>
              <w:jc w:val="center"/>
              <w:textAlignment w:val="auto"/>
              <w:rPr>
                <w:rFonts w:hint="eastAsia" w:asciiTheme="minorEastAsia" w:hAnsiTheme="minorEastAsia" w:eastAsiaTheme="minorEastAsia" w:cstheme="minorEastAsia"/>
                <w:color w:val="auto"/>
                <w:sz w:val="23"/>
                <w:szCs w:val="23"/>
              </w:rPr>
            </w:pPr>
          </w:p>
        </w:tc>
        <w:tc>
          <w:tcPr>
            <w:tcW w:w="1024" w:type="dxa"/>
            <w:shd w:val="clear" w:color="auto" w:fill="auto"/>
            <w:vAlign w:val="center"/>
          </w:tcPr>
          <w:p>
            <w:pPr>
              <w:pStyle w:val="28"/>
              <w:keepNext w:val="0"/>
              <w:keepLines w:val="0"/>
              <w:pageBreakBefore w:val="0"/>
              <w:widowControl w:val="0"/>
              <w:kinsoku/>
              <w:wordWrap/>
              <w:overflowPunct/>
              <w:topLinePunct w:val="0"/>
              <w:bidi w:val="0"/>
              <w:adjustRightInd/>
              <w:snapToGrid/>
              <w:spacing w:before="3" w:line="560" w:lineRule="atLeast"/>
              <w:ind w:left="100" w:leftChars="0"/>
              <w:jc w:val="center"/>
              <w:textAlignment w:val="auto"/>
              <w:rPr>
                <w:rFonts w:hint="eastAsia" w:asciiTheme="minorEastAsia" w:hAnsiTheme="minorEastAsia" w:eastAsiaTheme="minorEastAsia" w:cstheme="minorEastAsia"/>
                <w:color w:val="auto"/>
                <w:kern w:val="2"/>
                <w:sz w:val="23"/>
                <w:szCs w:val="23"/>
                <w:highlight w:val="none"/>
                <w:lang w:val="en-US" w:eastAsia="zh-CN" w:bidi="ar-SA"/>
              </w:rPr>
            </w:pPr>
          </w:p>
        </w:tc>
        <w:tc>
          <w:tcPr>
            <w:tcW w:w="1794" w:type="dxa"/>
            <w:shd w:val="clear" w:color="auto" w:fill="auto"/>
            <w:vAlign w:val="center"/>
          </w:tcPr>
          <w:p>
            <w:pPr>
              <w:pStyle w:val="28"/>
              <w:keepNext w:val="0"/>
              <w:keepLines w:val="0"/>
              <w:pageBreakBefore w:val="0"/>
              <w:widowControl w:val="0"/>
              <w:kinsoku/>
              <w:wordWrap/>
              <w:overflowPunct/>
              <w:topLinePunct w:val="0"/>
              <w:bidi w:val="0"/>
              <w:adjustRightInd/>
              <w:snapToGrid/>
              <w:spacing w:line="560" w:lineRule="atLeast"/>
              <w:jc w:val="center"/>
              <w:textAlignment w:val="auto"/>
              <w:rPr>
                <w:rFonts w:hint="eastAsia" w:asciiTheme="minorEastAsia" w:hAnsiTheme="minorEastAsia" w:eastAsiaTheme="minorEastAsia" w:cstheme="minorEastAsia"/>
                <w:color w:val="auto"/>
                <w:kern w:val="2"/>
                <w:sz w:val="23"/>
                <w:szCs w:val="23"/>
                <w:highlight w:val="none"/>
                <w:lang w:val="en-US" w:eastAsia="zh-CN" w:bidi="ar-SA"/>
              </w:rPr>
            </w:pPr>
          </w:p>
        </w:tc>
        <w:tc>
          <w:tcPr>
            <w:tcW w:w="1339" w:type="dxa"/>
            <w:shd w:val="clear" w:color="auto" w:fill="auto"/>
            <w:vAlign w:val="center"/>
          </w:tcPr>
          <w:p>
            <w:pPr>
              <w:pStyle w:val="28"/>
              <w:keepNext w:val="0"/>
              <w:keepLines w:val="0"/>
              <w:pageBreakBefore w:val="0"/>
              <w:widowControl w:val="0"/>
              <w:kinsoku/>
              <w:wordWrap/>
              <w:overflowPunct/>
              <w:topLinePunct w:val="0"/>
              <w:bidi w:val="0"/>
              <w:adjustRightInd/>
              <w:snapToGrid/>
              <w:spacing w:line="560" w:lineRule="atLeast"/>
              <w:jc w:val="center"/>
              <w:textAlignment w:val="auto"/>
              <w:rPr>
                <w:rFonts w:hint="eastAsia" w:asciiTheme="minorEastAsia" w:hAnsiTheme="minorEastAsia" w:eastAsiaTheme="minorEastAsia" w:cstheme="minorEastAsia"/>
                <w:color w:val="auto"/>
                <w:kern w:val="2"/>
                <w:sz w:val="23"/>
                <w:szCs w:val="23"/>
                <w:highlight w:val="none"/>
                <w:lang w:val="en-US" w:eastAsia="zh-CN" w:bidi="ar-SA"/>
              </w:rPr>
            </w:pPr>
          </w:p>
        </w:tc>
        <w:tc>
          <w:tcPr>
            <w:tcW w:w="2226" w:type="dxa"/>
            <w:shd w:val="clear" w:color="auto" w:fill="auto"/>
            <w:vAlign w:val="center"/>
          </w:tcPr>
          <w:p>
            <w:pPr>
              <w:pStyle w:val="28"/>
              <w:keepNext w:val="0"/>
              <w:keepLines w:val="0"/>
              <w:pageBreakBefore w:val="0"/>
              <w:widowControl w:val="0"/>
              <w:kinsoku/>
              <w:wordWrap/>
              <w:overflowPunct/>
              <w:topLinePunct w:val="0"/>
              <w:bidi w:val="0"/>
              <w:adjustRightInd/>
              <w:snapToGrid/>
              <w:spacing w:line="560" w:lineRule="atLeast"/>
              <w:jc w:val="center"/>
              <w:textAlignment w:val="auto"/>
              <w:rPr>
                <w:rFonts w:hint="eastAsia" w:asciiTheme="minorEastAsia" w:hAnsiTheme="minorEastAsia" w:eastAsiaTheme="minorEastAsia" w:cstheme="minorEastAsia"/>
                <w:color w:val="auto"/>
                <w:kern w:val="2"/>
                <w:sz w:val="23"/>
                <w:szCs w:val="23"/>
                <w:highlight w:val="none"/>
                <w:lang w:val="en-US" w:eastAsia="zh-CN" w:bidi="ar-SA"/>
              </w:rPr>
            </w:pPr>
          </w:p>
        </w:tc>
        <w:tc>
          <w:tcPr>
            <w:tcW w:w="1299" w:type="dxa"/>
            <w:shd w:val="clear" w:color="auto" w:fill="auto"/>
            <w:vAlign w:val="center"/>
          </w:tcPr>
          <w:p>
            <w:pPr>
              <w:pStyle w:val="28"/>
              <w:keepNext w:val="0"/>
              <w:keepLines w:val="0"/>
              <w:pageBreakBefore w:val="0"/>
              <w:widowControl w:val="0"/>
              <w:kinsoku/>
              <w:wordWrap/>
              <w:overflowPunct/>
              <w:topLinePunct w:val="0"/>
              <w:bidi w:val="0"/>
              <w:adjustRightInd/>
              <w:snapToGrid/>
              <w:spacing w:line="560" w:lineRule="atLeast"/>
              <w:jc w:val="left"/>
              <w:textAlignment w:val="auto"/>
              <w:rPr>
                <w:rFonts w:hint="eastAsia" w:asciiTheme="minorEastAsia" w:hAnsiTheme="minorEastAsia" w:eastAsiaTheme="minorEastAsia" w:cstheme="minorEastAsia"/>
                <w:color w:val="auto"/>
                <w:kern w:val="2"/>
                <w:sz w:val="23"/>
                <w:szCs w:val="23"/>
                <w:highlight w:val="none"/>
                <w:lang w:val="en-US" w:eastAsia="zh-CN" w:bidi="ar-SA"/>
              </w:rPr>
            </w:pPr>
          </w:p>
        </w:tc>
      </w:tr>
    </w:tbl>
    <w:p>
      <w:pPr>
        <w:keepNext w:val="0"/>
        <w:pageBreakBefore w:val="0"/>
        <w:widowControl/>
        <w:kinsoku/>
        <w:wordWrap/>
        <w:overflowPunct/>
        <w:topLinePunct w:val="0"/>
        <w:bidi w:val="0"/>
        <w:adjustRightInd/>
        <w:snapToGrid/>
        <w:spacing w:after="0" w:afterLines="0" w:line="560" w:lineRule="atLeast"/>
        <w:ind w:firstLine="0" w:firstLineChars="0"/>
        <w:jc w:val="center"/>
        <w:textAlignment w:val="auto"/>
        <w:rPr>
          <w:rFonts w:hint="eastAsia" w:asciiTheme="minorEastAsia" w:hAnsiTheme="minorEastAsia" w:eastAsiaTheme="minorEastAsia" w:cstheme="minorEastAsia"/>
          <w:b/>
          <w:bCs/>
          <w:kern w:val="2"/>
          <w:sz w:val="23"/>
          <w:szCs w:val="23"/>
          <w:lang w:val="zh-CN"/>
        </w:rPr>
      </w:pPr>
      <w:r>
        <w:rPr>
          <w:rFonts w:hint="eastAsia" w:asciiTheme="minorEastAsia" w:hAnsiTheme="minorEastAsia" w:eastAsiaTheme="minorEastAsia" w:cstheme="minorEastAsia"/>
          <w:b/>
          <w:bCs/>
          <w:kern w:val="2"/>
          <w:sz w:val="23"/>
          <w:szCs w:val="23"/>
          <w:lang w:val="zh-CN"/>
        </w:rPr>
        <w:t>第十条  违约责任</w:t>
      </w:r>
    </w:p>
    <w:p>
      <w:pPr>
        <w:keepNext w:val="0"/>
        <w:keepLines w:val="0"/>
        <w:pageBreakBefore w:val="0"/>
        <w:widowControl/>
        <w:kinsoku/>
        <w:wordWrap/>
        <w:overflowPunct/>
        <w:topLinePunct w:val="0"/>
        <w:bidi w:val="0"/>
        <w:adjustRightInd/>
        <w:snapToGrid/>
        <w:spacing w:line="560" w:lineRule="atLeast"/>
        <w:ind w:firstLine="460" w:firstLineChars="200"/>
        <w:jc w:val="left"/>
        <w:textAlignment w:val="auto"/>
        <w:outlineLvl w:val="9"/>
        <w:rPr>
          <w:rFonts w:hint="eastAsia" w:asciiTheme="minorEastAsia" w:hAnsiTheme="minorEastAsia" w:eastAsiaTheme="minorEastAsia" w:cstheme="minorEastAsia"/>
          <w:kern w:val="2"/>
          <w:sz w:val="23"/>
          <w:szCs w:val="23"/>
          <w:lang w:val="zh-CN"/>
        </w:rPr>
      </w:pPr>
      <w:r>
        <w:rPr>
          <w:rFonts w:hint="eastAsia" w:asciiTheme="minorEastAsia" w:hAnsiTheme="minorEastAsia" w:eastAsiaTheme="minorEastAsia" w:cstheme="minorEastAsia"/>
          <w:kern w:val="2"/>
          <w:sz w:val="23"/>
          <w:szCs w:val="23"/>
          <w:lang w:val="en-US" w:eastAsia="zh-CN"/>
        </w:rPr>
        <w:t>甲乙双方应切实履行本协议条款，如协议一方有违反本协议条款</w:t>
      </w:r>
      <w:r>
        <w:rPr>
          <w:rFonts w:hint="eastAsia" w:asciiTheme="minorEastAsia" w:hAnsiTheme="minorEastAsia" w:eastAsiaTheme="minorEastAsia" w:cstheme="minorEastAsia"/>
          <w:kern w:val="2"/>
          <w:sz w:val="23"/>
          <w:szCs w:val="23"/>
          <w:lang w:val="zh-CN"/>
        </w:rPr>
        <w:t>，或存在未按照国家、行业、局方、机场有关法律、法规、标准，而造成不安全事件、事故征候或影响</w:t>
      </w:r>
      <w:r>
        <w:rPr>
          <w:rFonts w:hint="eastAsia" w:asciiTheme="minorEastAsia" w:hAnsiTheme="minorEastAsia" w:eastAsiaTheme="minorEastAsia" w:cstheme="minorEastAsia"/>
          <w:kern w:val="2"/>
          <w:sz w:val="23"/>
          <w:szCs w:val="23"/>
          <w:lang w:val="en-US" w:eastAsia="zh-CN"/>
        </w:rPr>
        <w:t>甲方或</w:t>
      </w:r>
      <w:r>
        <w:rPr>
          <w:rFonts w:hint="eastAsia" w:asciiTheme="minorEastAsia" w:hAnsiTheme="minorEastAsia" w:eastAsiaTheme="minorEastAsia" w:cstheme="minorEastAsia"/>
          <w:kern w:val="2"/>
          <w:sz w:val="23"/>
          <w:szCs w:val="23"/>
          <w:lang w:val="zh-CN"/>
        </w:rPr>
        <w:t>机场正常运行的，守约方可以对违约方做出书面通报、限期整改的建议。</w:t>
      </w:r>
    </w:p>
    <w:p>
      <w:pPr>
        <w:keepNext w:val="0"/>
        <w:keepLines w:val="0"/>
        <w:pageBreakBefore w:val="0"/>
        <w:widowControl/>
        <w:kinsoku/>
        <w:wordWrap/>
        <w:overflowPunct/>
        <w:topLinePunct w:val="0"/>
        <w:bidi w:val="0"/>
        <w:adjustRightInd/>
        <w:snapToGrid/>
        <w:spacing w:line="560" w:lineRule="atLeast"/>
        <w:ind w:firstLine="460" w:firstLineChars="200"/>
        <w:jc w:val="left"/>
        <w:textAlignment w:val="auto"/>
        <w:outlineLvl w:val="9"/>
        <w:rPr>
          <w:rFonts w:hint="eastAsia" w:asciiTheme="minorEastAsia" w:hAnsiTheme="minorEastAsia" w:eastAsiaTheme="minorEastAsia" w:cstheme="minorEastAsia"/>
          <w:kern w:val="2"/>
          <w:sz w:val="23"/>
          <w:szCs w:val="23"/>
          <w:lang w:val="en-US"/>
        </w:rPr>
      </w:pPr>
      <w:r>
        <w:rPr>
          <w:rFonts w:hint="eastAsia" w:asciiTheme="minorEastAsia" w:hAnsiTheme="minorEastAsia" w:eastAsiaTheme="minorEastAsia" w:cstheme="minorEastAsia"/>
          <w:sz w:val="23"/>
          <w:szCs w:val="23"/>
          <w:highlight w:val="none"/>
        </w:rPr>
        <w:t>乙方在为甲方供货时，若甲方发现乙方</w:t>
      </w:r>
      <w:r>
        <w:rPr>
          <w:rFonts w:hint="eastAsia" w:asciiTheme="minorEastAsia" w:hAnsiTheme="minorEastAsia" w:eastAsiaTheme="minorEastAsia" w:cstheme="minorEastAsia"/>
          <w:sz w:val="23"/>
          <w:szCs w:val="23"/>
          <w:highlight w:val="none"/>
          <w:lang w:val="en-US" w:eastAsia="zh-CN"/>
        </w:rPr>
        <w:t>违反甲方规定</w:t>
      </w:r>
      <w:r>
        <w:rPr>
          <w:rFonts w:hint="eastAsia" w:asciiTheme="minorEastAsia" w:hAnsiTheme="minorEastAsia" w:eastAsiaTheme="minorEastAsia" w:cstheme="minorEastAsia"/>
          <w:sz w:val="23"/>
          <w:szCs w:val="23"/>
          <w:highlight w:val="none"/>
        </w:rPr>
        <w:t>，全部责任由乙方承担，</w:t>
      </w:r>
      <w:r>
        <w:rPr>
          <w:rFonts w:hint="eastAsia" w:asciiTheme="minorEastAsia" w:hAnsiTheme="minorEastAsia" w:eastAsiaTheme="minorEastAsia" w:cstheme="minorEastAsia"/>
          <w:sz w:val="23"/>
          <w:szCs w:val="23"/>
          <w:highlight w:val="none"/>
          <w:lang w:eastAsia="zh-CN"/>
        </w:rPr>
        <w:t>在</w:t>
      </w:r>
      <w:r>
        <w:rPr>
          <w:rFonts w:hint="eastAsia" w:asciiTheme="minorEastAsia" w:hAnsiTheme="minorEastAsia" w:eastAsiaTheme="minorEastAsia" w:cstheme="minorEastAsia"/>
          <w:sz w:val="23"/>
          <w:szCs w:val="23"/>
          <w:highlight w:val="none"/>
        </w:rPr>
        <w:t>立即整改</w:t>
      </w:r>
      <w:r>
        <w:rPr>
          <w:rFonts w:hint="eastAsia" w:asciiTheme="minorEastAsia" w:hAnsiTheme="minorEastAsia" w:eastAsiaTheme="minorEastAsia" w:cstheme="minorEastAsia"/>
          <w:sz w:val="23"/>
          <w:szCs w:val="23"/>
          <w:highlight w:val="none"/>
          <w:lang w:val="en-US" w:eastAsia="zh-CN"/>
        </w:rPr>
        <w:t>的基础上</w:t>
      </w:r>
      <w:r>
        <w:rPr>
          <w:rFonts w:hint="eastAsia" w:asciiTheme="minorEastAsia" w:hAnsiTheme="minorEastAsia" w:eastAsiaTheme="minorEastAsia" w:cstheme="minorEastAsia"/>
          <w:sz w:val="23"/>
          <w:szCs w:val="23"/>
          <w:highlight w:val="none"/>
        </w:rPr>
        <w:t>，视情况对乙方进行500-2000元的经济处罚，同时甲方有权对乙方的供货资格进行重新审定</w:t>
      </w:r>
      <w:r>
        <w:rPr>
          <w:rFonts w:hint="eastAsia" w:asciiTheme="minorEastAsia" w:hAnsiTheme="minorEastAsia" w:eastAsiaTheme="minorEastAsia" w:cstheme="minorEastAsia"/>
          <w:sz w:val="23"/>
          <w:szCs w:val="23"/>
          <w:highlight w:val="none"/>
          <w:lang w:eastAsia="zh-CN"/>
        </w:rPr>
        <w:t>。</w:t>
      </w:r>
    </w:p>
    <w:p>
      <w:pPr>
        <w:keepNext w:val="0"/>
        <w:keepLines w:val="0"/>
        <w:pageBreakBefore w:val="0"/>
        <w:widowControl w:val="0"/>
        <w:kinsoku/>
        <w:wordWrap/>
        <w:overflowPunct/>
        <w:topLinePunct w:val="0"/>
        <w:bidi w:val="0"/>
        <w:adjustRightInd/>
        <w:snapToGrid/>
        <w:spacing w:line="560" w:lineRule="atLeast"/>
        <w:jc w:val="center"/>
        <w:textAlignment w:val="auto"/>
        <w:outlineLvl w:val="0"/>
        <w:rPr>
          <w:rFonts w:hint="eastAsia" w:asciiTheme="minorEastAsia" w:hAnsiTheme="minorEastAsia" w:eastAsiaTheme="minorEastAsia" w:cstheme="minorEastAsia"/>
          <w:b/>
          <w:bCs/>
          <w:sz w:val="23"/>
          <w:szCs w:val="23"/>
        </w:rPr>
      </w:pPr>
      <w:r>
        <w:rPr>
          <w:rFonts w:hint="eastAsia" w:asciiTheme="minorEastAsia" w:hAnsiTheme="minorEastAsia" w:eastAsiaTheme="minorEastAsia" w:cstheme="minorEastAsia"/>
          <w:b/>
          <w:bCs/>
          <w:sz w:val="23"/>
          <w:szCs w:val="23"/>
        </w:rPr>
        <w:t>第</w:t>
      </w:r>
      <w:r>
        <w:rPr>
          <w:rFonts w:hint="eastAsia" w:asciiTheme="minorEastAsia" w:hAnsiTheme="minorEastAsia" w:eastAsiaTheme="minorEastAsia" w:cstheme="minorEastAsia"/>
          <w:b/>
          <w:bCs/>
          <w:sz w:val="23"/>
          <w:szCs w:val="23"/>
          <w:lang w:val="en-US" w:eastAsia="zh-CN"/>
        </w:rPr>
        <w:t>十</w:t>
      </w:r>
      <w:r>
        <w:rPr>
          <w:rFonts w:hint="eastAsia" w:asciiTheme="minorEastAsia" w:hAnsiTheme="minorEastAsia" w:eastAsiaTheme="minorEastAsia" w:cstheme="minorEastAsia"/>
          <w:b/>
          <w:bCs/>
          <w:kern w:val="2"/>
          <w:sz w:val="23"/>
          <w:szCs w:val="23"/>
          <w:lang w:val="en-US" w:eastAsia="zh-CN"/>
        </w:rPr>
        <w:t>一</w:t>
      </w:r>
      <w:r>
        <w:rPr>
          <w:rFonts w:hint="eastAsia" w:asciiTheme="minorEastAsia" w:hAnsiTheme="minorEastAsia" w:eastAsiaTheme="minorEastAsia" w:cstheme="minorEastAsia"/>
          <w:b/>
          <w:bCs/>
          <w:sz w:val="23"/>
          <w:szCs w:val="23"/>
        </w:rPr>
        <w:t>条  其他事项</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1.</w:t>
      </w:r>
      <w:r>
        <w:rPr>
          <w:rFonts w:hint="eastAsia" w:asciiTheme="minorEastAsia" w:hAnsiTheme="minorEastAsia" w:eastAsiaTheme="minorEastAsia" w:cstheme="minorEastAsia"/>
          <w:sz w:val="23"/>
          <w:szCs w:val="23"/>
        </w:rPr>
        <w:t>本协议中未作协商的安保条款，甲乙双方应按民航局有关航空安保的法律法规和要求，做好各项安保工作。</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2.</w:t>
      </w:r>
      <w:r>
        <w:rPr>
          <w:rFonts w:hint="eastAsia" w:asciiTheme="minorEastAsia" w:hAnsiTheme="minorEastAsia" w:eastAsiaTheme="minorEastAsia" w:cstheme="minorEastAsia"/>
          <w:sz w:val="23"/>
          <w:szCs w:val="23"/>
        </w:rPr>
        <w:t>本协议如有修改和补充时，应经协议双方协商一致确认后方能生效。</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3.</w:t>
      </w:r>
      <w:r>
        <w:rPr>
          <w:rFonts w:hint="eastAsia" w:asciiTheme="minorEastAsia" w:hAnsiTheme="minorEastAsia" w:eastAsiaTheme="minorEastAsia" w:cstheme="minorEastAsia"/>
          <w:sz w:val="23"/>
          <w:szCs w:val="23"/>
        </w:rPr>
        <w:t>双方均应当遵守保密原则，不得向第三方透露本协议内容及协议履行中涉及的保密条款内容。</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4.</w:t>
      </w:r>
      <w:r>
        <w:rPr>
          <w:rFonts w:hint="eastAsia" w:asciiTheme="minorEastAsia" w:hAnsiTheme="minorEastAsia" w:eastAsiaTheme="minorEastAsia" w:cstheme="minorEastAsia"/>
          <w:sz w:val="23"/>
          <w:szCs w:val="23"/>
        </w:rPr>
        <w:t>本协议经甲乙双方</w:t>
      </w:r>
      <w:r>
        <w:rPr>
          <w:rFonts w:hint="eastAsia" w:asciiTheme="minorEastAsia" w:hAnsiTheme="minorEastAsia" w:eastAsiaTheme="minorEastAsia" w:cstheme="minorEastAsia"/>
          <w:sz w:val="23"/>
          <w:szCs w:val="23"/>
          <w:lang w:val="en-US" w:eastAsia="zh-CN"/>
        </w:rPr>
        <w:t>最终</w:t>
      </w:r>
      <w:r>
        <w:rPr>
          <w:rFonts w:hint="eastAsia" w:asciiTheme="minorEastAsia" w:hAnsiTheme="minorEastAsia" w:eastAsiaTheme="minorEastAsia" w:cstheme="minorEastAsia"/>
          <w:sz w:val="23"/>
          <w:szCs w:val="23"/>
        </w:rPr>
        <w:t>签字盖章</w:t>
      </w:r>
      <w:r>
        <w:rPr>
          <w:rFonts w:hint="eastAsia" w:asciiTheme="minorEastAsia" w:hAnsiTheme="minorEastAsia" w:eastAsiaTheme="minorEastAsia" w:cstheme="minorEastAsia"/>
          <w:sz w:val="23"/>
          <w:szCs w:val="23"/>
          <w:lang w:val="en-US" w:eastAsia="zh-CN"/>
        </w:rPr>
        <w:t>之日起</w:t>
      </w:r>
      <w:r>
        <w:rPr>
          <w:rFonts w:hint="eastAsia" w:asciiTheme="minorEastAsia" w:hAnsiTheme="minorEastAsia" w:eastAsiaTheme="minorEastAsia" w:cstheme="minorEastAsia"/>
          <w:sz w:val="23"/>
          <w:szCs w:val="23"/>
        </w:rPr>
        <w:t>生效</w:t>
      </w:r>
      <w:r>
        <w:rPr>
          <w:rFonts w:hint="eastAsia" w:asciiTheme="minorEastAsia" w:hAnsiTheme="minorEastAsia" w:eastAsiaTheme="minorEastAsia" w:cstheme="minorEastAsia"/>
          <w:sz w:val="23"/>
          <w:szCs w:val="23"/>
          <w:lang w:val="en-US" w:eastAsia="zh-CN"/>
        </w:rPr>
        <w:t>至主合同终止后失效</w:t>
      </w:r>
      <w:r>
        <w:rPr>
          <w:rFonts w:hint="eastAsia" w:asciiTheme="minorEastAsia" w:hAnsiTheme="minorEastAsia" w:eastAsiaTheme="minorEastAsia" w:cstheme="minorEastAsia"/>
          <w:sz w:val="23"/>
          <w:szCs w:val="23"/>
        </w:rPr>
        <w:t>。</w:t>
      </w:r>
    </w:p>
    <w:p>
      <w:pPr>
        <w:pStyle w:val="10"/>
        <w:keepNext w:val="0"/>
        <w:pageBreakBefore w:val="0"/>
        <w:kinsoku/>
        <w:wordWrap/>
        <w:overflowPunct/>
        <w:topLinePunct w:val="0"/>
        <w:bidi w:val="0"/>
        <w:adjustRightInd/>
        <w:snapToGrid/>
        <w:spacing w:line="560" w:lineRule="atLeast"/>
        <w:ind w:firstLine="220" w:firstLineChars="100"/>
        <w:textAlignment w:val="auto"/>
        <w:rPr>
          <w:rFonts w:hint="eastAsia" w:asciiTheme="minorEastAsia" w:hAnsiTheme="minorEastAsia" w:eastAsiaTheme="minorEastAsia" w:cstheme="minorEastAsia"/>
          <w:sz w:val="23"/>
          <w:szCs w:val="23"/>
          <w:lang w:val="en-US" w:eastAsia="zh-CN"/>
        </w:rPr>
      </w:pPr>
      <w:r>
        <w:rPr>
          <w:rFonts w:hint="eastAsia" w:asciiTheme="minorEastAsia" w:hAnsiTheme="minorEastAsia" w:eastAsiaTheme="minorEastAsia" w:cstheme="minorEastAsia"/>
          <w:sz w:val="23"/>
          <w:szCs w:val="23"/>
          <w:lang w:val="en-US" w:eastAsia="zh-CN"/>
        </w:rPr>
        <w:t>5.本协议一式肆份，甲乙双方各保存贰份。</w:t>
      </w:r>
    </w:p>
    <w:p>
      <w:pPr>
        <w:pStyle w:val="10"/>
        <w:keepNext w:val="0"/>
        <w:pageBreakBefore w:val="0"/>
        <w:kinsoku/>
        <w:wordWrap/>
        <w:overflowPunct/>
        <w:topLinePunct w:val="0"/>
        <w:bidi w:val="0"/>
        <w:adjustRightInd/>
        <w:snapToGrid/>
        <w:spacing w:line="560" w:lineRule="atLeast"/>
        <w:ind w:firstLine="220" w:firstLineChars="100"/>
        <w:textAlignment w:val="auto"/>
        <w:rPr>
          <w:rFonts w:hint="eastAsia" w:asciiTheme="minorEastAsia" w:hAnsiTheme="minorEastAsia" w:eastAsiaTheme="minorEastAsia" w:cstheme="minorEastAsia"/>
          <w:sz w:val="23"/>
          <w:szCs w:val="23"/>
          <w:lang w:val="en-US" w:eastAsia="zh-CN"/>
        </w:rPr>
      </w:pPr>
    </w:p>
    <w:p>
      <w:pPr>
        <w:keepNext w:val="0"/>
        <w:keepLines w:val="0"/>
        <w:pageBreakBefore w:val="0"/>
        <w:widowControl w:val="0"/>
        <w:kinsoku/>
        <w:wordWrap/>
        <w:overflowPunct/>
        <w:topLinePunct w:val="0"/>
        <w:bidi w:val="0"/>
        <w:adjustRightInd/>
        <w:snapToGrid/>
        <w:spacing w:line="560" w:lineRule="atLeast"/>
        <w:ind w:left="900" w:hanging="693" w:hangingChars="300"/>
        <w:textAlignment w:val="auto"/>
        <w:outlineLvl w:val="0"/>
        <w:rPr>
          <w:rFonts w:hint="eastAsia" w:asciiTheme="minorEastAsia" w:hAnsiTheme="minorEastAsia" w:eastAsiaTheme="minorEastAsia" w:cstheme="minorEastAsia"/>
          <w:b/>
          <w:sz w:val="23"/>
          <w:szCs w:val="23"/>
        </w:rPr>
      </w:pPr>
      <w:r>
        <w:rPr>
          <w:rFonts w:hint="eastAsia" w:asciiTheme="minorEastAsia" w:hAnsiTheme="minorEastAsia" w:eastAsiaTheme="minorEastAsia" w:cstheme="minorEastAsia"/>
          <w:b/>
          <w:sz w:val="23"/>
          <w:szCs w:val="23"/>
        </w:rPr>
        <w:t xml:space="preserve">甲方（盖章）：    </w:t>
      </w:r>
      <w:r>
        <w:rPr>
          <w:rFonts w:hint="eastAsia" w:asciiTheme="minorEastAsia" w:hAnsiTheme="minorEastAsia" w:eastAsiaTheme="minorEastAsia" w:cstheme="minorEastAsia"/>
          <w:b/>
          <w:sz w:val="23"/>
          <w:szCs w:val="23"/>
          <w:lang w:val="en-US" w:eastAsia="zh-CN"/>
        </w:rPr>
        <w:t xml:space="preserve">        </w:t>
      </w:r>
      <w:r>
        <w:rPr>
          <w:rFonts w:hint="eastAsia" w:asciiTheme="minorEastAsia" w:hAnsiTheme="minorEastAsia" w:eastAsiaTheme="minorEastAsia" w:cstheme="minorEastAsia"/>
          <w:b/>
          <w:sz w:val="23"/>
          <w:szCs w:val="23"/>
        </w:rPr>
        <w:t xml:space="preserve"> </w:t>
      </w:r>
      <w:r>
        <w:rPr>
          <w:rFonts w:hint="eastAsia" w:asciiTheme="minorEastAsia" w:hAnsiTheme="minorEastAsia" w:eastAsiaTheme="minorEastAsia" w:cstheme="minorEastAsia"/>
          <w:sz w:val="23"/>
          <w:szCs w:val="23"/>
          <w:lang w:val="en-US" w:eastAsia="zh-CN"/>
        </w:rPr>
        <w:t xml:space="preserve">                     </w:t>
      </w:r>
      <w:r>
        <w:rPr>
          <w:rFonts w:hint="eastAsia" w:asciiTheme="minorEastAsia" w:hAnsiTheme="minorEastAsia" w:eastAsiaTheme="minorEastAsia" w:cstheme="minorEastAsia"/>
          <w:b/>
          <w:sz w:val="23"/>
          <w:szCs w:val="23"/>
        </w:rPr>
        <w:t xml:space="preserve">      </w:t>
      </w:r>
    </w:p>
    <w:p>
      <w:pPr>
        <w:keepNext w:val="0"/>
        <w:keepLines w:val="0"/>
        <w:pageBreakBefore w:val="0"/>
        <w:widowControl w:val="0"/>
        <w:kinsoku/>
        <w:wordWrap/>
        <w:overflowPunct/>
        <w:topLinePunct w:val="0"/>
        <w:bidi w:val="0"/>
        <w:adjustRightInd/>
        <w:snapToGrid/>
        <w:spacing w:line="560" w:lineRule="atLeast"/>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法定代表人或授权代表（</w:t>
      </w:r>
      <w:r>
        <w:rPr>
          <w:rFonts w:hint="eastAsia" w:asciiTheme="minorEastAsia" w:hAnsiTheme="minorEastAsia" w:eastAsiaTheme="minorEastAsia" w:cstheme="minorEastAsia"/>
          <w:sz w:val="23"/>
          <w:szCs w:val="23"/>
        </w:rPr>
        <w:t>签字</w:t>
      </w:r>
      <w:r>
        <w:rPr>
          <w:rFonts w:hint="eastAsia" w:asciiTheme="minorEastAsia" w:hAnsiTheme="minorEastAsia" w:eastAsiaTheme="minorEastAsia" w:cstheme="minorEastAsia"/>
          <w:sz w:val="23"/>
          <w:szCs w:val="23"/>
          <w:lang w:val="en-US" w:eastAsia="zh-CN"/>
        </w:rPr>
        <w:t>）</w:t>
      </w:r>
      <w:r>
        <w:rPr>
          <w:rFonts w:hint="eastAsia" w:asciiTheme="minorEastAsia" w:hAnsiTheme="minorEastAsia" w:eastAsiaTheme="minorEastAsia" w:cstheme="minorEastAsia"/>
          <w:sz w:val="23"/>
          <w:szCs w:val="23"/>
        </w:rPr>
        <w:t>：</w:t>
      </w:r>
    </w:p>
    <w:p>
      <w:pPr>
        <w:keepNext w:val="0"/>
        <w:keepLines w:val="0"/>
        <w:pageBreakBefore w:val="0"/>
        <w:widowControl w:val="0"/>
        <w:kinsoku/>
        <w:wordWrap/>
        <w:overflowPunct/>
        <w:topLinePunct w:val="0"/>
        <w:bidi w:val="0"/>
        <w:adjustRightInd/>
        <w:snapToGrid/>
        <w:spacing w:line="560" w:lineRule="atLeast"/>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 xml:space="preserve">日期： </w:t>
      </w:r>
    </w:p>
    <w:p>
      <w:pPr>
        <w:keepNext w:val="0"/>
        <w:keepLines w:val="0"/>
        <w:pageBreakBefore w:val="0"/>
        <w:widowControl w:val="0"/>
        <w:kinsoku/>
        <w:wordWrap/>
        <w:overflowPunct/>
        <w:topLinePunct w:val="0"/>
        <w:bidi w:val="0"/>
        <w:adjustRightInd/>
        <w:snapToGrid/>
        <w:spacing w:line="560" w:lineRule="atLeast"/>
        <w:textAlignment w:val="auto"/>
        <w:outlineLvl w:val="0"/>
        <w:rPr>
          <w:rFonts w:hint="eastAsia" w:asciiTheme="minorEastAsia" w:hAnsiTheme="minorEastAsia" w:eastAsiaTheme="minorEastAsia" w:cstheme="minorEastAsia"/>
          <w:sz w:val="23"/>
          <w:szCs w:val="23"/>
          <w:lang w:val="en-US" w:eastAsia="zh-CN"/>
        </w:rPr>
      </w:pPr>
      <w:r>
        <w:rPr>
          <w:rFonts w:hint="eastAsia" w:asciiTheme="minorEastAsia" w:hAnsiTheme="minorEastAsia" w:eastAsiaTheme="minorEastAsia" w:cstheme="minorEastAsia"/>
          <w:b/>
          <w:bCs/>
          <w:spacing w:val="-10"/>
          <w:sz w:val="23"/>
          <w:szCs w:val="23"/>
        </w:rPr>
        <w:t>乙方（盖章）：</w:t>
      </w:r>
      <w:r>
        <w:rPr>
          <w:rFonts w:hint="eastAsia" w:asciiTheme="minorEastAsia" w:hAnsiTheme="minorEastAsia" w:eastAsiaTheme="minorEastAsia" w:cstheme="minorEastAsia"/>
          <w:b/>
          <w:bCs/>
          <w:spacing w:val="-10"/>
          <w:sz w:val="23"/>
          <w:szCs w:val="23"/>
          <w:lang w:val="en-US" w:eastAsia="zh-CN"/>
        </w:rPr>
        <w:t xml:space="preserve">                </w:t>
      </w:r>
    </w:p>
    <w:p>
      <w:pPr>
        <w:keepNext w:val="0"/>
        <w:keepLines w:val="0"/>
        <w:pageBreakBefore w:val="0"/>
        <w:widowControl w:val="0"/>
        <w:kinsoku/>
        <w:wordWrap/>
        <w:overflowPunct/>
        <w:topLinePunct w:val="0"/>
        <w:bidi w:val="0"/>
        <w:adjustRightInd/>
        <w:snapToGrid/>
        <w:spacing w:line="560" w:lineRule="atLeast"/>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法定代表人或授权代表（</w:t>
      </w:r>
      <w:r>
        <w:rPr>
          <w:rFonts w:hint="eastAsia" w:asciiTheme="minorEastAsia" w:hAnsiTheme="minorEastAsia" w:eastAsiaTheme="minorEastAsia" w:cstheme="minorEastAsia"/>
          <w:sz w:val="23"/>
          <w:szCs w:val="23"/>
        </w:rPr>
        <w:t>签字</w:t>
      </w:r>
      <w:r>
        <w:rPr>
          <w:rFonts w:hint="eastAsia" w:asciiTheme="minorEastAsia" w:hAnsiTheme="minorEastAsia" w:eastAsiaTheme="minorEastAsia" w:cstheme="minorEastAsia"/>
          <w:sz w:val="23"/>
          <w:szCs w:val="23"/>
          <w:lang w:val="en-US" w:eastAsia="zh-CN"/>
        </w:rPr>
        <w:t>）</w:t>
      </w:r>
      <w:r>
        <w:rPr>
          <w:rFonts w:hint="eastAsia" w:asciiTheme="minorEastAsia" w:hAnsiTheme="minorEastAsia" w:eastAsiaTheme="minorEastAsia" w:cstheme="minorEastAsia"/>
          <w:sz w:val="23"/>
          <w:szCs w:val="23"/>
        </w:rPr>
        <w:t>：</w:t>
      </w:r>
    </w:p>
    <w:p>
      <w:pPr>
        <w:keepNext w:val="0"/>
        <w:pageBreakBefore w:val="0"/>
        <w:kinsoku/>
        <w:wordWrap/>
        <w:overflowPunct/>
        <w:topLinePunct w:val="0"/>
        <w:bidi w:val="0"/>
        <w:adjustRightInd/>
        <w:snapToGrid/>
        <w:spacing w:line="560" w:lineRule="atLeast"/>
        <w:textAlignment w:val="auto"/>
        <w:rPr>
          <w:rFonts w:hint="eastAsia" w:asciiTheme="minorEastAsia" w:hAnsiTheme="minorEastAsia" w:eastAsiaTheme="minorEastAsia" w:cstheme="minorEastAsia"/>
          <w:sz w:val="23"/>
          <w:szCs w:val="23"/>
          <w:lang w:val="en-US" w:eastAsia="zh-CN"/>
        </w:rPr>
      </w:pPr>
      <w:r>
        <w:rPr>
          <w:rFonts w:hint="eastAsia" w:asciiTheme="minorEastAsia" w:hAnsiTheme="minorEastAsia" w:eastAsiaTheme="minorEastAsia" w:cstheme="minorEastAsia"/>
          <w:sz w:val="23"/>
          <w:szCs w:val="23"/>
          <w:lang w:val="en-US" w:eastAsia="zh-CN"/>
        </w:rPr>
        <w:t xml:space="preserve">日期： </w:t>
      </w:r>
    </w:p>
    <w:p>
      <w:pPr>
        <w:keepNext w:val="0"/>
        <w:pageBreakBefore w:val="0"/>
        <w:kinsoku/>
        <w:wordWrap/>
        <w:overflowPunct/>
        <w:topLinePunct w:val="0"/>
        <w:bidi w:val="0"/>
        <w:adjustRightInd/>
        <w:snapToGrid/>
        <w:spacing w:line="560" w:lineRule="atLeast"/>
        <w:jc w:val="center"/>
        <w:textAlignment w:val="auto"/>
        <w:rPr>
          <w:rFonts w:hint="eastAsia" w:asciiTheme="minorEastAsia" w:hAnsiTheme="minorEastAsia" w:eastAsiaTheme="minorEastAsia" w:cstheme="minorEastAsia"/>
          <w:b/>
          <w:bCs w:val="0"/>
          <w:sz w:val="32"/>
          <w:szCs w:val="32"/>
          <w:lang w:val="en-US" w:eastAsia="zh-CN"/>
        </w:rPr>
      </w:pPr>
      <w:r>
        <w:rPr>
          <w:rFonts w:hint="eastAsia" w:asciiTheme="minorEastAsia" w:hAnsiTheme="minorEastAsia" w:eastAsiaTheme="minorEastAsia" w:cstheme="minorEastAsia"/>
          <w:b/>
          <w:bCs w:val="0"/>
          <w:sz w:val="32"/>
          <w:szCs w:val="32"/>
          <w:lang w:val="en-US" w:eastAsia="zh-CN"/>
        </w:rPr>
        <w:t>违禁物品清单</w:t>
      </w:r>
    </w:p>
    <w:p>
      <w:pPr>
        <w:keepNext w:val="0"/>
        <w:pageBreakBefore w:val="0"/>
        <w:kinsoku/>
        <w:wordWrap/>
        <w:overflowPunct/>
        <w:topLinePunct w:val="0"/>
        <w:bidi w:val="0"/>
        <w:adjustRightInd/>
        <w:snapToGrid/>
        <w:spacing w:line="560" w:lineRule="atLeast"/>
        <w:jc w:val="center"/>
        <w:textAlignment w:val="auto"/>
        <w:rPr>
          <w:rFonts w:hint="eastAsia" w:asciiTheme="minorEastAsia" w:hAnsiTheme="minorEastAsia" w:eastAsiaTheme="minorEastAsia" w:cstheme="minorEastAsia"/>
          <w:b/>
          <w:sz w:val="23"/>
          <w:szCs w:val="23"/>
          <w:lang w:val="en-US" w:eastAsia="zh-CN"/>
        </w:rPr>
      </w:pPr>
    </w:p>
    <w:p>
      <w:pPr>
        <w:pStyle w:val="29"/>
        <w:keepNext w:val="0"/>
        <w:pageBreakBefore w:val="0"/>
        <w:numPr>
          <w:ilvl w:val="0"/>
          <w:numId w:val="6"/>
        </w:numPr>
        <w:kinsoku/>
        <w:wordWrap/>
        <w:overflowPunct/>
        <w:topLinePunct w:val="0"/>
        <w:bidi w:val="0"/>
        <w:adjustRightInd/>
        <w:snapToGrid/>
        <w:spacing w:line="560" w:lineRule="atLeast"/>
        <w:ind w:firstLineChars="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禁止带入物品</w:t>
      </w:r>
    </w:p>
    <w:p>
      <w:pPr>
        <w:keepNext w:val="0"/>
        <w:pageBreakBefore w:val="0"/>
        <w:kinsoku/>
        <w:wordWrap/>
        <w:overflowPunct/>
        <w:topLinePunct w:val="0"/>
        <w:bidi w:val="0"/>
        <w:adjustRightInd/>
        <w:snapToGrid/>
        <w:spacing w:line="560" w:lineRule="atLeast"/>
        <w:ind w:firstLine="345" w:firstLineChars="15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 xml:space="preserve">（一）打火机 </w:t>
      </w:r>
    </w:p>
    <w:p>
      <w:pPr>
        <w:keepNext w:val="0"/>
        <w:pageBreakBefore w:val="0"/>
        <w:kinsoku/>
        <w:wordWrap/>
        <w:overflowPunct/>
        <w:topLinePunct w:val="0"/>
        <w:bidi w:val="0"/>
        <w:adjustRightInd/>
        <w:snapToGrid/>
        <w:spacing w:line="560" w:lineRule="atLeast"/>
        <w:ind w:firstLine="345" w:firstLineChars="15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（二）管制刀具以外的利器或钝器：剪刀、螺丝刀、水果刀、指甲钳、锯、飞镖、菜刀、大餐刀以及其他被认为可能危害公司安全的各种器械。</w:t>
      </w:r>
    </w:p>
    <w:p>
      <w:pPr>
        <w:keepNext w:val="0"/>
        <w:pageBreakBefore w:val="0"/>
        <w:kinsoku/>
        <w:wordWrap/>
        <w:overflowPunct/>
        <w:topLinePunct w:val="0"/>
        <w:bidi w:val="0"/>
        <w:adjustRightInd/>
        <w:snapToGrid/>
        <w:spacing w:line="560" w:lineRule="atLeast"/>
        <w:ind w:firstLine="345" w:firstLineChars="15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（三）其他类禁止带入的物品。</w:t>
      </w:r>
    </w:p>
    <w:p>
      <w:pPr>
        <w:keepNext w:val="0"/>
        <w:pageBreakBefore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二、管制类物品</w:t>
      </w:r>
    </w:p>
    <w:p>
      <w:pPr>
        <w:keepNext w:val="0"/>
        <w:pageBreakBefore w:val="0"/>
        <w:kinsoku/>
        <w:wordWrap/>
        <w:overflowPunct/>
        <w:topLinePunct w:val="0"/>
        <w:bidi w:val="0"/>
        <w:adjustRightInd/>
        <w:snapToGrid/>
        <w:spacing w:line="560" w:lineRule="atLeast"/>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 xml:space="preserve">   （一）枪支和警械：各种类型的军用、民用枪支等。</w:t>
      </w:r>
    </w:p>
    <w:p>
      <w:pPr>
        <w:keepNext w:val="0"/>
        <w:pageBreakBefore w:val="0"/>
        <w:kinsoku/>
        <w:wordWrap/>
        <w:overflowPunct/>
        <w:topLinePunct w:val="0"/>
        <w:bidi w:val="0"/>
        <w:adjustRightInd/>
        <w:snapToGrid/>
        <w:spacing w:line="560" w:lineRule="atLeast"/>
        <w:ind w:firstLine="345" w:firstLineChars="15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（二）弹药和爆炸物品：炸弹、子弹、烟幕弹、炸药、引信、雷管、导火索及其他爆炸物品和纵火器材。</w:t>
      </w:r>
    </w:p>
    <w:p>
      <w:pPr>
        <w:keepNext w:val="0"/>
        <w:pageBreakBefore w:val="0"/>
        <w:kinsoku/>
        <w:wordWrap/>
        <w:overflowPunct/>
        <w:topLinePunct w:val="0"/>
        <w:bidi w:val="0"/>
        <w:adjustRightInd/>
        <w:snapToGrid/>
        <w:spacing w:line="560" w:lineRule="atLeast"/>
        <w:ind w:firstLine="345" w:firstLineChars="15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（三）</w:t>
      </w:r>
      <w:r>
        <w:rPr>
          <w:rFonts w:hint="eastAsia" w:asciiTheme="minorEastAsia" w:hAnsiTheme="minorEastAsia" w:eastAsiaTheme="minorEastAsia" w:cstheme="minorEastAsia"/>
          <w:sz w:val="23"/>
          <w:szCs w:val="23"/>
        </w:rPr>
        <w:fldChar w:fldCharType="begin"/>
      </w:r>
      <w:r>
        <w:rPr>
          <w:rFonts w:hint="eastAsia" w:asciiTheme="minorEastAsia" w:hAnsiTheme="minorEastAsia" w:eastAsiaTheme="minorEastAsia" w:cstheme="minorEastAsia"/>
          <w:sz w:val="23"/>
          <w:szCs w:val="23"/>
        </w:rPr>
        <w:instrText xml:space="preserve"> HYPERLINK "http://baike.so.com/doc/5381010.html" \t "_blank" </w:instrText>
      </w:r>
      <w:r>
        <w:rPr>
          <w:rFonts w:hint="eastAsia" w:asciiTheme="minorEastAsia" w:hAnsiTheme="minorEastAsia" w:eastAsiaTheme="minorEastAsia" w:cstheme="minorEastAsia"/>
          <w:sz w:val="23"/>
          <w:szCs w:val="23"/>
        </w:rPr>
        <w:fldChar w:fldCharType="separate"/>
      </w:r>
      <w:r>
        <w:rPr>
          <w:rFonts w:hint="eastAsia" w:asciiTheme="minorEastAsia" w:hAnsiTheme="minorEastAsia" w:eastAsiaTheme="minorEastAsia" w:cstheme="minorEastAsia"/>
          <w:sz w:val="23"/>
          <w:szCs w:val="23"/>
        </w:rPr>
        <w:t>管制刀具</w:t>
      </w:r>
      <w:r>
        <w:rPr>
          <w:rFonts w:hint="eastAsia" w:asciiTheme="minorEastAsia" w:hAnsiTheme="minorEastAsia" w:eastAsiaTheme="minorEastAsia" w:cstheme="minorEastAsia"/>
          <w:sz w:val="23"/>
          <w:szCs w:val="23"/>
        </w:rPr>
        <w:fldChar w:fldCharType="end"/>
      </w:r>
      <w:r>
        <w:rPr>
          <w:rFonts w:hint="eastAsia" w:asciiTheme="minorEastAsia" w:hAnsiTheme="minorEastAsia" w:eastAsiaTheme="minorEastAsia" w:cstheme="minorEastAsia"/>
          <w:sz w:val="23"/>
          <w:szCs w:val="23"/>
        </w:rPr>
        <w:t>：匕首、三棱刀、弹簧刀以及其他属于管制的刀具类。</w:t>
      </w:r>
    </w:p>
    <w:p>
      <w:pPr>
        <w:keepNext w:val="0"/>
        <w:pageBreakBefore w:val="0"/>
        <w:kinsoku/>
        <w:wordWrap/>
        <w:overflowPunct/>
        <w:topLinePunct w:val="0"/>
        <w:bidi w:val="0"/>
        <w:adjustRightInd/>
        <w:snapToGrid/>
        <w:spacing w:line="560" w:lineRule="atLeast"/>
        <w:ind w:firstLine="345" w:firstLineChars="15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（四）</w:t>
      </w:r>
      <w:r>
        <w:rPr>
          <w:rFonts w:hint="eastAsia" w:asciiTheme="minorEastAsia" w:hAnsiTheme="minorEastAsia" w:eastAsiaTheme="minorEastAsia" w:cstheme="minorEastAsia"/>
          <w:sz w:val="23"/>
          <w:szCs w:val="23"/>
        </w:rPr>
        <w:fldChar w:fldCharType="begin"/>
      </w:r>
      <w:r>
        <w:rPr>
          <w:rFonts w:hint="eastAsia" w:asciiTheme="minorEastAsia" w:hAnsiTheme="minorEastAsia" w:eastAsiaTheme="minorEastAsia" w:cstheme="minorEastAsia"/>
          <w:sz w:val="23"/>
          <w:szCs w:val="23"/>
        </w:rPr>
        <w:instrText xml:space="preserve"> HYPERLINK "http://baike.so.com/doc/6226846.html" \t "_blank" </w:instrText>
      </w:r>
      <w:r>
        <w:rPr>
          <w:rFonts w:hint="eastAsia" w:asciiTheme="minorEastAsia" w:hAnsiTheme="minorEastAsia" w:eastAsiaTheme="minorEastAsia" w:cstheme="minorEastAsia"/>
          <w:sz w:val="23"/>
          <w:szCs w:val="23"/>
        </w:rPr>
        <w:fldChar w:fldCharType="separate"/>
      </w:r>
      <w:r>
        <w:rPr>
          <w:rFonts w:hint="eastAsia" w:asciiTheme="minorEastAsia" w:hAnsiTheme="minorEastAsia" w:eastAsiaTheme="minorEastAsia" w:cstheme="minorEastAsia"/>
          <w:sz w:val="23"/>
          <w:szCs w:val="23"/>
        </w:rPr>
        <w:t>易燃易爆物品</w:t>
      </w:r>
      <w:r>
        <w:rPr>
          <w:rFonts w:hint="eastAsia" w:asciiTheme="minorEastAsia" w:hAnsiTheme="minorEastAsia" w:eastAsiaTheme="minorEastAsia" w:cstheme="minorEastAsia"/>
          <w:sz w:val="23"/>
          <w:szCs w:val="23"/>
        </w:rPr>
        <w:fldChar w:fldCharType="end"/>
      </w:r>
      <w:r>
        <w:rPr>
          <w:rFonts w:hint="eastAsia" w:asciiTheme="minorEastAsia" w:hAnsiTheme="minorEastAsia" w:eastAsiaTheme="minorEastAsia" w:cstheme="minorEastAsia"/>
          <w:sz w:val="23"/>
          <w:szCs w:val="23"/>
        </w:rPr>
        <w:t>：酒精、煤油、汽油、油漆、液化气罐及其他瓶装压缩气体和液化气体，烟花、鞭炮等。</w:t>
      </w:r>
    </w:p>
    <w:p>
      <w:pPr>
        <w:keepNext w:val="0"/>
        <w:pageBreakBefore w:val="0"/>
        <w:kinsoku/>
        <w:wordWrap/>
        <w:overflowPunct/>
        <w:topLinePunct w:val="0"/>
        <w:bidi w:val="0"/>
        <w:adjustRightInd/>
        <w:snapToGrid/>
        <w:spacing w:line="560" w:lineRule="atLeast"/>
        <w:ind w:firstLine="345" w:firstLineChars="15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（五）毒害品：氰化钾、砷 、有毒农药，氯气、有毒化学试剂，灭鼠药剂等各种有机、无机毒品。</w:t>
      </w:r>
    </w:p>
    <w:p>
      <w:pPr>
        <w:keepNext w:val="0"/>
        <w:pageBreakBefore w:val="0"/>
        <w:kinsoku/>
        <w:wordWrap/>
        <w:overflowPunct/>
        <w:topLinePunct w:val="0"/>
        <w:bidi w:val="0"/>
        <w:adjustRightInd/>
        <w:snapToGrid/>
        <w:spacing w:line="560" w:lineRule="atLeast"/>
        <w:ind w:firstLine="345" w:firstLineChars="15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（六）腐蚀物品：硫酸、硝酸、盐酸、氢氧化钾、氢氧化钠、有液蓄电池等具有腐蚀作用的物品。</w:t>
      </w:r>
    </w:p>
    <w:p>
      <w:pPr>
        <w:keepNext w:val="0"/>
        <w:pageBreakBefore w:val="0"/>
        <w:kinsoku/>
        <w:wordWrap/>
        <w:overflowPunct/>
        <w:topLinePunct w:val="0"/>
        <w:bidi w:val="0"/>
        <w:adjustRightInd/>
        <w:snapToGrid/>
        <w:spacing w:line="560" w:lineRule="atLeast"/>
        <w:ind w:firstLine="345" w:firstLineChars="15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（七）易传播病毒的物品：传染性细菌、病毒和带有活病原体的物质等。</w:t>
      </w:r>
    </w:p>
    <w:p>
      <w:pPr>
        <w:keepNext w:val="0"/>
        <w:pageBreakBefore w:val="0"/>
        <w:kinsoku/>
        <w:wordWrap/>
        <w:overflowPunct/>
        <w:topLinePunct w:val="0"/>
        <w:bidi w:val="0"/>
        <w:adjustRightInd/>
        <w:snapToGrid/>
        <w:spacing w:line="560" w:lineRule="atLeast"/>
        <w:ind w:firstLine="345" w:firstLineChars="15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（八）其他危害民用飞机飞行安全、地面安全、食品安全的危险物品，包括有特殊刺激性气味的物品和强磁性物品。</w:t>
      </w:r>
    </w:p>
    <w:p>
      <w:pPr>
        <w:keepNext w:val="0"/>
        <w:pageBreakBefore w:val="0"/>
        <w:kinsoku/>
        <w:wordWrap/>
        <w:overflowPunct/>
        <w:topLinePunct w:val="0"/>
        <w:bidi w:val="0"/>
        <w:adjustRightInd/>
        <w:snapToGrid/>
        <w:spacing w:line="560" w:lineRule="atLeast"/>
        <w:textAlignment w:val="auto"/>
        <w:rPr>
          <w:rFonts w:hint="eastAsia" w:asciiTheme="minorEastAsia" w:hAnsiTheme="minorEastAsia" w:eastAsiaTheme="minorEastAsia" w:cstheme="minorEastAsia"/>
          <w:sz w:val="23"/>
          <w:szCs w:val="23"/>
          <w:lang w:val="en-US" w:eastAsia="zh-CN"/>
        </w:rPr>
      </w:pPr>
      <w:r>
        <w:rPr>
          <w:rFonts w:hint="eastAsia" w:asciiTheme="minorEastAsia" w:hAnsiTheme="minorEastAsia" w:eastAsiaTheme="minorEastAsia" w:cstheme="minorEastAsia"/>
          <w:sz w:val="23"/>
          <w:szCs w:val="23"/>
        </w:rPr>
        <w:t>（九）其他管制类物品。</w:t>
      </w:r>
    </w:p>
    <w:p>
      <w:pPr>
        <w:pStyle w:val="12"/>
        <w:keepNext w:val="0"/>
        <w:pageBreakBefore w:val="0"/>
        <w:kinsoku/>
        <w:wordWrap/>
        <w:overflowPunct/>
        <w:topLinePunct w:val="0"/>
        <w:bidi w:val="0"/>
        <w:adjustRightInd/>
        <w:snapToGrid/>
        <w:spacing w:line="560" w:lineRule="atLeast"/>
        <w:jc w:val="center"/>
        <w:textAlignment w:val="auto"/>
        <w:rPr>
          <w:rFonts w:hint="eastAsia" w:asciiTheme="minorEastAsia" w:hAnsiTheme="minorEastAsia" w:eastAsiaTheme="minorEastAsia" w:cstheme="minorEastAsia"/>
          <w:sz w:val="23"/>
          <w:szCs w:val="23"/>
        </w:rPr>
      </w:pP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方正小标宋简体" w:hAnsi="宋体" w:eastAsia="方正小标宋简体"/>
          <w:b w:val="0"/>
          <w:bCs w:val="0"/>
          <w:sz w:val="22"/>
          <w:szCs w:val="22"/>
          <w:lang w:val="en-US" w:eastAsia="zh-CN"/>
        </w:rPr>
      </w:pPr>
      <w:r>
        <w:rPr>
          <w:rFonts w:hint="eastAsia" w:ascii="方正小标宋简体" w:hAnsi="宋体" w:eastAsia="方正小标宋简体"/>
          <w:b w:val="0"/>
          <w:bCs w:val="0"/>
          <w:sz w:val="22"/>
          <w:szCs w:val="22"/>
          <w:lang w:val="en-US" w:eastAsia="zh-CN"/>
        </w:rPr>
        <w:t>附件6</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宋体" w:eastAsia="方正小标宋简体"/>
          <w:sz w:val="36"/>
          <w:szCs w:val="36"/>
        </w:rPr>
      </w:pPr>
      <w:r>
        <w:rPr>
          <w:rFonts w:hint="eastAsia" w:ascii="方正小标宋简体" w:hAnsi="宋体" w:eastAsia="方正小标宋简体"/>
          <w:sz w:val="36"/>
          <w:szCs w:val="36"/>
        </w:rPr>
        <w:t>相关方职业健康及环境安全管理告知书</w:t>
      </w:r>
    </w:p>
    <w:p>
      <w:pPr>
        <w:spacing w:line="360" w:lineRule="exact"/>
        <w:rPr>
          <w:rFonts w:hint="eastAsia" w:asciiTheme="minorEastAsia" w:hAnsiTheme="minorEastAsia" w:eastAsiaTheme="minorEastAsia" w:cstheme="minorEastAsia"/>
          <w:sz w:val="23"/>
          <w:szCs w:val="23"/>
        </w:rPr>
      </w:pPr>
    </w:p>
    <w:p>
      <w:pPr>
        <w:spacing w:line="560" w:lineRule="exact"/>
        <w:rPr>
          <w:rFonts w:hint="eastAsia" w:asciiTheme="minorEastAsia" w:hAnsiTheme="minorEastAsia" w:eastAsiaTheme="minorEastAsia" w:cstheme="minorEastAsia"/>
          <w:sz w:val="23"/>
          <w:szCs w:val="23"/>
          <w:u w:val="single"/>
        </w:rPr>
      </w:pPr>
      <w:r>
        <w:rPr>
          <w:rFonts w:hint="eastAsia" w:asciiTheme="minorEastAsia" w:hAnsiTheme="minorEastAsia" w:eastAsiaTheme="minorEastAsia" w:cstheme="minorEastAsia"/>
          <w:sz w:val="23"/>
          <w:szCs w:val="23"/>
        </w:rPr>
        <w:t>公司名称</w:t>
      </w:r>
      <w:r>
        <w:rPr>
          <w:rFonts w:hint="eastAsia" w:asciiTheme="minorEastAsia" w:hAnsiTheme="minorEastAsia" w:eastAsiaTheme="minorEastAsia" w:cstheme="minorEastAsia"/>
          <w:sz w:val="23"/>
          <w:szCs w:val="23"/>
          <w:lang w:eastAsia="zh-CN"/>
        </w:rPr>
        <w:t>（</w:t>
      </w:r>
      <w:r>
        <w:rPr>
          <w:rFonts w:hint="eastAsia" w:asciiTheme="minorEastAsia" w:hAnsiTheme="minorEastAsia" w:eastAsiaTheme="minorEastAsia" w:cstheme="minorEastAsia"/>
          <w:sz w:val="23"/>
          <w:szCs w:val="23"/>
          <w:lang w:val="en-US" w:eastAsia="zh-CN"/>
        </w:rPr>
        <w:t>公章</w:t>
      </w:r>
      <w:r>
        <w:rPr>
          <w:rFonts w:hint="eastAsia" w:asciiTheme="minorEastAsia" w:hAnsiTheme="minorEastAsia" w:eastAsiaTheme="minorEastAsia" w:cstheme="minorEastAsia"/>
          <w:sz w:val="23"/>
          <w:szCs w:val="23"/>
          <w:lang w:eastAsia="zh-CN"/>
        </w:rPr>
        <w:t>）</w:t>
      </w:r>
      <w:r>
        <w:rPr>
          <w:rFonts w:hint="eastAsia" w:asciiTheme="minorEastAsia" w:hAnsiTheme="minorEastAsia" w:eastAsiaTheme="minorEastAsia" w:cstheme="minorEastAsia"/>
          <w:sz w:val="23"/>
          <w:szCs w:val="23"/>
        </w:rPr>
        <w:t>：</w:t>
      </w:r>
      <w:r>
        <w:rPr>
          <w:rFonts w:hint="eastAsia" w:asciiTheme="minorEastAsia" w:hAnsiTheme="minorEastAsia" w:eastAsiaTheme="minorEastAsia" w:cstheme="minorEastAsia"/>
          <w:sz w:val="23"/>
          <w:szCs w:val="23"/>
          <w:u w:val="single"/>
        </w:rPr>
        <w:t xml:space="preserve">  </w:t>
      </w:r>
      <w:r>
        <w:rPr>
          <w:rFonts w:hint="eastAsia" w:asciiTheme="minorEastAsia" w:hAnsiTheme="minorEastAsia" w:eastAsiaTheme="minorEastAsia" w:cstheme="minorEastAsia"/>
          <w:sz w:val="23"/>
          <w:szCs w:val="23"/>
          <w:u w:val="single"/>
          <w:lang w:val="en-US" w:eastAsia="zh-CN"/>
        </w:rPr>
        <w:t xml:space="preserve">                            </w:t>
      </w:r>
      <w:r>
        <w:rPr>
          <w:rFonts w:hint="eastAsia" w:asciiTheme="minorEastAsia" w:hAnsiTheme="minorEastAsia" w:eastAsiaTheme="minorEastAsia" w:cstheme="minorEastAsia"/>
          <w:sz w:val="23"/>
          <w:szCs w:val="23"/>
          <w:u w:val="single"/>
        </w:rPr>
        <w:t xml:space="preserve">     </w:t>
      </w: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ab/>
      </w:r>
      <w:r>
        <w:rPr>
          <w:rFonts w:hint="eastAsia" w:asciiTheme="minorEastAsia" w:hAnsiTheme="minorEastAsia" w:eastAsiaTheme="minorEastAsia" w:cstheme="minorEastAsia"/>
          <w:sz w:val="23"/>
          <w:szCs w:val="23"/>
        </w:rPr>
        <w:t xml:space="preserve"> 为加强杭州萧山国际机场汉莎航空食品有限公司的整体环境安全管理，提升公司形象，实现公司与各相关方的共同可持续发展，共同保护我们美好的家园。杭州萧山国际机场汉莎航空食品有限公司建立实施 GB/T</w:t>
      </w:r>
      <w:r>
        <w:rPr>
          <w:rFonts w:hint="eastAsia" w:asciiTheme="minorEastAsia" w:hAnsiTheme="minorEastAsia" w:eastAsiaTheme="minorEastAsia" w:cstheme="minorEastAsia"/>
          <w:sz w:val="23"/>
          <w:szCs w:val="23"/>
          <w:lang w:val="en-US" w:eastAsia="zh-CN"/>
        </w:rPr>
        <w:t>24</w:t>
      </w:r>
      <w:r>
        <w:rPr>
          <w:rFonts w:hint="eastAsia" w:asciiTheme="minorEastAsia" w:hAnsiTheme="minorEastAsia" w:eastAsiaTheme="minorEastAsia" w:cstheme="minorEastAsia"/>
          <w:sz w:val="23"/>
          <w:szCs w:val="23"/>
        </w:rPr>
        <w:t>001</w:t>
      </w:r>
      <w:r>
        <w:rPr>
          <w:rFonts w:hint="eastAsia" w:asciiTheme="minorEastAsia" w:hAnsiTheme="minorEastAsia" w:eastAsiaTheme="minorEastAsia" w:cstheme="minorEastAsia"/>
          <w:sz w:val="23"/>
          <w:szCs w:val="23"/>
          <w:lang w:val="en-US" w:eastAsia="zh-CN"/>
        </w:rPr>
        <w:t>/</w:t>
      </w:r>
      <w:r>
        <w:rPr>
          <w:rFonts w:hint="eastAsia" w:asciiTheme="minorEastAsia" w:hAnsiTheme="minorEastAsia" w:eastAsiaTheme="minorEastAsia" w:cstheme="minorEastAsia"/>
          <w:sz w:val="23"/>
          <w:szCs w:val="23"/>
        </w:rPr>
        <w:t>GB/T</w:t>
      </w:r>
      <w:r>
        <w:rPr>
          <w:rFonts w:hint="eastAsia" w:asciiTheme="minorEastAsia" w:hAnsiTheme="minorEastAsia" w:eastAsiaTheme="minorEastAsia" w:cstheme="minorEastAsia"/>
          <w:sz w:val="23"/>
          <w:szCs w:val="23"/>
          <w:lang w:val="en-US" w:eastAsia="zh-CN"/>
        </w:rPr>
        <w:t>45</w:t>
      </w:r>
      <w:r>
        <w:rPr>
          <w:rFonts w:hint="eastAsia" w:asciiTheme="minorEastAsia" w:hAnsiTheme="minorEastAsia" w:eastAsiaTheme="minorEastAsia" w:cstheme="minorEastAsia"/>
          <w:sz w:val="23"/>
          <w:szCs w:val="23"/>
        </w:rPr>
        <w:t>001环境/职业健康安全管理体系，在此我们希望各供应商/外包服务商遵守我公司的各项职业健康、环境和安全管理要求，各相关方应做到：</w:t>
      </w:r>
    </w:p>
    <w:p>
      <w:pPr>
        <w:keepNext w:val="0"/>
        <w:keepLines w:val="0"/>
        <w:pageBreakBefore w:val="0"/>
        <w:widowControl w:val="0"/>
        <w:kinsoku/>
        <w:wordWrap/>
        <w:overflowPunct/>
        <w:topLinePunct w:val="0"/>
        <w:autoSpaceDE/>
        <w:autoSpaceDN/>
        <w:bidi w:val="0"/>
        <w:adjustRightInd/>
        <w:spacing w:line="560" w:lineRule="exac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一、严格遵守国家地方的各项环境安全法律法规要求，不违法生产，不野蛮作业。</w:t>
      </w:r>
    </w:p>
    <w:p>
      <w:pPr>
        <w:keepNext w:val="0"/>
        <w:keepLines w:val="0"/>
        <w:pageBreakBefore w:val="0"/>
        <w:widowControl w:val="0"/>
        <w:kinsoku/>
        <w:wordWrap/>
        <w:overflowPunct/>
        <w:topLinePunct w:val="0"/>
        <w:autoSpaceDE/>
        <w:autoSpaceDN/>
        <w:bidi w:val="0"/>
        <w:adjustRightInd/>
        <w:spacing w:line="560" w:lineRule="exac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二、注重生产和服务过程中的职业健康管理、安全管理和环境管理，建立各项安全和环境管理制度，严格按照操作规程的要求进行作业，不违规操作。加强职工的职业防护，关注员工身体健康。</w:t>
      </w:r>
    </w:p>
    <w:p>
      <w:pPr>
        <w:keepNext w:val="0"/>
        <w:keepLines w:val="0"/>
        <w:pageBreakBefore w:val="0"/>
        <w:widowControl w:val="0"/>
        <w:kinsoku/>
        <w:wordWrap/>
        <w:overflowPunct/>
        <w:topLinePunct w:val="0"/>
        <w:autoSpaceDE/>
        <w:autoSpaceDN/>
        <w:bidi w:val="0"/>
        <w:adjustRightInd/>
        <w:spacing w:line="560" w:lineRule="exac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三、产生的固体废弃物应分类收集管理，危险废弃物应单独收集并规范合法处置，遵守我公司废弃物管理的有关规定。</w:t>
      </w:r>
    </w:p>
    <w:p>
      <w:pPr>
        <w:keepNext w:val="0"/>
        <w:keepLines w:val="0"/>
        <w:pageBreakBefore w:val="0"/>
        <w:widowControl w:val="0"/>
        <w:kinsoku/>
        <w:wordWrap/>
        <w:overflowPunct/>
        <w:topLinePunct w:val="0"/>
        <w:autoSpaceDE/>
        <w:autoSpaceDN/>
        <w:bidi w:val="0"/>
        <w:adjustRightInd/>
        <w:spacing w:line="560" w:lineRule="exac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四、产生的污水、噪声、废气、粉尘等应进行合理的管控和处置，应保障三废排放达到相关标准要求。</w:t>
      </w:r>
    </w:p>
    <w:p>
      <w:pPr>
        <w:keepNext w:val="0"/>
        <w:keepLines w:val="0"/>
        <w:pageBreakBefore w:val="0"/>
        <w:widowControl w:val="0"/>
        <w:kinsoku/>
        <w:wordWrap/>
        <w:overflowPunct/>
        <w:topLinePunct w:val="0"/>
        <w:autoSpaceDE/>
        <w:autoSpaceDN/>
        <w:bidi w:val="0"/>
        <w:adjustRightInd/>
        <w:spacing w:line="560" w:lineRule="exac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五、尽可能做到节能降耗，减少各种能源和资源的消耗，日常工作中节约用水、节约用电、节约纸张。</w:t>
      </w:r>
    </w:p>
    <w:p>
      <w:pPr>
        <w:keepNext w:val="0"/>
        <w:keepLines w:val="0"/>
        <w:pageBreakBefore w:val="0"/>
        <w:widowControl w:val="0"/>
        <w:kinsoku/>
        <w:wordWrap/>
        <w:overflowPunct/>
        <w:topLinePunct w:val="0"/>
        <w:autoSpaceDE/>
        <w:autoSpaceDN/>
        <w:bidi w:val="0"/>
        <w:adjustRightInd/>
        <w:spacing w:line="560" w:lineRule="exac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六、合理管控所使用的危险化学品，防止化学品的泄漏及其它紧急状态的出现。危险化学品相关人员应具备专业知识和能力。运输化学品的车辆应具备危险化学品运输许可证。</w:t>
      </w:r>
    </w:p>
    <w:p>
      <w:pPr>
        <w:keepNext w:val="0"/>
        <w:keepLines w:val="0"/>
        <w:pageBreakBefore w:val="0"/>
        <w:widowControl w:val="0"/>
        <w:kinsoku/>
        <w:wordWrap/>
        <w:overflowPunct/>
        <w:topLinePunct w:val="0"/>
        <w:autoSpaceDE/>
        <w:autoSpaceDN/>
        <w:bidi w:val="0"/>
        <w:adjustRightInd/>
        <w:spacing w:line="560" w:lineRule="exac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七、严格遵守消防管理规定，通过适当的培训了解消防器材的使用及应急预案程序，确保不违反我单位消防管理制度。</w:t>
      </w:r>
    </w:p>
    <w:p>
      <w:pPr>
        <w:keepNext w:val="0"/>
        <w:keepLines w:val="0"/>
        <w:pageBreakBefore w:val="0"/>
        <w:widowControl w:val="0"/>
        <w:kinsoku/>
        <w:wordWrap/>
        <w:overflowPunct/>
        <w:topLinePunct w:val="0"/>
        <w:autoSpaceDE/>
        <w:autoSpaceDN/>
        <w:bidi w:val="0"/>
        <w:adjustRightInd/>
        <w:spacing w:line="560" w:lineRule="exac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八、加强员工的环境安全管理和培训，不断提高员工的环保安全意识和自觉性。</w:t>
      </w:r>
    </w:p>
    <w:p>
      <w:pPr>
        <w:keepNext w:val="0"/>
        <w:keepLines w:val="0"/>
        <w:pageBreakBefore w:val="0"/>
        <w:widowControl w:val="0"/>
        <w:kinsoku/>
        <w:wordWrap/>
        <w:overflowPunct/>
        <w:topLinePunct w:val="0"/>
        <w:autoSpaceDE/>
        <w:autoSpaceDN/>
        <w:bidi w:val="0"/>
        <w:adjustRightInd/>
        <w:spacing w:line="560" w:lineRule="exac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九、加强工作场所的环境安全监督检查，发现问题及时采取整改措施，并与我单位及时沟通。</w:t>
      </w: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Theme="minorEastAsia" w:hAnsiTheme="minorEastAsia" w:eastAsiaTheme="minorEastAsia" w:cstheme="minorEastAsia"/>
          <w:sz w:val="23"/>
          <w:szCs w:val="23"/>
        </w:rPr>
      </w:pP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杭州萧山国际机场汉莎航空食品有限公司</w:t>
      </w:r>
      <w:r>
        <w:rPr>
          <w:rFonts w:hint="eastAsia" w:asciiTheme="minorEastAsia" w:hAnsiTheme="minorEastAsia" w:eastAsiaTheme="minorEastAsia" w:cstheme="minorEastAsia"/>
          <w:b/>
          <w:i/>
          <w:sz w:val="23"/>
          <w:szCs w:val="23"/>
        </w:rPr>
        <w:t>环境/安全方针</w:t>
      </w:r>
      <w:r>
        <w:rPr>
          <w:rFonts w:hint="eastAsia" w:asciiTheme="minorEastAsia" w:hAnsiTheme="minorEastAsia" w:eastAsiaTheme="minorEastAsia" w:cstheme="minorEastAsia"/>
          <w:sz w:val="23"/>
          <w:szCs w:val="23"/>
        </w:rPr>
        <w:t>：</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Theme="minorEastAsia" w:hAnsiTheme="minorEastAsia" w:eastAsiaTheme="minorEastAsia" w:cstheme="minorEastAsia"/>
          <w:b/>
          <w:color w:val="000000"/>
          <w:kern w:val="0"/>
          <w:sz w:val="23"/>
          <w:szCs w:val="23"/>
        </w:rPr>
      </w:pPr>
      <w:r>
        <w:rPr>
          <w:rFonts w:hint="eastAsia" w:asciiTheme="minorEastAsia" w:hAnsiTheme="minorEastAsia" w:eastAsiaTheme="minorEastAsia" w:cstheme="minorEastAsia"/>
          <w:b/>
          <w:color w:val="000000"/>
          <w:kern w:val="0"/>
          <w:sz w:val="23"/>
          <w:szCs w:val="23"/>
        </w:rPr>
        <w:t>遵规守法、洁净空间、珍惜资源、持续改进</w:t>
      </w: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b/>
          <w:color w:val="000000"/>
          <w:kern w:val="0"/>
          <w:sz w:val="23"/>
          <w:szCs w:val="23"/>
        </w:rPr>
        <w:t>以人为本、预防为主、健康工作、和谐发展</w:t>
      </w: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宋体" w:hAnsi="宋体"/>
          <w:sz w:val="32"/>
          <w:szCs w:val="32"/>
        </w:rPr>
      </w:pPr>
    </w:p>
    <w:p>
      <w:pPr>
        <w:spacing w:line="360" w:lineRule="exact"/>
        <w:jc w:val="right"/>
        <w:rPr>
          <w:rFonts w:hint="default" w:ascii="宋体" w:hAnsi="宋体" w:eastAsia="宋体"/>
          <w:sz w:val="16"/>
          <w:szCs w:val="16"/>
          <w:lang w:val="en-US" w:eastAsia="zh-CN"/>
        </w:rPr>
      </w:pPr>
      <w:r>
        <w:rPr>
          <w:rFonts w:hint="eastAsia" w:ascii="宋体" w:hAnsi="宋体"/>
          <w:sz w:val="16"/>
          <w:szCs w:val="16"/>
          <w:lang w:val="en-US" w:eastAsia="zh-CN"/>
        </w:rPr>
        <w:t>制定日期：2018年1月 修订日期：2020年12月</w:t>
      </w:r>
    </w:p>
    <w:p>
      <w:pPr>
        <w:pStyle w:val="2"/>
        <w:rPr>
          <w:rFonts w:hint="eastAsia" w:ascii="Calibri" w:hAnsi="Calibri" w:eastAsia="宋体" w:cs="Times New Roman"/>
          <w:szCs w:val="21"/>
          <w:highlight w:val="none"/>
        </w:rPr>
      </w:pPr>
    </w:p>
    <w:p>
      <w:pPr>
        <w:pStyle w:val="2"/>
      </w:pPr>
    </w:p>
    <w:p>
      <w:pPr>
        <w:pStyle w:val="2"/>
        <w:ind w:left="0" w:leftChars="0" w:firstLine="0" w:firstLineChars="0"/>
      </w:pPr>
    </w:p>
    <w:p>
      <w:pPr>
        <w:rPr>
          <w:rFonts w:hint="eastAsia" w:asciiTheme="minorEastAsia" w:hAnsiTheme="minorEastAsia" w:eastAsiaTheme="minorEastAsia" w:cstheme="minorEastAsia"/>
          <w:sz w:val="23"/>
          <w:szCs w:val="23"/>
        </w:rPr>
      </w:pPr>
    </w:p>
    <w:p>
      <w:pPr>
        <w:pStyle w:val="2"/>
        <w:rPr>
          <w:rFonts w:hint="eastAsia" w:asciiTheme="minorEastAsia" w:hAnsiTheme="minorEastAsia" w:eastAsiaTheme="minorEastAsia" w:cstheme="minorEastAsia"/>
          <w:sz w:val="23"/>
          <w:szCs w:val="23"/>
        </w:rPr>
      </w:pPr>
    </w:p>
    <w:p>
      <w:pPr>
        <w:pStyle w:val="2"/>
        <w:rPr>
          <w:rFonts w:hint="eastAsia" w:asciiTheme="minorEastAsia" w:hAnsiTheme="minorEastAsia" w:eastAsiaTheme="minorEastAsia" w:cstheme="minorEastAsia"/>
          <w:sz w:val="23"/>
          <w:szCs w:val="23"/>
        </w:rPr>
      </w:pPr>
    </w:p>
    <w:p>
      <w:pPr>
        <w:pStyle w:val="2"/>
        <w:rPr>
          <w:rFonts w:hint="eastAsia" w:asciiTheme="minorEastAsia" w:hAnsiTheme="minorEastAsia" w:eastAsiaTheme="minorEastAsia" w:cstheme="minorEastAsia"/>
          <w:sz w:val="23"/>
          <w:szCs w:val="23"/>
        </w:rPr>
      </w:pPr>
    </w:p>
    <w:p>
      <w:pPr>
        <w:pStyle w:val="2"/>
        <w:rPr>
          <w:rFonts w:hint="eastAsia" w:asciiTheme="minorEastAsia" w:hAnsiTheme="minorEastAsia" w:eastAsiaTheme="minorEastAsia" w:cstheme="minorEastAsia"/>
          <w:sz w:val="23"/>
          <w:szCs w:val="23"/>
        </w:rPr>
      </w:pPr>
    </w:p>
    <w:p>
      <w:pPr>
        <w:pStyle w:val="2"/>
        <w:rPr>
          <w:rFonts w:hint="eastAsia" w:asciiTheme="minorEastAsia" w:hAnsiTheme="minorEastAsia" w:eastAsiaTheme="minorEastAsia" w:cstheme="minorEastAsia"/>
          <w:sz w:val="23"/>
          <w:szCs w:val="23"/>
        </w:rPr>
      </w:pPr>
    </w:p>
    <w:p>
      <w:pPr>
        <w:pStyle w:val="2"/>
        <w:rPr>
          <w:rFonts w:hint="eastAsia" w:asciiTheme="minorEastAsia" w:hAnsiTheme="minorEastAsia" w:eastAsiaTheme="minorEastAsia" w:cstheme="minorEastAsia"/>
          <w:sz w:val="23"/>
          <w:szCs w:val="23"/>
        </w:rPr>
      </w:pPr>
    </w:p>
    <w:p>
      <w:pPr>
        <w:pStyle w:val="2"/>
        <w:rPr>
          <w:rFonts w:hint="eastAsia" w:asciiTheme="minorEastAsia" w:hAnsiTheme="minorEastAsia" w:eastAsiaTheme="minorEastAsia" w:cstheme="minorEastAsia"/>
          <w:sz w:val="23"/>
          <w:szCs w:val="23"/>
        </w:rPr>
      </w:pPr>
    </w:p>
    <w:p>
      <w:pPr>
        <w:pStyle w:val="2"/>
        <w:rPr>
          <w:rFonts w:hint="eastAsia" w:asciiTheme="minorEastAsia" w:hAnsiTheme="minorEastAsia" w:eastAsiaTheme="minorEastAsia" w:cstheme="minorEastAsia"/>
          <w:sz w:val="23"/>
          <w:szCs w:val="23"/>
        </w:rPr>
      </w:pPr>
    </w:p>
    <w:p>
      <w:pPr>
        <w:pStyle w:val="2"/>
        <w:rPr>
          <w:rFonts w:hint="eastAsia" w:asciiTheme="minorEastAsia" w:hAnsiTheme="minorEastAsia" w:eastAsiaTheme="minorEastAsia" w:cstheme="minorEastAsia"/>
          <w:sz w:val="23"/>
          <w:szCs w:val="23"/>
        </w:rPr>
      </w:pPr>
    </w:p>
    <w:p>
      <w:pPr>
        <w:pStyle w:val="2"/>
        <w:rPr>
          <w:rFonts w:hint="eastAsia" w:asciiTheme="minorEastAsia" w:hAnsiTheme="minorEastAsia" w:eastAsiaTheme="minorEastAsia" w:cstheme="minorEastAsia"/>
          <w:sz w:val="23"/>
          <w:szCs w:val="23"/>
        </w:rPr>
      </w:pPr>
    </w:p>
    <w:p>
      <w:pPr>
        <w:pStyle w:val="10"/>
        <w:rPr>
          <w:rFonts w:hint="eastAsia" w:asciiTheme="minorEastAsia" w:hAnsiTheme="minorEastAsia" w:eastAsiaTheme="minorEastAsia" w:cstheme="minorEastAsia"/>
          <w:sz w:val="23"/>
          <w:szCs w:val="23"/>
        </w:rPr>
      </w:pPr>
    </w:p>
    <w:p>
      <w:pPr>
        <w:pStyle w:val="10"/>
        <w:rPr>
          <w:rFonts w:hint="eastAsia" w:asciiTheme="minorEastAsia" w:hAnsiTheme="minorEastAsia" w:eastAsiaTheme="minorEastAsia" w:cstheme="minorEastAsia"/>
          <w:sz w:val="23"/>
          <w:szCs w:val="23"/>
        </w:rPr>
      </w:pPr>
    </w:p>
    <w:p>
      <w:pPr>
        <w:pStyle w:val="10"/>
        <w:rPr>
          <w:rFonts w:hint="eastAsia" w:asciiTheme="minorEastAsia" w:hAnsiTheme="minorEastAsia" w:eastAsiaTheme="minorEastAsia" w:cstheme="minorEastAsia"/>
          <w:sz w:val="23"/>
          <w:szCs w:val="23"/>
        </w:rPr>
      </w:pPr>
    </w:p>
    <w:p>
      <w:pPr>
        <w:pStyle w:val="10"/>
        <w:rPr>
          <w:rFonts w:hint="eastAsia" w:asciiTheme="minorEastAsia" w:hAnsiTheme="minorEastAsia" w:eastAsiaTheme="minorEastAsia" w:cstheme="minorEastAsia"/>
          <w:sz w:val="23"/>
          <w:szCs w:val="23"/>
        </w:rPr>
      </w:pPr>
    </w:p>
    <w:p>
      <w:pPr>
        <w:pStyle w:val="10"/>
        <w:rPr>
          <w:rFonts w:hint="eastAsia" w:asciiTheme="minorEastAsia" w:hAnsiTheme="minorEastAsia" w:eastAsiaTheme="minorEastAsia" w:cstheme="minorEastAsia"/>
          <w:sz w:val="23"/>
          <w:szCs w:val="23"/>
        </w:rPr>
      </w:pPr>
    </w:p>
    <w:p>
      <w:pPr>
        <w:pStyle w:val="12"/>
        <w:jc w:val="center"/>
      </w:pPr>
      <w:r>
        <w:rPr>
          <w:rFonts w:hint="eastAsia"/>
        </w:rPr>
        <w:t>第六章 附件</w:t>
      </w:r>
    </w:p>
    <w:p>
      <w:pPr>
        <w:spacing w:line="460" w:lineRule="exact"/>
        <w:rPr>
          <w:rFonts w:ascii="宋体" w:hAnsi="宋体"/>
          <w:sz w:val="28"/>
          <w:szCs w:val="28"/>
        </w:rPr>
      </w:pPr>
    </w:p>
    <w:p>
      <w:pPr>
        <w:tabs>
          <w:tab w:val="left" w:pos="0"/>
          <w:tab w:val="left" w:pos="600"/>
        </w:tabs>
        <w:spacing w:line="400" w:lineRule="exact"/>
        <w:jc w:val="center"/>
        <w:rPr>
          <w:rFonts w:ascii="宋体" w:hAnsi="宋体"/>
          <w:b/>
          <w:sz w:val="22"/>
        </w:rPr>
      </w:pPr>
      <w:r>
        <w:rPr>
          <w:rFonts w:hint="eastAsia" w:ascii="宋体" w:hAnsi="宋体"/>
          <w:b/>
          <w:sz w:val="22"/>
        </w:rPr>
        <w:t>法定代表人授权书</w:t>
      </w:r>
    </w:p>
    <w:p>
      <w:pPr>
        <w:spacing w:line="420" w:lineRule="exact"/>
        <w:jc w:val="center"/>
        <w:rPr>
          <w:rFonts w:ascii="宋体" w:hAnsi="宋体"/>
          <w:sz w:val="22"/>
          <w:szCs w:val="22"/>
        </w:rPr>
      </w:pPr>
    </w:p>
    <w:p>
      <w:pPr>
        <w:spacing w:line="420" w:lineRule="exact"/>
        <w:rPr>
          <w:rFonts w:ascii="宋体" w:hAnsi="宋体"/>
          <w:sz w:val="22"/>
          <w:szCs w:val="22"/>
        </w:rPr>
      </w:pPr>
      <w:r>
        <w:rPr>
          <w:rFonts w:hint="eastAsia"/>
          <w:szCs w:val="21"/>
          <w:highlight w:val="none"/>
        </w:rPr>
        <w:t>杭州萧山国际机场汉莎航空食品有限公司</w:t>
      </w:r>
      <w:r>
        <w:rPr>
          <w:rFonts w:hint="eastAsia" w:ascii="宋体" w:hAnsi="宋体"/>
          <w:sz w:val="22"/>
          <w:szCs w:val="22"/>
        </w:rPr>
        <w:t>：</w:t>
      </w:r>
    </w:p>
    <w:p>
      <w:pPr>
        <w:spacing w:line="460" w:lineRule="exact"/>
        <w:ind w:firstLine="550" w:firstLineChars="250"/>
        <w:rPr>
          <w:rFonts w:ascii="宋体" w:hAnsi="宋体"/>
          <w:sz w:val="22"/>
          <w:szCs w:val="22"/>
        </w:rPr>
      </w:pPr>
      <w:r>
        <w:rPr>
          <w:rFonts w:hint="eastAsia" w:ascii="宋体" w:hAnsi="宋体"/>
          <w:sz w:val="22"/>
          <w:szCs w:val="22"/>
          <w:u w:val="single"/>
        </w:rPr>
        <w:t xml:space="preserve">                   </w:t>
      </w:r>
      <w:r>
        <w:rPr>
          <w:rFonts w:hint="eastAsia" w:ascii="宋体" w:hAnsi="宋体"/>
          <w:sz w:val="22"/>
          <w:szCs w:val="22"/>
        </w:rPr>
        <w:t>（供应商全称）法定代表人</w:t>
      </w:r>
      <w:r>
        <w:rPr>
          <w:rFonts w:hint="eastAsia" w:ascii="宋体" w:hAnsi="宋体"/>
          <w:sz w:val="22"/>
          <w:szCs w:val="22"/>
          <w:u w:val="single"/>
        </w:rPr>
        <w:t xml:space="preserve">            </w:t>
      </w:r>
      <w:r>
        <w:rPr>
          <w:rFonts w:hint="eastAsia" w:ascii="宋体" w:hAnsi="宋体"/>
          <w:sz w:val="22"/>
          <w:szCs w:val="22"/>
        </w:rPr>
        <w:t>授权</w:t>
      </w:r>
      <w:r>
        <w:rPr>
          <w:rFonts w:hint="eastAsia" w:ascii="宋体" w:hAnsi="宋体"/>
          <w:sz w:val="22"/>
          <w:szCs w:val="22"/>
          <w:u w:val="single"/>
        </w:rPr>
        <w:t xml:space="preserve">           </w:t>
      </w:r>
      <w:r>
        <w:rPr>
          <w:rFonts w:hint="eastAsia" w:ascii="宋体" w:hAnsi="宋体"/>
          <w:sz w:val="22"/>
          <w:szCs w:val="22"/>
        </w:rPr>
        <w:t>（全权代表姓名）为全权代表，参加贵处组织的</w:t>
      </w:r>
      <w:r>
        <w:rPr>
          <w:rFonts w:hint="eastAsia" w:ascii="宋体" w:hAnsi="宋体"/>
          <w:sz w:val="22"/>
          <w:szCs w:val="22"/>
          <w:u w:val="single"/>
        </w:rPr>
        <w:t xml:space="preserve">                        </w:t>
      </w:r>
      <w:r>
        <w:rPr>
          <w:rFonts w:hint="eastAsia" w:ascii="宋体" w:hAnsi="宋体"/>
          <w:sz w:val="22"/>
          <w:szCs w:val="22"/>
        </w:rPr>
        <w:t>（采购项目名称、编号）的采购活动，全权代表我方处理采购活动中的一切事宜。</w:t>
      </w:r>
    </w:p>
    <w:p>
      <w:pPr>
        <w:spacing w:line="460" w:lineRule="exact"/>
        <w:ind w:firstLine="2955"/>
        <w:rPr>
          <w:rFonts w:ascii="宋体" w:hAnsi="宋体"/>
          <w:sz w:val="22"/>
          <w:szCs w:val="22"/>
        </w:rPr>
      </w:pPr>
    </w:p>
    <w:p>
      <w:pPr>
        <w:spacing w:line="460" w:lineRule="exact"/>
        <w:ind w:firstLine="2955"/>
        <w:rPr>
          <w:rFonts w:ascii="宋体" w:hAnsi="宋体"/>
          <w:sz w:val="22"/>
          <w:szCs w:val="22"/>
        </w:rPr>
      </w:pPr>
      <w:r>
        <w:rPr>
          <w:rFonts w:hint="eastAsia" w:ascii="宋体" w:hAnsi="宋体"/>
          <w:sz w:val="22"/>
          <w:szCs w:val="22"/>
        </w:rPr>
        <w:t xml:space="preserve">         </w:t>
      </w:r>
    </w:p>
    <w:p>
      <w:pPr>
        <w:spacing w:line="460" w:lineRule="exact"/>
        <w:ind w:firstLine="3971" w:firstLineChars="1805"/>
        <w:rPr>
          <w:rFonts w:ascii="宋体" w:hAnsi="宋体"/>
          <w:sz w:val="22"/>
          <w:szCs w:val="22"/>
        </w:rPr>
      </w:pPr>
      <w:r>
        <w:rPr>
          <w:rFonts w:hint="eastAsia" w:ascii="宋体" w:hAnsi="宋体"/>
          <w:sz w:val="22"/>
          <w:szCs w:val="22"/>
        </w:rPr>
        <w:t>法定代表人 (签字)：</w:t>
      </w:r>
    </w:p>
    <w:p>
      <w:pPr>
        <w:spacing w:line="460" w:lineRule="exact"/>
        <w:ind w:firstLine="2955"/>
        <w:rPr>
          <w:rFonts w:ascii="宋体" w:hAnsi="宋体"/>
          <w:sz w:val="22"/>
          <w:szCs w:val="22"/>
        </w:rPr>
      </w:pPr>
      <w:r>
        <w:rPr>
          <w:rFonts w:hint="eastAsia" w:ascii="宋体" w:hAnsi="宋体"/>
          <w:sz w:val="22"/>
          <w:szCs w:val="22"/>
        </w:rPr>
        <w:t xml:space="preserve">         供应商全称（公章）：</w:t>
      </w:r>
    </w:p>
    <w:p>
      <w:pPr>
        <w:spacing w:line="460" w:lineRule="exact"/>
        <w:ind w:firstLine="2955"/>
        <w:rPr>
          <w:rFonts w:ascii="宋体" w:hAnsi="宋体"/>
          <w:sz w:val="22"/>
          <w:szCs w:val="22"/>
        </w:rPr>
      </w:pPr>
      <w:r>
        <w:rPr>
          <w:rFonts w:hint="eastAsia" w:ascii="宋体" w:hAnsi="宋体"/>
          <w:sz w:val="22"/>
          <w:szCs w:val="22"/>
        </w:rPr>
        <w:t xml:space="preserve">         日期：     年    月   日</w:t>
      </w:r>
    </w:p>
    <w:p>
      <w:pPr>
        <w:spacing w:line="460" w:lineRule="exact"/>
        <w:rPr>
          <w:rFonts w:ascii="宋体" w:hAnsi="宋体"/>
          <w:sz w:val="22"/>
          <w:szCs w:val="22"/>
        </w:rPr>
      </w:pPr>
    </w:p>
    <w:p>
      <w:pPr>
        <w:spacing w:line="460" w:lineRule="exact"/>
        <w:rPr>
          <w:rFonts w:ascii="宋体" w:hAnsi="宋体"/>
          <w:sz w:val="22"/>
          <w:szCs w:val="22"/>
        </w:rPr>
      </w:pPr>
      <w:r>
        <w:rPr>
          <w:rFonts w:hint="eastAsia" w:ascii="宋体" w:hAnsi="宋体"/>
          <w:sz w:val="22"/>
          <w:szCs w:val="22"/>
        </w:rPr>
        <w:t>附：</w:t>
      </w:r>
    </w:p>
    <w:p>
      <w:pPr>
        <w:spacing w:line="460" w:lineRule="exact"/>
        <w:ind w:firstLine="220" w:firstLineChars="100"/>
        <w:rPr>
          <w:rFonts w:ascii="宋体" w:hAnsi="宋体"/>
          <w:sz w:val="22"/>
          <w:szCs w:val="22"/>
        </w:rPr>
      </w:pPr>
      <w:r>
        <w:rPr>
          <w:rFonts w:hint="eastAsia" w:ascii="宋体" w:hAnsi="宋体"/>
          <w:sz w:val="22"/>
          <w:szCs w:val="22"/>
        </w:rPr>
        <w:t>授权代表（签字）：</w:t>
      </w:r>
    </w:p>
    <w:p>
      <w:pPr>
        <w:spacing w:line="460" w:lineRule="exact"/>
        <w:ind w:firstLine="220" w:firstLineChars="100"/>
        <w:rPr>
          <w:rFonts w:ascii="宋体" w:hAnsi="宋体"/>
          <w:sz w:val="22"/>
          <w:szCs w:val="22"/>
        </w:rPr>
      </w:pPr>
      <w:r>
        <w:rPr>
          <w:rFonts w:hint="eastAsia" w:ascii="宋体" w:hAnsi="宋体"/>
          <w:sz w:val="22"/>
          <w:szCs w:val="22"/>
        </w:rPr>
        <w:t>职务：</w:t>
      </w:r>
    </w:p>
    <w:p>
      <w:pPr>
        <w:spacing w:line="460" w:lineRule="exact"/>
        <w:ind w:firstLine="220" w:firstLineChars="100"/>
        <w:rPr>
          <w:rFonts w:ascii="宋体" w:hAnsi="宋体"/>
          <w:sz w:val="22"/>
          <w:szCs w:val="22"/>
        </w:rPr>
      </w:pPr>
      <w:r>
        <w:rPr>
          <w:rFonts w:hint="eastAsia" w:ascii="宋体" w:hAnsi="宋体"/>
          <w:sz w:val="22"/>
          <w:szCs w:val="22"/>
        </w:rPr>
        <w:t>详细通讯地址：</w:t>
      </w:r>
    </w:p>
    <w:p>
      <w:pPr>
        <w:spacing w:line="460" w:lineRule="exact"/>
        <w:ind w:firstLine="220" w:firstLineChars="100"/>
        <w:rPr>
          <w:rFonts w:ascii="宋体" w:hAnsi="宋体"/>
          <w:sz w:val="22"/>
          <w:szCs w:val="22"/>
        </w:rPr>
      </w:pPr>
      <w:r>
        <w:rPr>
          <w:rFonts w:hint="eastAsia" w:ascii="宋体" w:hAnsi="宋体"/>
          <w:sz w:val="22"/>
          <w:szCs w:val="22"/>
        </w:rPr>
        <w:t>电话：</w:t>
      </w:r>
    </w:p>
    <w:p>
      <w:pPr>
        <w:spacing w:line="460" w:lineRule="exact"/>
        <w:ind w:firstLine="220" w:firstLineChars="100"/>
        <w:rPr>
          <w:rFonts w:ascii="宋体" w:hAnsi="宋体"/>
          <w:sz w:val="22"/>
          <w:szCs w:val="22"/>
        </w:rPr>
      </w:pPr>
      <w:r>
        <w:rPr>
          <w:rFonts w:hint="eastAsia" w:ascii="宋体" w:hAnsi="宋体"/>
          <w:sz w:val="22"/>
          <w:szCs w:val="22"/>
        </w:rPr>
        <w:t>传真：</w:t>
      </w:r>
    </w:p>
    <w:p>
      <w:pPr>
        <w:spacing w:line="460" w:lineRule="exact"/>
        <w:ind w:firstLine="220" w:firstLineChars="100"/>
        <w:rPr>
          <w:rFonts w:ascii="宋体" w:hAnsi="宋体"/>
          <w:sz w:val="22"/>
          <w:szCs w:val="22"/>
        </w:rPr>
      </w:pPr>
      <w:r>
        <w:rPr>
          <w:rFonts w:hint="eastAsia" w:ascii="宋体" w:hAnsi="宋体"/>
          <w:sz w:val="22"/>
          <w:szCs w:val="22"/>
        </w:rPr>
        <w:t>邮政编码:</w:t>
      </w:r>
    </w:p>
    <w:p>
      <w:pPr>
        <w:spacing w:line="460" w:lineRule="exact"/>
        <w:rPr>
          <w:rFonts w:ascii="宋体" w:hAnsi="宋体"/>
          <w:b/>
          <w:bCs/>
          <w:sz w:val="22"/>
          <w:szCs w:val="22"/>
        </w:rPr>
      </w:pPr>
    </w:p>
    <w:tbl>
      <w:tblPr>
        <w:tblStyle w:val="16"/>
        <w:tblW w:w="7010" w:type="dxa"/>
        <w:tblInd w:w="17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24" w:hRule="atLeast"/>
        </w:trPr>
        <w:tc>
          <w:tcPr>
            <w:tcW w:w="7010" w:type="dxa"/>
          </w:tcPr>
          <w:p>
            <w:pPr>
              <w:keepNext w:val="0"/>
              <w:keepLines w:val="0"/>
              <w:suppressLineNumbers w:val="0"/>
              <w:spacing w:before="0" w:beforeAutospacing="0" w:after="0" w:afterAutospacing="0" w:line="380" w:lineRule="exact"/>
              <w:ind w:left="0" w:right="0"/>
              <w:jc w:val="center"/>
              <w:rPr>
                <w:rFonts w:ascii="宋体" w:hAnsi="宋体"/>
                <w:b/>
                <w:bCs/>
                <w:sz w:val="28"/>
              </w:rPr>
            </w:pPr>
          </w:p>
          <w:p>
            <w:pPr>
              <w:keepNext w:val="0"/>
              <w:keepLines w:val="0"/>
              <w:suppressLineNumbers w:val="0"/>
              <w:spacing w:before="0" w:beforeAutospacing="0" w:after="0" w:afterAutospacing="0" w:line="380" w:lineRule="exact"/>
              <w:ind w:left="0" w:right="0"/>
              <w:jc w:val="center"/>
              <w:rPr>
                <w:rFonts w:ascii="宋体" w:hAnsi="宋体"/>
                <w:b/>
                <w:bCs/>
                <w:sz w:val="28"/>
              </w:rPr>
            </w:pPr>
          </w:p>
          <w:p>
            <w:pPr>
              <w:keepNext w:val="0"/>
              <w:keepLines w:val="0"/>
              <w:suppressLineNumbers w:val="0"/>
              <w:spacing w:before="0" w:beforeAutospacing="0" w:after="0" w:afterAutospacing="0" w:line="380" w:lineRule="exact"/>
              <w:ind w:left="0" w:right="0"/>
              <w:jc w:val="center"/>
              <w:rPr>
                <w:rFonts w:ascii="宋体" w:hAnsi="宋体"/>
                <w:b/>
                <w:bCs/>
                <w:sz w:val="28"/>
              </w:rPr>
            </w:pPr>
          </w:p>
          <w:p>
            <w:pPr>
              <w:keepNext w:val="0"/>
              <w:keepLines w:val="0"/>
              <w:suppressLineNumbers w:val="0"/>
              <w:spacing w:before="0" w:beforeAutospacing="0" w:after="0" w:afterAutospacing="0" w:line="380" w:lineRule="exact"/>
              <w:ind w:left="0" w:right="0"/>
              <w:jc w:val="center"/>
              <w:rPr>
                <w:rFonts w:ascii="宋体" w:hAnsi="宋体"/>
                <w:b/>
                <w:bCs/>
                <w:sz w:val="28"/>
              </w:rPr>
            </w:pPr>
            <w:r>
              <w:rPr>
                <w:rFonts w:hint="eastAsia" w:ascii="宋体" w:hAnsi="宋体"/>
                <w:b/>
                <w:bCs/>
                <w:sz w:val="28"/>
              </w:rPr>
              <w:t>授权代表身份证复印件黏贴处</w:t>
            </w:r>
          </w:p>
          <w:p>
            <w:pPr>
              <w:keepNext w:val="0"/>
              <w:keepLines w:val="0"/>
              <w:suppressLineNumbers w:val="0"/>
              <w:spacing w:before="0" w:beforeAutospacing="0" w:after="0" w:afterAutospacing="0" w:line="600" w:lineRule="exact"/>
              <w:ind w:left="0" w:right="0"/>
              <w:rPr>
                <w:rFonts w:ascii="宋体" w:hAnsi="宋体"/>
                <w:b/>
                <w:bCs/>
                <w:sz w:val="28"/>
              </w:rPr>
            </w:pPr>
          </w:p>
        </w:tc>
      </w:tr>
    </w:tbl>
    <w:p/>
    <w:p/>
    <w:sectPr>
      <w:footerReference r:id="rId10" w:type="first"/>
      <w:headerReference r:id="rId8" w:type="default"/>
      <w:footerReference r:id="rId9" w:type="default"/>
      <w:pgSz w:w="11906" w:h="16838"/>
      <w:pgMar w:top="1417" w:right="1701" w:bottom="1417" w:left="1701" w:header="850" w:footer="992" w:gutter="0"/>
      <w:pgBorders>
        <w:top w:val="none" w:color="auto" w:sz="0" w:space="0"/>
        <w:left w:val="none" w:color="auto" w:sz="0" w:space="0"/>
        <w:bottom w:val="none" w:color="auto" w:sz="0" w:space="0"/>
        <w:right w:val="none" w:color="auto" w:sz="0" w:space="0"/>
      </w:pgBorders>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Garamond">
    <w:panose1 w:val="02020404030301010803"/>
    <w:charset w:val="00"/>
    <w:family w:val="roman"/>
    <w:pitch w:val="default"/>
    <w:sig w:usb0="00000287" w:usb1="00000000" w:usb2="00000000" w:usb3="00000000" w:csb0="0000009F" w:csb1="DFD70000"/>
  </w:font>
  <w:font w:name="GW-E-BX">
    <w:altName w:val="Segoe Print"/>
    <w:panose1 w:val="00000000000000000000"/>
    <w:charset w:val="00"/>
    <w:family w:val="auto"/>
    <w:pitch w:val="default"/>
    <w:sig w:usb0="00000000" w:usb1="00000000" w:usb2="00000000"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新宋体">
    <w:panose1 w:val="02010609030101010101"/>
    <w:charset w:val="86"/>
    <w:family w:val="modern"/>
    <w:pitch w:val="default"/>
    <w:sig w:usb0="00000003" w:usb1="288F0000" w:usb2="00000006" w:usb3="00000000" w:csb0="00040001" w:csb1="00000000"/>
  </w:font>
  <w:font w:name="方正小标宋简体">
    <w:panose1 w:val="03000509000000000000"/>
    <w:charset w:val="86"/>
    <w:family w:val="auto"/>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center" w:pos="4312"/>
        <w:tab w:val="left" w:pos="5250"/>
      </w:tabs>
      <w:jc w:val="left"/>
      <w:rPr>
        <w:rFonts w:ascii="宋体" w:hAnsi="宋体"/>
        <w:sz w:val="21"/>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4</w:t>
                    </w:r>
                    <w:r>
                      <w:fldChar w:fldCharType="end"/>
                    </w:r>
                  </w:p>
                </w:txbxContent>
              </v:textbox>
            </v:shape>
          </w:pict>
        </mc:Fallback>
      </mc:AlternateContent>
    </w:r>
    <w:r>
      <w:rPr>
        <w:rFonts w:hint="eastAsia" w:ascii="宋体" w:hAnsi="宋体"/>
        <w:sz w:val="21"/>
        <w:szCs w:val="21"/>
        <w:lang w:eastAsia="zh-CN"/>
      </w:rPr>
      <w:tab/>
    </w:r>
    <w:r>
      <w:rPr>
        <w:rFonts w:hint="eastAsia" w:ascii="宋体" w:hAnsi="宋体"/>
        <w:sz w:val="21"/>
        <w:szCs w:val="21"/>
        <w:lang w:eastAsia="zh-CN"/>
      </w:rPr>
      <w:tab/>
    </w:r>
    <w:r>
      <w:rPr>
        <w:rFonts w:hint="eastAsia" w:ascii="宋体" w:hAnsi="宋体"/>
        <w:sz w:val="21"/>
        <w:szCs w:val="21"/>
        <w:lang w:eastAsia="zh-CN"/>
      </w:rPr>
      <w:tab/>
    </w:r>
    <w:r>
      <w:rPr>
        <w:rFonts w:hint="eastAsia" w:ascii="宋体" w:hAnsi="宋体"/>
        <w:sz w:val="21"/>
        <w:szCs w:val="21"/>
        <w:lang w:eastAsia="zh-CN"/>
      </w:rPr>
      <w:tab/>
    </w:r>
  </w:p>
  <w:p>
    <w:pPr>
      <w:pStyle w:val="7"/>
      <w:tabs>
        <w:tab w:val="right" w:pos="9135"/>
        <w:tab w:val="clear" w:pos="8306"/>
      </w:tabs>
      <w:ind w:left="-1785" w:leftChars="-850" w:right="-10" w:rightChars="-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2" w:leftChars="-850" w:hanging="1783" w:hangingChars="99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DC3FBE"/>
    <w:multiLevelType w:val="singleLevel"/>
    <w:tmpl w:val="80DC3FBE"/>
    <w:lvl w:ilvl="0" w:tentative="0">
      <w:start w:val="2"/>
      <w:numFmt w:val="chineseCounting"/>
      <w:suff w:val="nothing"/>
      <w:lvlText w:val="%1、"/>
      <w:lvlJc w:val="left"/>
      <w:rPr>
        <w:rFonts w:hint="eastAsia"/>
      </w:rPr>
    </w:lvl>
  </w:abstractNum>
  <w:abstractNum w:abstractNumId="1">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2">
    <w:nsid w:val="4D4A4C71"/>
    <w:multiLevelType w:val="multilevel"/>
    <w:tmpl w:val="4D4A4C71"/>
    <w:lvl w:ilvl="0" w:tentative="0">
      <w:start w:val="1"/>
      <w:numFmt w:val="japaneseCounting"/>
      <w:lvlText w:val="%1、"/>
      <w:lvlJc w:val="left"/>
      <w:pPr>
        <w:ind w:left="1200" w:hanging="7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54132C69"/>
    <w:multiLevelType w:val="singleLevel"/>
    <w:tmpl w:val="54132C69"/>
    <w:lvl w:ilvl="0" w:tentative="0">
      <w:start w:val="1"/>
      <w:numFmt w:val="decimal"/>
      <w:suff w:val="nothing"/>
      <w:lvlText w:val="%1．"/>
      <w:lvlJc w:val="left"/>
    </w:lvl>
  </w:abstractNum>
  <w:abstractNum w:abstractNumId="4">
    <w:nsid w:val="624CFA1E"/>
    <w:multiLevelType w:val="singleLevel"/>
    <w:tmpl w:val="624CFA1E"/>
    <w:lvl w:ilvl="0" w:tentative="0">
      <w:start w:val="2"/>
      <w:numFmt w:val="chineseCounting"/>
      <w:suff w:val="space"/>
      <w:lvlText w:val="第%1章"/>
      <w:lvlJc w:val="left"/>
    </w:lvl>
  </w:abstractNum>
  <w:abstractNum w:abstractNumId="5">
    <w:nsid w:val="67839068"/>
    <w:multiLevelType w:val="singleLevel"/>
    <w:tmpl w:val="67839068"/>
    <w:lvl w:ilvl="0" w:tentative="0">
      <w:start w:val="1"/>
      <w:numFmt w:val="chineseCounting"/>
      <w:suff w:val="nothing"/>
      <w:lvlText w:val="%1、"/>
      <w:lvlJc w:val="left"/>
      <w:rPr>
        <w:rFonts w:hint="eastAsia"/>
      </w:rPr>
    </w:lvl>
  </w:abstractNum>
  <w:num w:numId="1">
    <w:abstractNumId w:val="4"/>
  </w:num>
  <w:num w:numId="2">
    <w:abstractNumId w:val="0"/>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1NjEwMWQyN2QxN2JhM2I5NjdlYWNlZGY2ODliZTkifQ=="/>
    <w:docVar w:name="KSO_WPS_MARK_KEY" w:val="b8bab335-3e34-4378-9f2a-f7c1895bc8c7"/>
  </w:docVars>
  <w:rsids>
    <w:rsidRoot w:val="24EE3286"/>
    <w:rsid w:val="00022C11"/>
    <w:rsid w:val="014109B7"/>
    <w:rsid w:val="026818BB"/>
    <w:rsid w:val="042B74AC"/>
    <w:rsid w:val="046D29DB"/>
    <w:rsid w:val="0706320C"/>
    <w:rsid w:val="08AE6343"/>
    <w:rsid w:val="0BD16C8D"/>
    <w:rsid w:val="0C011543"/>
    <w:rsid w:val="0D5D70E8"/>
    <w:rsid w:val="0ED23A8E"/>
    <w:rsid w:val="0F113188"/>
    <w:rsid w:val="10857294"/>
    <w:rsid w:val="12205441"/>
    <w:rsid w:val="1266686D"/>
    <w:rsid w:val="14D975C2"/>
    <w:rsid w:val="164E5CFA"/>
    <w:rsid w:val="16524818"/>
    <w:rsid w:val="169C639C"/>
    <w:rsid w:val="173C4B1A"/>
    <w:rsid w:val="187D53EA"/>
    <w:rsid w:val="18EA19D3"/>
    <w:rsid w:val="19D76978"/>
    <w:rsid w:val="1C5658A3"/>
    <w:rsid w:val="1CC161ED"/>
    <w:rsid w:val="1CD242D5"/>
    <w:rsid w:val="1D0165EA"/>
    <w:rsid w:val="1EDC125D"/>
    <w:rsid w:val="20E00C0C"/>
    <w:rsid w:val="22FF7A6F"/>
    <w:rsid w:val="23737002"/>
    <w:rsid w:val="23A33D82"/>
    <w:rsid w:val="240E221E"/>
    <w:rsid w:val="24EE3286"/>
    <w:rsid w:val="26E72C9E"/>
    <w:rsid w:val="27B30E28"/>
    <w:rsid w:val="2BB842C8"/>
    <w:rsid w:val="2CA63FEB"/>
    <w:rsid w:val="2D17107B"/>
    <w:rsid w:val="2D2906D9"/>
    <w:rsid w:val="2DF8724E"/>
    <w:rsid w:val="2EE06FC0"/>
    <w:rsid w:val="2FB02246"/>
    <w:rsid w:val="305221E3"/>
    <w:rsid w:val="31775F73"/>
    <w:rsid w:val="3256795E"/>
    <w:rsid w:val="330B1B18"/>
    <w:rsid w:val="338813BB"/>
    <w:rsid w:val="351A5F25"/>
    <w:rsid w:val="355A7A52"/>
    <w:rsid w:val="376152DA"/>
    <w:rsid w:val="39744732"/>
    <w:rsid w:val="3A7F0393"/>
    <w:rsid w:val="3AE27230"/>
    <w:rsid w:val="3E2135E2"/>
    <w:rsid w:val="3F0D7D60"/>
    <w:rsid w:val="3F3D5E1D"/>
    <w:rsid w:val="40303C1D"/>
    <w:rsid w:val="40DB5C12"/>
    <w:rsid w:val="411D3C4C"/>
    <w:rsid w:val="411E0F62"/>
    <w:rsid w:val="414065EC"/>
    <w:rsid w:val="43490C4C"/>
    <w:rsid w:val="4396542E"/>
    <w:rsid w:val="468C61D1"/>
    <w:rsid w:val="48642A52"/>
    <w:rsid w:val="49E87801"/>
    <w:rsid w:val="4C4A1A57"/>
    <w:rsid w:val="4C6C25C3"/>
    <w:rsid w:val="4DB94C6E"/>
    <w:rsid w:val="4DC0326F"/>
    <w:rsid w:val="51A75739"/>
    <w:rsid w:val="527E5342"/>
    <w:rsid w:val="53093049"/>
    <w:rsid w:val="534D4CD3"/>
    <w:rsid w:val="547A5885"/>
    <w:rsid w:val="54B91989"/>
    <w:rsid w:val="556C445B"/>
    <w:rsid w:val="559A4BA8"/>
    <w:rsid w:val="55AD03B6"/>
    <w:rsid w:val="56F94A4A"/>
    <w:rsid w:val="57BF7A28"/>
    <w:rsid w:val="581E5F68"/>
    <w:rsid w:val="58E909C7"/>
    <w:rsid w:val="59781D48"/>
    <w:rsid w:val="5A727065"/>
    <w:rsid w:val="5AF84A9C"/>
    <w:rsid w:val="5DAE1E18"/>
    <w:rsid w:val="5E4E6C2A"/>
    <w:rsid w:val="5F7C5546"/>
    <w:rsid w:val="5FE912AA"/>
    <w:rsid w:val="600D44AE"/>
    <w:rsid w:val="60720944"/>
    <w:rsid w:val="60742DE3"/>
    <w:rsid w:val="607446B9"/>
    <w:rsid w:val="6082700E"/>
    <w:rsid w:val="608E271A"/>
    <w:rsid w:val="61632F2B"/>
    <w:rsid w:val="61C57FFF"/>
    <w:rsid w:val="61D912E3"/>
    <w:rsid w:val="620969A3"/>
    <w:rsid w:val="625862E5"/>
    <w:rsid w:val="630060D5"/>
    <w:rsid w:val="6312406A"/>
    <w:rsid w:val="6355570A"/>
    <w:rsid w:val="649F3826"/>
    <w:rsid w:val="658E5B0E"/>
    <w:rsid w:val="679C6C08"/>
    <w:rsid w:val="68007C23"/>
    <w:rsid w:val="6D655CEE"/>
    <w:rsid w:val="6DE572EE"/>
    <w:rsid w:val="6DEE3E35"/>
    <w:rsid w:val="6FE43B33"/>
    <w:rsid w:val="71A93F3F"/>
    <w:rsid w:val="71D26E51"/>
    <w:rsid w:val="72CB7278"/>
    <w:rsid w:val="73C8678F"/>
    <w:rsid w:val="74323077"/>
    <w:rsid w:val="751129FF"/>
    <w:rsid w:val="75361257"/>
    <w:rsid w:val="7566539E"/>
    <w:rsid w:val="76371C37"/>
    <w:rsid w:val="76757287"/>
    <w:rsid w:val="77AD17BB"/>
    <w:rsid w:val="7AD47062"/>
    <w:rsid w:val="7B5062A6"/>
    <w:rsid w:val="7B6808B1"/>
    <w:rsid w:val="7C86358B"/>
    <w:rsid w:val="7DBD7268"/>
    <w:rsid w:val="7E1C4EA8"/>
    <w:rsid w:val="7EDB52C3"/>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3">
    <w:name w:val="Default Paragraph Font"/>
    <w:semiHidden/>
    <w:qFormat/>
    <w:uiPriority w:val="0"/>
  </w:style>
  <w:style w:type="table" w:default="1" w:styleId="16">
    <w:name w:val="Normal Table"/>
    <w:semiHidden/>
    <w:qFormat/>
    <w:uiPriority w:val="0"/>
    <w:tblPr>
      <w:tblLayout w:type="fixed"/>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Times New Roman" w:hAnsi="Times New Roman"/>
    </w:rPr>
  </w:style>
  <w:style w:type="paragraph" w:styleId="3">
    <w:name w:val="Body Text"/>
    <w:basedOn w:val="1"/>
    <w:qFormat/>
    <w:uiPriority w:val="0"/>
    <w:pPr>
      <w:spacing w:after="120"/>
    </w:pPr>
    <w:rPr>
      <w:sz w:val="28"/>
    </w:rPr>
  </w:style>
  <w:style w:type="paragraph" w:styleId="5">
    <w:name w:val="annotation text"/>
    <w:basedOn w:val="1"/>
    <w:qFormat/>
    <w:uiPriority w:val="0"/>
    <w:pPr>
      <w:jc w:val="left"/>
    </w:pPr>
    <w:rPr>
      <w:rFonts w:ascii="Times New Roman" w:hAnsi="Times New Roman"/>
      <w:szCs w:val="24"/>
    </w:rPr>
  </w:style>
  <w:style w:type="paragraph" w:styleId="6">
    <w:name w:val="Plain Text"/>
    <w:basedOn w:val="1"/>
    <w:qFormat/>
    <w:uiPriority w:val="0"/>
    <w:pPr>
      <w:spacing w:beforeLines="50" w:afterLines="50" w:line="400" w:lineRule="atLeast"/>
    </w:pPr>
    <w:rPr>
      <w:rFonts w:ascii="宋体" w:hAnsi="Courier New"/>
      <w:sz w:val="24"/>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tabs>
        <w:tab w:val="center" w:pos="4153"/>
        <w:tab w:val="right" w:pos="8306"/>
      </w:tabs>
      <w:snapToGrid w:val="0"/>
      <w:jc w:val="center"/>
    </w:pPr>
    <w:rPr>
      <w:sz w:val="18"/>
      <w:szCs w:val="18"/>
    </w:rPr>
  </w:style>
  <w:style w:type="paragraph" w:styleId="9">
    <w:name w:val="toc 1"/>
    <w:basedOn w:val="1"/>
    <w:next w:val="1"/>
    <w:qFormat/>
    <w:uiPriority w:val="0"/>
    <w:pPr>
      <w:widowControl/>
      <w:spacing w:after="100" w:line="276" w:lineRule="auto"/>
      <w:jc w:val="left"/>
    </w:pPr>
    <w:rPr>
      <w:rFonts w:ascii="Calibri" w:hAnsi="Calibri"/>
      <w:kern w:val="0"/>
      <w:sz w:val="22"/>
      <w:szCs w:val="22"/>
    </w:rPr>
  </w:style>
  <w:style w:type="paragraph" w:styleId="10">
    <w:name w:val="Message Header"/>
    <w:basedOn w:val="1"/>
    <w:qFormat/>
    <w:uiPriority w:val="0"/>
    <w:pPr>
      <w:keepLines/>
      <w:widowControl/>
      <w:spacing w:after="40" w:line="140" w:lineRule="atLeast"/>
      <w:ind w:left="360"/>
      <w:jc w:val="left"/>
    </w:pPr>
    <w:rPr>
      <w:rFonts w:ascii="Garamond" w:hAnsi="Garamond"/>
      <w:bCs/>
      <w:spacing w:val="-5"/>
      <w:kern w:val="0"/>
      <w:sz w:val="18"/>
      <w:szCs w:val="20"/>
    </w:rPr>
  </w:style>
  <w:style w:type="paragraph" w:styleId="11">
    <w:name w:val="Normal (Web)"/>
    <w:basedOn w:val="1"/>
    <w:qFormat/>
    <w:uiPriority w:val="0"/>
    <w:pPr>
      <w:widowControl/>
      <w:spacing w:before="100" w:beforeAutospacing="1" w:after="100" w:afterAutospacing="1"/>
      <w:jc w:val="left"/>
    </w:pPr>
    <w:rPr>
      <w:kern w:val="0"/>
      <w:sz w:val="24"/>
    </w:rPr>
  </w:style>
  <w:style w:type="paragraph" w:styleId="12">
    <w:name w:val="Title"/>
    <w:basedOn w:val="1"/>
    <w:next w:val="1"/>
    <w:qFormat/>
    <w:uiPriority w:val="0"/>
    <w:pPr>
      <w:spacing w:before="480" w:after="300"/>
      <w:jc w:val="center"/>
      <w:outlineLvl w:val="0"/>
    </w:pPr>
    <w:rPr>
      <w:rFonts w:ascii="Cambria" w:hAnsi="Cambria"/>
      <w:b/>
      <w:bCs/>
      <w:sz w:val="32"/>
      <w:szCs w:val="32"/>
    </w:rPr>
  </w:style>
  <w:style w:type="character" w:styleId="14">
    <w:name w:val="Strong"/>
    <w:basedOn w:val="13"/>
    <w:qFormat/>
    <w:uiPriority w:val="0"/>
    <w:rPr>
      <w:b/>
    </w:rPr>
  </w:style>
  <w:style w:type="character" w:styleId="15">
    <w:name w:val="Hyperlink"/>
    <w:basedOn w:val="13"/>
    <w:qFormat/>
    <w:uiPriority w:val="0"/>
    <w:rPr>
      <w:rFonts w:ascii="Times New Roman" w:hAnsi="Times New Roman" w:eastAsia="宋体" w:cs="Times New Roman"/>
      <w:color w:val="333333"/>
      <w:u w:val="none"/>
    </w:rPr>
  </w:style>
  <w:style w:type="table" w:styleId="17">
    <w:name w:val="Table Grid"/>
    <w:basedOn w:val="16"/>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paragraph" w:customStyle="1" w:styleId="18">
    <w:name w:val="Default"/>
    <w:next w:val="19"/>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19">
    <w:name w:val="目录 71"/>
    <w:next w:val="1"/>
    <w:qFormat/>
    <w:uiPriority w:val="0"/>
    <w:pPr>
      <w:wordWrap w:val="0"/>
      <w:ind w:left="2550"/>
      <w:jc w:val="both"/>
    </w:pPr>
    <w:rPr>
      <w:rFonts w:ascii="Calibri" w:hAnsi="Calibri" w:eastAsia="宋体" w:cs="Times New Roman"/>
      <w:sz w:val="21"/>
      <w:szCs w:val="22"/>
      <w:lang w:val="en-US" w:eastAsia="zh-CN" w:bidi="ar-SA"/>
    </w:rPr>
  </w:style>
  <w:style w:type="paragraph" w:customStyle="1" w:styleId="20">
    <w:name w:val="TOC Heading"/>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1">
    <w:name w:val="正文段"/>
    <w:basedOn w:val="1"/>
    <w:qFormat/>
    <w:uiPriority w:val="0"/>
    <w:pPr>
      <w:widowControl/>
      <w:snapToGrid w:val="0"/>
      <w:spacing w:afterLines="50"/>
      <w:ind w:firstLine="200" w:firstLineChars="200"/>
    </w:pPr>
    <w:rPr>
      <w:kern w:val="0"/>
      <w:sz w:val="24"/>
      <w:szCs w:val="20"/>
    </w:rPr>
  </w:style>
  <w:style w:type="paragraph" w:customStyle="1" w:styleId="22">
    <w:name w:val="正文2"/>
    <w:basedOn w:val="1"/>
    <w:qFormat/>
    <w:uiPriority w:val="0"/>
    <w:pPr>
      <w:spacing w:before="156" w:line="360" w:lineRule="auto"/>
      <w:ind w:left="567" w:firstLine="510"/>
    </w:pPr>
    <w:rPr>
      <w:kern w:val="0"/>
      <w:sz w:val="24"/>
      <w:szCs w:val="20"/>
      <w:lang w:val="zh-CN"/>
    </w:rPr>
  </w:style>
  <w:style w:type="character" w:customStyle="1" w:styleId="23">
    <w:name w:val="font41"/>
    <w:basedOn w:val="13"/>
    <w:qFormat/>
    <w:uiPriority w:val="0"/>
    <w:rPr>
      <w:rFonts w:ascii="Calibri" w:hAnsi="Calibri" w:cs="Calibri"/>
      <w:color w:val="000000"/>
      <w:sz w:val="21"/>
      <w:szCs w:val="21"/>
      <w:u w:val="none"/>
    </w:rPr>
  </w:style>
  <w:style w:type="character" w:customStyle="1" w:styleId="24">
    <w:name w:val="font21"/>
    <w:basedOn w:val="13"/>
    <w:qFormat/>
    <w:uiPriority w:val="0"/>
    <w:rPr>
      <w:rFonts w:hint="eastAsia" w:ascii="宋体" w:hAnsi="宋体" w:eastAsia="宋体" w:cs="宋体"/>
      <w:color w:val="000000"/>
      <w:sz w:val="21"/>
      <w:szCs w:val="21"/>
      <w:u w:val="none"/>
    </w:rPr>
  </w:style>
  <w:style w:type="character" w:customStyle="1" w:styleId="25">
    <w:name w:val="font01"/>
    <w:basedOn w:val="13"/>
    <w:qFormat/>
    <w:uiPriority w:val="0"/>
    <w:rPr>
      <w:rFonts w:hint="eastAsia" w:ascii="宋体" w:hAnsi="宋体" w:eastAsia="宋体" w:cs="宋体"/>
      <w:color w:val="000000"/>
      <w:sz w:val="22"/>
      <w:szCs w:val="22"/>
      <w:u w:val="none"/>
    </w:rPr>
  </w:style>
  <w:style w:type="paragraph" w:customStyle="1" w:styleId="26">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7">
    <w:name w:val="fontstyle11"/>
    <w:basedOn w:val="13"/>
    <w:qFormat/>
    <w:uiPriority w:val="0"/>
    <w:rPr>
      <w:rFonts w:ascii="GW-E-BX" w:hAnsi="GW-E-BX" w:eastAsia="GW-E-BX" w:cs="GW-E-BX"/>
      <w:color w:val="000000"/>
      <w:sz w:val="30"/>
      <w:szCs w:val="30"/>
    </w:rPr>
  </w:style>
  <w:style w:type="paragraph" w:customStyle="1" w:styleId="28">
    <w:name w:val="Table Paragraph"/>
    <w:basedOn w:val="1"/>
    <w:qFormat/>
    <w:uiPriority w:val="1"/>
    <w:pPr>
      <w:autoSpaceDE w:val="0"/>
      <w:autoSpaceDN w:val="0"/>
      <w:jc w:val="left"/>
    </w:pPr>
    <w:rPr>
      <w:rFonts w:ascii="宋体" w:hAnsi="宋体" w:eastAsia="宋体" w:cs="宋体"/>
      <w:kern w:val="0"/>
      <w:sz w:val="22"/>
      <w:lang w:val="zh-CN" w:bidi="zh-CN"/>
    </w:rPr>
  </w:style>
  <w:style w:type="paragraph" w:customStyle="1" w:styleId="2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10074</Words>
  <Characters>10272</Characters>
  <Lines>0</Lines>
  <Paragraphs>0</Paragraphs>
  <ScaleCrop>false</ScaleCrop>
  <LinksUpToDate>false</LinksUpToDate>
  <CharactersWithSpaces>11207</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2022-04-08T01:45:00Z</dcterms:created>
  <dc:creator>陈来</dc:creator>
  <cp:lastModifiedBy>陈来</cp:lastModifiedBy>
  <cp:lastPrinted>2023-12-16T00:50:00Z</cp:lastPrinted>
  <dcterms:modified xsi:type="dcterms:W3CDTF">2023-12-20T06:21:21Z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57633B42754E4490BD5CF5375C963F6C</vt:lpwstr>
  </property>
</Properties>
</file>