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p>
    <w:p>
      <w:pPr>
        <w:spacing w:line="360" w:lineRule="auto"/>
        <w:jc w:val="center"/>
        <w:rPr>
          <w:rFonts w:hint="eastAsia" w:ascii="黑体" w:hAnsi="黑体" w:eastAsia="黑体" w:cs="黑体"/>
          <w:b/>
          <w:bCs/>
          <w:sz w:val="40"/>
          <w:szCs w:val="40"/>
          <w:highlight w:val="none"/>
        </w:rPr>
      </w:pPr>
      <w:r>
        <w:rPr>
          <w:rFonts w:hint="eastAsia" w:ascii="黑体" w:hAnsi="黑体" w:eastAsia="黑体" w:cs="黑体"/>
          <w:b/>
          <w:bCs/>
          <w:sz w:val="40"/>
          <w:szCs w:val="40"/>
          <w:highlight w:val="none"/>
        </w:rPr>
        <w:t>杭州萧山国际机场汉莎航空食品有限公司</w:t>
      </w:r>
    </w:p>
    <w:p>
      <w:pPr>
        <w:spacing w:line="360" w:lineRule="auto"/>
        <w:jc w:val="center"/>
        <w:rPr>
          <w:rFonts w:hint="eastAsia" w:ascii="黑体" w:hAnsi="黑体" w:eastAsia="黑体" w:cs="黑体"/>
          <w:b/>
          <w:bCs/>
          <w:sz w:val="40"/>
          <w:szCs w:val="40"/>
          <w:highlight w:val="none"/>
        </w:rPr>
      </w:pPr>
      <w:r>
        <w:rPr>
          <w:rFonts w:hint="eastAsia" w:ascii="黑体" w:hAnsi="黑体" w:eastAsia="黑体" w:cs="黑体"/>
          <w:b/>
          <w:bCs/>
          <w:sz w:val="40"/>
          <w:szCs w:val="40"/>
          <w:highlight w:val="none"/>
        </w:rPr>
        <w:t>病媒生物</w:t>
      </w:r>
      <w:r>
        <w:rPr>
          <w:rFonts w:hint="eastAsia" w:ascii="黑体" w:hAnsi="黑体" w:eastAsia="黑体" w:cs="黑体"/>
          <w:b/>
          <w:bCs/>
          <w:sz w:val="40"/>
          <w:szCs w:val="40"/>
          <w:highlight w:val="none"/>
          <w:lang w:eastAsia="zh-CN"/>
        </w:rPr>
        <w:t>防制服务</w:t>
      </w:r>
      <w:r>
        <w:rPr>
          <w:rFonts w:hint="eastAsia" w:ascii="黑体" w:hAnsi="黑体" w:eastAsia="黑体" w:cs="黑体"/>
          <w:b/>
          <w:bCs/>
          <w:sz w:val="40"/>
          <w:szCs w:val="40"/>
          <w:highlight w:val="none"/>
        </w:rPr>
        <w:t>项目</w:t>
      </w: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r>
        <w:rPr>
          <w:rFonts w:hint="eastAsia" w:ascii="黑体" w:hAnsi="黑体" w:eastAsia="黑体" w:cs="黑体"/>
          <w:sz w:val="52"/>
          <w:szCs w:val="52"/>
          <w:highlight w:val="none"/>
        </w:rPr>
        <w:t>招标文件</w:t>
      </w:r>
    </w:p>
    <w:p>
      <w:pPr>
        <w:autoSpaceDE w:val="0"/>
        <w:autoSpaceDN w:val="0"/>
        <w:adjustRightInd w:val="0"/>
        <w:spacing w:before="4" w:line="100" w:lineRule="exact"/>
        <w:jc w:val="left"/>
        <w:rPr>
          <w:rFonts w:hint="eastAsia" w:ascii="黑体" w:hAnsi="黑体" w:eastAsia="黑体" w:cs="黑体"/>
          <w:kern w:val="0"/>
          <w:sz w:val="13"/>
          <w:szCs w:val="13"/>
          <w:highlight w:val="none"/>
          <w:lang w:val="en-US" w:eastAsia="zh-CN"/>
        </w:rPr>
      </w:pPr>
      <w:r>
        <w:rPr>
          <w:rFonts w:hint="eastAsia" w:ascii="黑体" w:hAnsi="黑体" w:eastAsia="黑体" w:cs="黑体"/>
          <w:kern w:val="0"/>
          <w:sz w:val="13"/>
          <w:szCs w:val="13"/>
          <w:highlight w:val="none"/>
          <w:lang w:val="en-US" w:eastAsia="zh-CN"/>
        </w:rPr>
        <w:t xml:space="preserve"> </w:t>
      </w:r>
    </w:p>
    <w:p>
      <w:pPr>
        <w:autoSpaceDE w:val="0"/>
        <w:autoSpaceDN w:val="0"/>
        <w:adjustRightInd w:val="0"/>
        <w:spacing w:line="200" w:lineRule="exact"/>
        <w:jc w:val="left"/>
        <w:rPr>
          <w:rFonts w:hint="eastAsia" w:ascii="黑体" w:hAnsi="黑体" w:eastAsia="黑体" w:cs="黑体"/>
          <w:kern w:val="0"/>
          <w:sz w:val="22"/>
          <w:szCs w:val="22"/>
          <w:highlight w:val="none"/>
        </w:rPr>
      </w:pPr>
    </w:p>
    <w:p>
      <w:pPr>
        <w:jc w:val="both"/>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36"/>
          <w:szCs w:val="36"/>
          <w:highlight w:val="none"/>
        </w:rPr>
      </w:pPr>
    </w:p>
    <w:p>
      <w:pPr>
        <w:rPr>
          <w:rFonts w:hint="eastAsia" w:ascii="黑体" w:hAnsi="黑体" w:eastAsia="黑体" w:cs="黑体"/>
          <w:sz w:val="36"/>
          <w:szCs w:val="36"/>
          <w:highlight w:val="none"/>
        </w:rPr>
      </w:pPr>
      <w:r>
        <w:rPr>
          <w:rFonts w:hint="eastAsia" w:ascii="黑体" w:hAnsi="黑体" w:eastAsia="黑体" w:cs="黑体"/>
          <w:sz w:val="36"/>
          <w:szCs w:val="36"/>
          <w:highlight w:val="none"/>
        </w:rPr>
        <w:t>招标人：</w:t>
      </w:r>
      <w:r>
        <w:rPr>
          <w:rFonts w:hint="eastAsia" w:ascii="黑体" w:hAnsi="黑体" w:eastAsia="黑体" w:cs="黑体"/>
          <w:b w:val="0"/>
          <w:bCs w:val="0"/>
          <w:sz w:val="36"/>
          <w:szCs w:val="36"/>
          <w:highlight w:val="none"/>
        </w:rPr>
        <w:t>杭州萧山国际机场汉莎航空食品有限公司</w:t>
      </w:r>
    </w:p>
    <w:p>
      <w:pPr>
        <w:tabs>
          <w:tab w:val="left" w:pos="3260"/>
          <w:tab w:val="left" w:pos="4340"/>
          <w:tab w:val="left" w:pos="5540"/>
        </w:tabs>
        <w:autoSpaceDE w:val="0"/>
        <w:autoSpaceDN w:val="0"/>
        <w:adjustRightInd w:val="0"/>
        <w:spacing w:line="300" w:lineRule="exact"/>
        <w:ind w:right="-20"/>
        <w:jc w:val="center"/>
        <w:rPr>
          <w:rFonts w:hint="eastAsia" w:ascii="黑体" w:hAnsi="黑体" w:eastAsia="黑体" w:cs="黑体"/>
          <w:color w:val="auto"/>
          <w:kern w:val="0"/>
          <w:position w:val="-3"/>
          <w:sz w:val="36"/>
          <w:szCs w:val="36"/>
          <w:highlight w:val="none"/>
        </w:rPr>
      </w:pPr>
    </w:p>
    <w:p>
      <w:pPr>
        <w:tabs>
          <w:tab w:val="left" w:pos="3260"/>
          <w:tab w:val="left" w:pos="4340"/>
          <w:tab w:val="left" w:pos="5540"/>
        </w:tabs>
        <w:autoSpaceDE w:val="0"/>
        <w:autoSpaceDN w:val="0"/>
        <w:adjustRightInd w:val="0"/>
        <w:spacing w:line="300" w:lineRule="exact"/>
        <w:ind w:right="-20"/>
        <w:jc w:val="center"/>
        <w:rPr>
          <w:rFonts w:hint="eastAsia" w:ascii="黑体" w:hAnsi="黑体" w:eastAsia="黑体" w:cs="黑体"/>
          <w:color w:val="auto"/>
          <w:sz w:val="40"/>
          <w:szCs w:val="40"/>
          <w:highlight w:val="none"/>
        </w:rPr>
      </w:pPr>
      <w:r>
        <w:rPr>
          <w:rFonts w:hint="eastAsia" w:ascii="黑体" w:hAnsi="黑体" w:eastAsia="黑体" w:cs="黑体"/>
          <w:color w:val="auto"/>
          <w:sz w:val="24"/>
          <w:szCs w:val="24"/>
          <w:highlight w:val="none"/>
        </w:rPr>
        <mc:AlternateContent>
          <mc:Choice Requires="wps">
            <w:drawing>
              <wp:anchor distT="0" distB="0" distL="114300" distR="114300" simplePos="0" relativeHeight="251659264" behindDoc="1" locked="0" layoutInCell="0" allowOverlap="1">
                <wp:simplePos x="0" y="0"/>
                <wp:positionH relativeFrom="page">
                  <wp:posOffset>3075305</wp:posOffset>
                </wp:positionH>
                <wp:positionV relativeFrom="paragraph">
                  <wp:posOffset>972820</wp:posOffset>
                </wp:positionV>
                <wp:extent cx="1532890" cy="762000"/>
                <wp:effectExtent l="0" t="0" r="0" b="0"/>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1532890" cy="762000"/>
                        </a:xfrm>
                        <a:prstGeom prst="rect">
                          <a:avLst/>
                        </a:prstGeom>
                        <a:solidFill>
                          <a:srgbClr val="FFFFFF"/>
                        </a:solidFill>
                        <a:ln>
                          <a:noFill/>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2.15pt;margin-top:76.6pt;height:60pt;width:120.7pt;mso-position-horizontal-relative:page;z-index:-251657216;mso-width-relative:page;mso-height-relative:page;" fillcolor="#FFFFFF" filled="t" stroked="f" coordsize="21600,21600" o:allowincell="f" o:gfxdata="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s5F6tgAAAALAQAADwAAAAAAAAABACAAAAAi&#10;AAAAZHJzL2Rvd25yZXYueG1sUEsBAhQAFAAAAAgAh07iQP5RpaMKAgAA8QMAAA4AAAAAAAAAAQAg&#10;AAAAJwEAAGRycy9lMm9Eb2MueG1sUEsFBgAAAAAGAAYAWQEAAKMFAAAAAA==&#10;">
                <v:fill on="t" focussize="0,0"/>
                <v:stroke on="f"/>
                <v:imagedata o:title=""/>
                <o:lock v:ext="edit" aspectratio="f"/>
                <v:textbox>
                  <w:txbxContent>
                    <w:p>
                      <w:pPr>
                        <w:jc w:val="center"/>
                      </w:pPr>
                    </w:p>
                  </w:txbxContent>
                </v:textbox>
              </v:rect>
            </w:pict>
          </mc:Fallback>
        </mc:AlternateContent>
      </w:r>
      <w:r>
        <w:rPr>
          <w:rFonts w:hint="eastAsia" w:ascii="黑体" w:hAnsi="黑体" w:eastAsia="黑体" w:cs="黑体"/>
          <w:color w:val="auto"/>
          <w:kern w:val="0"/>
          <w:position w:val="-3"/>
          <w:sz w:val="36"/>
          <w:szCs w:val="36"/>
          <w:highlight w:val="none"/>
        </w:rPr>
        <w:t>二〇二</w:t>
      </w:r>
      <w:r>
        <w:rPr>
          <w:rFonts w:hint="eastAsia" w:ascii="黑体" w:hAnsi="黑体" w:eastAsia="黑体" w:cs="黑体"/>
          <w:color w:val="auto"/>
          <w:kern w:val="0"/>
          <w:position w:val="-3"/>
          <w:sz w:val="36"/>
          <w:szCs w:val="36"/>
          <w:highlight w:val="none"/>
          <w:lang w:eastAsia="zh-CN"/>
        </w:rPr>
        <w:t>四</w:t>
      </w:r>
      <w:r>
        <w:rPr>
          <w:rFonts w:hint="eastAsia" w:ascii="黑体" w:hAnsi="黑体" w:eastAsia="黑体" w:cs="黑体"/>
          <w:color w:val="auto"/>
          <w:kern w:val="0"/>
          <w:position w:val="-3"/>
          <w:sz w:val="36"/>
          <w:szCs w:val="36"/>
          <w:highlight w:val="none"/>
        </w:rPr>
        <w:t>年</w:t>
      </w:r>
      <w:r>
        <w:rPr>
          <w:rFonts w:hint="eastAsia" w:ascii="黑体" w:hAnsi="黑体" w:eastAsia="黑体" w:cs="黑体"/>
          <w:color w:val="auto"/>
          <w:kern w:val="0"/>
          <w:position w:val="-3"/>
          <w:sz w:val="36"/>
          <w:szCs w:val="36"/>
          <w:highlight w:val="none"/>
          <w:lang w:eastAsia="zh-CN"/>
        </w:rPr>
        <w:t>三</w:t>
      </w:r>
      <w:r>
        <w:rPr>
          <w:rFonts w:hint="eastAsia" w:ascii="黑体" w:hAnsi="黑体" w:eastAsia="黑体" w:cs="黑体"/>
          <w:color w:val="auto"/>
          <w:kern w:val="0"/>
          <w:position w:val="-3"/>
          <w:sz w:val="36"/>
          <w:szCs w:val="36"/>
          <w:highlight w:val="none"/>
        </w:rPr>
        <w:t>月</w:t>
      </w:r>
    </w:p>
    <w:p>
      <w:pPr>
        <w:rPr>
          <w:rFonts w:ascii="黑体" w:hAnsi="黑体" w:eastAsia="黑体"/>
          <w:color w:val="auto"/>
          <w:sz w:val="44"/>
          <w:szCs w:val="44"/>
          <w:highlight w:val="none"/>
        </w:rPr>
      </w:pPr>
      <w:r>
        <w:rPr>
          <w:rFonts w:ascii="黑体" w:hAnsi="黑体" w:eastAsia="黑体"/>
          <w:color w:val="auto"/>
          <w:sz w:val="44"/>
          <w:szCs w:val="44"/>
          <w:highlight w:val="none"/>
        </w:rPr>
        <w:br w:type="page"/>
      </w:r>
    </w:p>
    <w:p>
      <w:pPr>
        <w:jc w:val="center"/>
        <w:rPr>
          <w:rFonts w:ascii="黑体" w:hAnsi="黑体" w:eastAsia="黑体"/>
          <w:sz w:val="44"/>
          <w:szCs w:val="44"/>
          <w:highlight w:val="none"/>
        </w:rPr>
      </w:pPr>
      <w:r>
        <w:rPr>
          <w:rFonts w:hint="eastAsia" w:ascii="黑体" w:hAnsi="黑体" w:eastAsia="黑体"/>
          <w:sz w:val="44"/>
          <w:szCs w:val="44"/>
          <w:highlight w:val="none"/>
        </w:rPr>
        <w:t>目</w:t>
      </w:r>
      <w:r>
        <w:rPr>
          <w:rFonts w:ascii="黑体" w:hAnsi="黑体" w:eastAsia="黑体"/>
          <w:sz w:val="44"/>
          <w:szCs w:val="44"/>
          <w:highlight w:val="none"/>
        </w:rPr>
        <w:tab/>
      </w:r>
      <w:r>
        <w:rPr>
          <w:rFonts w:hint="eastAsia" w:ascii="黑体" w:hAnsi="黑体" w:eastAsia="黑体"/>
          <w:sz w:val="44"/>
          <w:szCs w:val="44"/>
          <w:highlight w:val="none"/>
        </w:rPr>
        <w:t>录</w:t>
      </w:r>
    </w:p>
    <w:p>
      <w:pPr>
        <w:rPr>
          <w:highlight w:val="none"/>
        </w:rPr>
      </w:pPr>
    </w:p>
    <w:p>
      <w:pPr>
        <w:pStyle w:val="25"/>
        <w:tabs>
          <w:tab w:val="right" w:leader="dot" w:pos="8306"/>
        </w:tabs>
        <w:rPr>
          <w:rFonts w:ascii="Times New Roman" w:hAnsi="Times New Roman" w:eastAsia="宋体" w:cs="Times New Roman"/>
          <w:kern w:val="2"/>
          <w:szCs w:val="24"/>
          <w:highlight w:val="none"/>
          <w:lang w:val="en-US" w:eastAsia="zh-CN" w:bidi="ar-SA"/>
        </w:rPr>
      </w:pPr>
      <w:r>
        <w:rPr>
          <w:highlight w:val="none"/>
        </w:rPr>
        <w:fldChar w:fldCharType="begin"/>
      </w:r>
      <w:r>
        <w:rPr>
          <w:highlight w:val="none"/>
        </w:rPr>
        <w:instrText xml:space="preserve"> TOC \h \z \t "第一层标题,1,第二层标题,2,第三层标题,3"</w:instrText>
      </w:r>
      <w:r>
        <w:rPr>
          <w:highlight w:val="none"/>
        </w:rPr>
        <w:fldChar w:fldCharType="separate"/>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_Toc12121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第一章招标公告</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_Toc12121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9"/>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_Toc1085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1. 招标条件</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_Toc1085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9"/>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_Toc26261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2. 项目概况与招标范围</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_Toc26261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9"/>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_Toc27632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3. 投标人资格、业绩及人员要求</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_Toc27632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9"/>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_Toc7273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 xml:space="preserve">4. </w:t>
      </w:r>
      <w:r>
        <w:rPr>
          <w:rFonts w:hint="eastAsia" w:ascii="Times New Roman" w:hAnsi="Times New Roman" w:eastAsia="宋体" w:cs="Times New Roman"/>
          <w:kern w:val="2"/>
          <w:szCs w:val="24"/>
          <w:highlight w:val="none"/>
          <w:lang w:val="en-US" w:eastAsia="zh-CN" w:bidi="ar-SA"/>
        </w:rPr>
        <w:t>招标文件的获取</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_Toc7273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9"/>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_Toc12949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t xml:space="preserve">. </w:t>
      </w:r>
      <w:r>
        <w:rPr>
          <w:rFonts w:hint="eastAsia" w:ascii="Times New Roman" w:hAnsi="Times New Roman" w:eastAsia="宋体" w:cs="Times New Roman"/>
          <w:kern w:val="2"/>
          <w:szCs w:val="24"/>
          <w:highlight w:val="none"/>
          <w:lang w:val="en-US" w:eastAsia="zh-CN" w:bidi="ar-SA"/>
        </w:rPr>
        <w:t>投标文件的递交</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_Toc12949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9"/>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_Toc32190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6</w:t>
      </w:r>
      <w:r>
        <w:rPr>
          <w:rFonts w:ascii="Times New Roman" w:hAnsi="Times New Roman" w:eastAsia="宋体" w:cs="Times New Roman"/>
          <w:kern w:val="2"/>
          <w:szCs w:val="24"/>
          <w:highlight w:val="none"/>
          <w:lang w:val="en-US" w:eastAsia="zh-CN" w:bidi="ar-SA"/>
        </w:rPr>
        <w:t xml:space="preserve">. </w:t>
      </w:r>
      <w:r>
        <w:rPr>
          <w:rFonts w:hint="eastAsia" w:ascii="Times New Roman" w:hAnsi="Times New Roman" w:eastAsia="宋体" w:cs="Times New Roman"/>
          <w:kern w:val="2"/>
          <w:szCs w:val="24"/>
          <w:highlight w:val="none"/>
          <w:lang w:val="en-US" w:eastAsia="zh-CN" w:bidi="ar-SA"/>
        </w:rPr>
        <w:t>发布公告的媒介</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_Toc32190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9"/>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_Toc9707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7</w:t>
      </w:r>
      <w:r>
        <w:rPr>
          <w:rFonts w:ascii="Times New Roman" w:hAnsi="Times New Roman" w:eastAsia="宋体" w:cs="Times New Roman"/>
          <w:kern w:val="2"/>
          <w:szCs w:val="24"/>
          <w:highlight w:val="none"/>
          <w:lang w:val="en-US" w:eastAsia="zh-CN" w:bidi="ar-SA"/>
        </w:rPr>
        <w:t xml:space="preserve">. </w:t>
      </w:r>
      <w:r>
        <w:rPr>
          <w:rFonts w:hint="eastAsia" w:ascii="Times New Roman" w:hAnsi="Times New Roman" w:eastAsia="宋体" w:cs="黑体"/>
          <w:kern w:val="2"/>
          <w:szCs w:val="24"/>
          <w:highlight w:val="none"/>
          <w:lang w:val="en-US" w:eastAsia="zh-CN" w:bidi="ar-SA"/>
        </w:rPr>
        <w:t>联系方式</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_Toc9707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5"/>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_Toc14425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宋体"/>
          <w:kern w:val="2"/>
          <w:szCs w:val="24"/>
          <w:highlight w:val="none"/>
          <w:lang w:val="en-US" w:eastAsia="zh-CN" w:bidi="ar-SA"/>
        </w:rPr>
        <w:t>第二章投标人须知</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_Toc14425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9"/>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_Toc10338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黑体"/>
          <w:kern w:val="2"/>
          <w:szCs w:val="24"/>
          <w:highlight w:val="none"/>
          <w:lang w:val="en-US" w:eastAsia="zh-CN" w:bidi="ar-SA"/>
        </w:rPr>
        <w:t>投标人须知前附表</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_Toc10338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5"/>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_Toc18878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0"/>
          <w:szCs w:val="24"/>
          <w:highlight w:val="none"/>
          <w:lang w:val="en-US" w:eastAsia="zh-CN" w:bidi="ar-SA"/>
        </w:rPr>
        <w:t>第三章合同</w:t>
      </w:r>
      <w:r>
        <w:rPr>
          <w:rFonts w:hint="eastAsia" w:ascii="Times New Roman" w:hAnsi="Times New Roman" w:eastAsia="宋体" w:cs="Times New Roman"/>
          <w:color w:val="000000"/>
          <w:kern w:val="0"/>
          <w:szCs w:val="24"/>
          <w:highlight w:val="none"/>
          <w:lang w:val="en-US" w:eastAsia="zh-CN" w:bidi="ar-SA"/>
        </w:rPr>
        <w:t>主要</w:t>
      </w:r>
      <w:r>
        <w:rPr>
          <w:rFonts w:hint="eastAsia" w:ascii="Times New Roman" w:hAnsi="Times New Roman" w:eastAsia="宋体" w:cs="Times New Roman"/>
          <w:kern w:val="0"/>
          <w:szCs w:val="24"/>
          <w:highlight w:val="none"/>
          <w:lang w:val="en-US" w:eastAsia="zh-CN" w:bidi="ar-SA"/>
        </w:rPr>
        <w:t>条款及格式</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_Toc18878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7</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25"/>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_Toc6900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第</w:t>
      </w:r>
      <w:r>
        <w:rPr>
          <w:rFonts w:hint="eastAsia" w:ascii="Times New Roman" w:hAnsi="Times New Roman" w:eastAsia="宋体" w:cs="Times New Roman"/>
          <w:bCs/>
          <w:kern w:val="44"/>
          <w:szCs w:val="44"/>
          <w:highlight w:val="none"/>
          <w:lang w:val="en-US" w:eastAsia="zh-CN" w:bidi="ar-SA"/>
        </w:rPr>
        <w:t xml:space="preserve">四章 </w:t>
      </w:r>
      <w:r>
        <w:rPr>
          <w:rFonts w:hint="eastAsia" w:ascii="Times New Roman" w:hAnsi="Times New Roman" w:eastAsia="宋体" w:cs="Times New Roman"/>
          <w:kern w:val="2"/>
          <w:szCs w:val="24"/>
          <w:highlight w:val="none"/>
          <w:lang w:val="en-US" w:eastAsia="zh-CN" w:bidi="ar-SA"/>
        </w:rPr>
        <w:t>评标办法</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_Toc6900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17</w:t>
      </w:r>
      <w:r>
        <w:rPr>
          <w:rFonts w:ascii="Times New Roman" w:hAnsi="Times New Roman" w:eastAsia="宋体" w:cs="Times New Roman"/>
          <w:kern w:val="2"/>
          <w:szCs w:val="24"/>
          <w:highlight w:val="none"/>
          <w:lang w:val="en-US" w:eastAsia="zh-CN" w:bidi="ar-SA"/>
        </w:rPr>
        <w:fldChar w:fldCharType="end"/>
      </w:r>
      <w:r>
        <w:rPr>
          <w:rFonts w:hint="eastAsia" w:ascii="Times New Roman" w:hAnsi="Times New Roman" w:eastAsia="宋体" w:cs="Times New Roman"/>
          <w:bCs/>
          <w:kern w:val="44"/>
          <w:szCs w:val="44"/>
          <w:highlight w:val="none"/>
          <w:lang w:val="en-US" w:eastAsia="zh-CN" w:bidi="ar-SA"/>
        </w:rPr>
        <w:fldChar w:fldCharType="end"/>
      </w:r>
    </w:p>
    <w:p>
      <w:pPr>
        <w:pStyle w:val="25"/>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_Toc18990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第五章投标文件格式</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_Toc18990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18</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_Toc15112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（一）投标函</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_Toc15112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21</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_Toc2118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（二）开标一览表</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_Toc2118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22</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_Toc20252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（三）法定代表人身份证明</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_Toc20252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23</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_Toc1306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（四）授权委托书</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_Toc1306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24</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_Toc16653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（七）投标人资格证明文件</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_Toc16653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25</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_Toc15130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（八）服务大纲</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_Toc15130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28</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_Toc11315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（九）技术方案和实施方案</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_Toc11315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30</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pStyle w:val="18"/>
        <w:tabs>
          <w:tab w:val="right" w:leader="dot" w:pos="8306"/>
        </w:tabs>
        <w:rPr>
          <w:rFonts w:ascii="Times New Roman" w:hAnsi="Times New Roman" w:eastAsia="宋体" w:cs="Times New Roman"/>
          <w:kern w:val="2"/>
          <w:szCs w:val="24"/>
          <w:highlight w:val="none"/>
          <w:lang w:val="en-US" w:eastAsia="zh-CN" w:bidi="ar-SA"/>
        </w:rPr>
      </w:pP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HYPERLINK \l _Toc16473 </w:instrText>
      </w:r>
      <w:r>
        <w:rPr>
          <w:rFonts w:ascii="Times New Roman" w:hAnsi="Times New Roman" w:eastAsia="宋体" w:cs="Times New Roman"/>
          <w:kern w:val="2"/>
          <w:szCs w:val="24"/>
          <w:highlight w:val="none"/>
          <w:lang w:val="en-US" w:eastAsia="zh-CN" w:bidi="ar-SA"/>
        </w:rPr>
        <w:fldChar w:fldCharType="separate"/>
      </w:r>
      <w:r>
        <w:rPr>
          <w:rFonts w:hint="eastAsia" w:ascii="Times New Roman" w:hAnsi="Times New Roman" w:eastAsia="宋体" w:cs="Times New Roman"/>
          <w:kern w:val="2"/>
          <w:szCs w:val="24"/>
          <w:highlight w:val="none"/>
          <w:lang w:val="en-US" w:eastAsia="zh-CN" w:bidi="ar-SA"/>
        </w:rPr>
        <w:t>（十）投标人认为</w:t>
      </w:r>
      <w:r>
        <w:rPr>
          <w:rFonts w:ascii="Times New Roman" w:hAnsi="Times New Roman" w:eastAsia="宋体" w:cs="Times New Roman"/>
          <w:kern w:val="2"/>
          <w:szCs w:val="24"/>
          <w:highlight w:val="none"/>
          <w:lang w:val="en-US" w:eastAsia="zh-CN" w:bidi="ar-SA"/>
        </w:rPr>
        <w:t>应该提供的其他材料</w:t>
      </w:r>
      <w:r>
        <w:rPr>
          <w:rFonts w:ascii="Times New Roman" w:hAnsi="Times New Roman" w:eastAsia="宋体" w:cs="Times New Roman"/>
          <w:kern w:val="2"/>
          <w:szCs w:val="24"/>
          <w:highlight w:val="none"/>
          <w:lang w:val="en-US" w:eastAsia="zh-CN" w:bidi="ar-SA"/>
        </w:rPr>
        <w:tab/>
      </w:r>
      <w:r>
        <w:rPr>
          <w:rFonts w:ascii="Times New Roman" w:hAnsi="Times New Roman" w:eastAsia="宋体" w:cs="Times New Roman"/>
          <w:kern w:val="2"/>
          <w:szCs w:val="24"/>
          <w:highlight w:val="none"/>
          <w:lang w:val="en-US" w:eastAsia="zh-CN" w:bidi="ar-SA"/>
        </w:rPr>
        <w:fldChar w:fldCharType="begin"/>
      </w:r>
      <w:r>
        <w:rPr>
          <w:rFonts w:ascii="Times New Roman" w:hAnsi="Times New Roman" w:eastAsia="宋体" w:cs="Times New Roman"/>
          <w:kern w:val="2"/>
          <w:szCs w:val="24"/>
          <w:highlight w:val="none"/>
          <w:lang w:val="en-US" w:eastAsia="zh-CN" w:bidi="ar-SA"/>
        </w:rPr>
        <w:instrText xml:space="preserve"> PAGEREF _Toc16473 </w:instrText>
      </w:r>
      <w:r>
        <w:rPr>
          <w:rFonts w:ascii="Times New Roman" w:hAnsi="Times New Roman" w:eastAsia="宋体" w:cs="Times New Roman"/>
          <w:kern w:val="2"/>
          <w:szCs w:val="24"/>
          <w:highlight w:val="none"/>
          <w:lang w:val="en-US" w:eastAsia="zh-CN" w:bidi="ar-SA"/>
        </w:rPr>
        <w:fldChar w:fldCharType="separate"/>
      </w:r>
      <w:r>
        <w:rPr>
          <w:rFonts w:ascii="Times New Roman" w:hAnsi="Times New Roman" w:eastAsia="宋体" w:cs="Times New Roman"/>
          <w:kern w:val="2"/>
          <w:szCs w:val="24"/>
          <w:highlight w:val="none"/>
          <w:lang w:val="en-US" w:eastAsia="zh-CN" w:bidi="ar-SA"/>
        </w:rPr>
        <w:t>31</w:t>
      </w:r>
      <w:r>
        <w:rPr>
          <w:rFonts w:ascii="Times New Roman" w:hAnsi="Times New Roman" w:eastAsia="宋体" w:cs="Times New Roman"/>
          <w:kern w:val="2"/>
          <w:szCs w:val="24"/>
          <w:highlight w:val="none"/>
          <w:lang w:val="en-US" w:eastAsia="zh-CN" w:bidi="ar-SA"/>
        </w:rPr>
        <w:fldChar w:fldCharType="end"/>
      </w:r>
      <w:r>
        <w:rPr>
          <w:rFonts w:ascii="Times New Roman" w:hAnsi="Times New Roman" w:eastAsia="宋体" w:cs="Times New Roman"/>
          <w:kern w:val="2"/>
          <w:szCs w:val="24"/>
          <w:highlight w:val="none"/>
          <w:lang w:val="en-US" w:eastAsia="zh-CN" w:bidi="ar-SA"/>
        </w:rPr>
        <w:fldChar w:fldCharType="end"/>
      </w:r>
    </w:p>
    <w:p>
      <w:pPr>
        <w:rPr>
          <w:highlight w:val="none"/>
        </w:rPr>
      </w:pPr>
      <w:r>
        <w:rPr>
          <w:rFonts w:ascii="Times New Roman" w:hAnsi="Times New Roman" w:eastAsia="宋体" w:cs="Times New Roman"/>
          <w:kern w:val="2"/>
          <w:szCs w:val="24"/>
          <w:highlight w:val="none"/>
          <w:lang w:val="en-US" w:eastAsia="zh-CN" w:bidi="ar-SA"/>
        </w:rPr>
        <w:fldChar w:fldCharType="end"/>
      </w:r>
    </w:p>
    <w:p>
      <w:pPr>
        <w:rPr>
          <w:highlight w:val="none"/>
        </w:rPr>
        <w:sectPr>
          <w:headerReference r:id="rId3" w:type="default"/>
          <w:footerReference r:id="rId4" w:type="default"/>
          <w:pgSz w:w="11906" w:h="16838"/>
          <w:pgMar w:top="1440" w:right="1800" w:bottom="1440" w:left="1800" w:header="851" w:footer="992" w:gutter="0"/>
          <w:pgNumType w:fmt="upperRoman" w:start="1"/>
          <w:cols w:space="720" w:num="1"/>
          <w:docGrid w:type="lines" w:linePitch="312" w:charSpace="0"/>
        </w:sectPr>
      </w:pPr>
    </w:p>
    <w:p>
      <w:pPr>
        <w:pStyle w:val="46"/>
        <w:spacing w:line="480" w:lineRule="exact"/>
        <w:rPr>
          <w:rFonts w:hint="eastAsia"/>
          <w:sz w:val="32"/>
          <w:szCs w:val="32"/>
          <w:highlight w:val="none"/>
          <w:lang w:val="en-US" w:eastAsia="zh-CN"/>
        </w:rPr>
      </w:pPr>
      <w:bookmarkStart w:id="0" w:name="_Toc426620936"/>
      <w:bookmarkStart w:id="1" w:name="_Toc12121"/>
      <w:bookmarkStart w:id="2" w:name="_Toc384824969"/>
    </w:p>
    <w:p>
      <w:pPr>
        <w:pStyle w:val="46"/>
        <w:spacing w:line="480" w:lineRule="exact"/>
        <w:rPr>
          <w:highlight w:val="none"/>
        </w:rPr>
      </w:pPr>
      <w:r>
        <w:rPr>
          <w:rFonts w:hint="eastAsia"/>
          <w:sz w:val="32"/>
          <w:szCs w:val="32"/>
          <w:highlight w:val="none"/>
          <w:lang w:val="en-US" w:eastAsia="zh-CN"/>
        </w:rPr>
        <w:t>第一章  招标公告</w:t>
      </w:r>
      <w:bookmarkEnd w:id="0"/>
      <w:bookmarkEnd w:id="1"/>
      <w:bookmarkEnd w:id="2"/>
    </w:p>
    <w:p>
      <w:pPr>
        <w:pStyle w:val="47"/>
        <w:spacing w:before="0" w:beforeLines="0" w:after="0" w:afterLines="0" w:line="480" w:lineRule="exact"/>
        <w:outlineLvl w:val="0"/>
        <w:rPr>
          <w:highlight w:val="none"/>
        </w:rPr>
      </w:pPr>
      <w:bookmarkStart w:id="3" w:name="_Toc426620937"/>
      <w:bookmarkStart w:id="4" w:name="_Toc1085"/>
      <w:r>
        <w:rPr>
          <w:rFonts w:hint="eastAsia"/>
          <w:highlight w:val="none"/>
        </w:rPr>
        <w:t>1. 招标条件</w:t>
      </w:r>
      <w:bookmarkEnd w:id="3"/>
      <w:bookmarkEnd w:id="4"/>
    </w:p>
    <w:p>
      <w:pPr>
        <w:pStyle w:val="47"/>
        <w:spacing w:before="0" w:beforeLines="0" w:after="0" w:afterLines="0" w:line="480" w:lineRule="exact"/>
        <w:outlineLvl w:val="0"/>
        <w:rPr>
          <w:rFonts w:ascii="宋体" w:hAnsi="宋体" w:eastAsia="宋体"/>
          <w:sz w:val="24"/>
          <w:highlight w:val="none"/>
        </w:rPr>
      </w:pPr>
      <w:bookmarkStart w:id="5" w:name="_Toc426620938"/>
      <w:r>
        <w:rPr>
          <w:rFonts w:hint="eastAsia" w:ascii="宋体" w:hAnsi="宋体"/>
          <w:sz w:val="18"/>
          <w:highlight w:val="none"/>
        </w:rPr>
        <w:t xml:space="preserve"> </w:t>
      </w:r>
      <w:r>
        <w:rPr>
          <w:rFonts w:hint="eastAsia" w:ascii="宋体" w:hAnsi="宋体"/>
          <w:sz w:val="18"/>
          <w:highlight w:val="none"/>
          <w:lang w:val="en-US" w:eastAsia="zh-CN"/>
        </w:rPr>
        <w:t xml:space="preserve"> </w:t>
      </w:r>
      <w:r>
        <w:rPr>
          <w:rFonts w:hint="eastAsia" w:ascii="宋体" w:hAnsi="宋体"/>
          <w:sz w:val="18"/>
          <w:highlight w:val="none"/>
        </w:rPr>
        <w:t xml:space="preserve"> </w:t>
      </w:r>
      <w:r>
        <w:rPr>
          <w:rFonts w:hint="eastAsia" w:ascii="宋体" w:hAnsi="宋体" w:eastAsia="宋体"/>
          <w:sz w:val="18"/>
          <w:highlight w:val="none"/>
        </w:rPr>
        <w:t xml:space="preserve"> </w:t>
      </w:r>
      <w:bookmarkStart w:id="6" w:name="_Toc16808"/>
      <w:r>
        <w:rPr>
          <w:rFonts w:hint="eastAsia" w:ascii="Times New Roman" w:hAnsi="Times New Roman" w:eastAsia="宋体" w:cs="Times New Roman"/>
          <w:b w:val="0"/>
          <w:kern w:val="2"/>
          <w:sz w:val="21"/>
          <w:szCs w:val="21"/>
          <w:highlight w:val="none"/>
          <w:lang w:val="en-US" w:eastAsia="zh-CN" w:bidi="ar-SA"/>
        </w:rPr>
        <w:t>根据《中华人民共和国政府采购法》等有关规定，就杭州萧山国际机场汉莎航空食品有限公司病媒生物防制服务项目进行公开招标，欢迎全国合格的供应商前来投标。</w:t>
      </w:r>
      <w:bookmarkEnd w:id="6"/>
    </w:p>
    <w:p>
      <w:pPr>
        <w:pStyle w:val="47"/>
        <w:spacing w:before="0" w:beforeLines="0" w:after="0" w:afterLines="0" w:line="480" w:lineRule="exact"/>
        <w:outlineLvl w:val="0"/>
        <w:rPr>
          <w:highlight w:val="none"/>
        </w:rPr>
      </w:pPr>
      <w:bookmarkStart w:id="7" w:name="_Toc26261"/>
      <w:r>
        <w:rPr>
          <w:rFonts w:hint="eastAsia"/>
          <w:highlight w:val="none"/>
        </w:rPr>
        <w:t>2. 项目概况与招标范围</w:t>
      </w:r>
      <w:bookmarkEnd w:id="5"/>
      <w:bookmarkEnd w:id="7"/>
    </w:p>
    <w:p>
      <w:pPr>
        <w:spacing w:beforeLines="0" w:afterLines="0" w:line="480" w:lineRule="exact"/>
        <w:ind w:firstLine="420" w:firstLineChars="200"/>
        <w:rPr>
          <w:bCs/>
          <w:color w:val="auto"/>
          <w:highlight w:val="none"/>
        </w:rPr>
      </w:pPr>
      <w:r>
        <w:rPr>
          <w:rFonts w:hint="eastAsia"/>
          <w:bCs/>
          <w:color w:val="auto"/>
          <w:highlight w:val="none"/>
        </w:rPr>
        <w:t>项目地点：杭州萧山国际机场内</w:t>
      </w:r>
      <w:r>
        <w:rPr>
          <w:rFonts w:hint="eastAsia"/>
          <w:bCs/>
          <w:color w:val="auto"/>
          <w:highlight w:val="none"/>
          <w:lang w:eastAsia="zh-CN"/>
        </w:rPr>
        <w:t>（</w:t>
      </w:r>
      <w:r>
        <w:rPr>
          <w:rFonts w:hint="eastAsia" w:ascii="宋体" w:hAnsi="宋体" w:eastAsia="宋体" w:cs="宋体"/>
          <w:color w:val="auto"/>
          <w:sz w:val="21"/>
          <w:szCs w:val="21"/>
          <w:highlight w:val="none"/>
        </w:rPr>
        <w:t>杭州萧山国际机场汉莎航空食品有限公司所属区域内</w:t>
      </w:r>
      <w:r>
        <w:rPr>
          <w:rFonts w:hint="eastAsia" w:ascii="宋体" w:hAnsi="宋体" w:eastAsia="宋体" w:cs="宋体"/>
          <w:color w:val="auto"/>
          <w:sz w:val="21"/>
          <w:szCs w:val="21"/>
        </w:rPr>
        <w:t>占地面积26.38亩</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highlight w:val="none"/>
          <w:lang w:eastAsia="zh-CN"/>
        </w:rPr>
        <w:t>主体建筑约</w:t>
      </w:r>
      <w:r>
        <w:rPr>
          <w:rFonts w:hint="eastAsia" w:ascii="宋体" w:hAnsi="宋体" w:eastAsia="宋体" w:cs="宋体"/>
          <w:color w:val="auto"/>
          <w:sz w:val="21"/>
          <w:szCs w:val="21"/>
          <w:lang w:val="en-US" w:eastAsia="zh-CN"/>
        </w:rPr>
        <w:t>一万八千平米，</w:t>
      </w:r>
      <w:r>
        <w:rPr>
          <w:rFonts w:hint="eastAsia" w:ascii="宋体" w:hAnsi="宋体" w:eastAsia="宋体" w:cs="宋体"/>
          <w:color w:val="auto"/>
          <w:sz w:val="21"/>
          <w:szCs w:val="21"/>
          <w:highlight w:val="none"/>
        </w:rPr>
        <w:t>辅助用房</w:t>
      </w:r>
      <w:r>
        <w:rPr>
          <w:rFonts w:hint="eastAsia" w:ascii="宋体" w:hAnsi="宋体" w:eastAsia="宋体" w:cs="宋体"/>
          <w:color w:val="auto"/>
          <w:sz w:val="21"/>
          <w:szCs w:val="21"/>
          <w:lang w:val="en-US" w:eastAsia="zh-CN"/>
        </w:rPr>
        <w:t>2处</w:t>
      </w:r>
      <w:r>
        <w:rPr>
          <w:rFonts w:hint="eastAsia" w:ascii="宋体" w:hAnsi="宋体" w:eastAsia="宋体" w:cs="宋体"/>
          <w:color w:val="auto"/>
          <w:sz w:val="21"/>
          <w:szCs w:val="21"/>
          <w:highlight w:val="none"/>
          <w:lang w:eastAsia="zh-CN"/>
        </w:rPr>
        <w:t>约一千平米</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以及</w:t>
      </w:r>
      <w:r>
        <w:rPr>
          <w:rFonts w:hint="eastAsia" w:ascii="宋体" w:hAnsi="宋体" w:eastAsia="宋体" w:cs="宋体"/>
          <w:color w:val="auto"/>
          <w:sz w:val="21"/>
          <w:szCs w:val="21"/>
          <w:highlight w:val="none"/>
        </w:rPr>
        <w:t>围界外3米范围内）</w:t>
      </w:r>
      <w:r>
        <w:rPr>
          <w:rFonts w:hint="eastAsia" w:ascii="宋体" w:hAnsi="宋体" w:cs="宋体"/>
          <w:color w:val="auto"/>
          <w:sz w:val="21"/>
          <w:szCs w:val="21"/>
          <w:highlight w:val="none"/>
          <w:lang w:eastAsia="zh-CN"/>
        </w:rPr>
        <w:t>。</w:t>
      </w:r>
    </w:p>
    <w:p>
      <w:pPr>
        <w:spacing w:line="480" w:lineRule="exact"/>
        <w:ind w:firstLine="420" w:firstLineChars="200"/>
        <w:rPr>
          <w:rFonts w:hint="default" w:eastAsia="宋体"/>
          <w:b w:val="0"/>
          <w:bCs w:val="0"/>
          <w:color w:val="auto"/>
          <w:sz w:val="21"/>
          <w:szCs w:val="21"/>
          <w:lang w:val="en-US" w:eastAsia="zh-CN"/>
        </w:rPr>
      </w:pPr>
      <w:r>
        <w:rPr>
          <w:rFonts w:hint="eastAsia"/>
          <w:color w:val="auto"/>
          <w:szCs w:val="21"/>
          <w:highlight w:val="none"/>
        </w:rPr>
        <w:t>项目概况：</w:t>
      </w:r>
      <w:r>
        <w:rPr>
          <w:rFonts w:hint="eastAsia"/>
          <w:color w:val="auto"/>
          <w:szCs w:val="21"/>
          <w:highlight w:val="none"/>
          <w:lang w:eastAsia="zh-CN"/>
        </w:rPr>
        <w:t>投标人根据招标人的特点和“医学媒介生物”种类有针对性的采取科学、规范、综合性防治措施，有效降低和控制医学媒介生物密度，使其符合国境口岸医学媒介生物控制标准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SNT 1415-2004</w:t>
      </w:r>
      <w:r>
        <w:rPr>
          <w:rFonts w:hint="eastAsia" w:ascii="宋体" w:hAnsi="宋体" w:cs="宋体"/>
          <w:color w:val="auto"/>
          <w:szCs w:val="21"/>
          <w:highlight w:val="none"/>
          <w:lang w:eastAsia="zh-CN"/>
        </w:rPr>
        <w:t>）</w:t>
      </w:r>
      <w:r>
        <w:rPr>
          <w:rFonts w:hint="eastAsia"/>
          <w:color w:val="auto"/>
          <w:szCs w:val="21"/>
          <w:highlight w:val="none"/>
          <w:lang w:eastAsia="zh-CN"/>
        </w:rPr>
        <w:t>和国家标准</w:t>
      </w:r>
      <w:r>
        <w:rPr>
          <w:rFonts w:hint="eastAsia" w:ascii="宋体" w:hAnsi="宋体" w:eastAsia="宋体" w:cs="Times New Roman"/>
          <w:b w:val="0"/>
          <w:bCs w:val="0"/>
          <w:color w:val="auto"/>
          <w:sz w:val="21"/>
          <w:szCs w:val="21"/>
        </w:rPr>
        <w:t>（GB/T 27770-2011、GB/T 27771-2011、GB/T 27772-2011、GB/T 27773-2011）</w:t>
      </w:r>
      <w:r>
        <w:rPr>
          <w:rFonts w:hint="eastAsia" w:ascii="宋体" w:hAnsi="宋体" w:cs="Times New Roman"/>
          <w:b w:val="0"/>
          <w:bCs w:val="0"/>
          <w:color w:val="auto"/>
          <w:sz w:val="21"/>
          <w:szCs w:val="21"/>
          <w:lang w:eastAsia="zh-CN"/>
        </w:rPr>
        <w:t>。</w:t>
      </w:r>
    </w:p>
    <w:p>
      <w:pPr>
        <w:spacing w:beforeLines="0" w:afterLines="0" w:line="480" w:lineRule="exact"/>
        <w:ind w:firstLine="420" w:firstLineChars="200"/>
        <w:rPr>
          <w:rFonts w:hint="eastAsia"/>
          <w:color w:val="auto"/>
          <w:szCs w:val="21"/>
          <w:highlight w:val="none"/>
        </w:rPr>
      </w:pPr>
      <w:r>
        <w:rPr>
          <w:rFonts w:hint="eastAsia"/>
          <w:color w:val="auto"/>
          <w:szCs w:val="21"/>
          <w:highlight w:val="none"/>
        </w:rPr>
        <w:t>服务期限：</w:t>
      </w:r>
      <w:r>
        <w:rPr>
          <w:rFonts w:hint="eastAsia"/>
          <w:color w:val="auto"/>
          <w:szCs w:val="21"/>
          <w:highlight w:val="none"/>
          <w:lang w:eastAsia="zh-CN"/>
        </w:rPr>
        <w:t>合同签订之日起两</w:t>
      </w:r>
      <w:r>
        <w:rPr>
          <w:rFonts w:hint="eastAsia"/>
          <w:color w:val="auto"/>
          <w:szCs w:val="21"/>
          <w:highlight w:val="none"/>
        </w:rPr>
        <w:t>年</w:t>
      </w:r>
    </w:p>
    <w:p>
      <w:pPr>
        <w:spacing w:beforeLines="0" w:afterLines="0" w:line="480" w:lineRule="exact"/>
        <w:ind w:firstLine="420" w:firstLineChars="200"/>
        <w:rPr>
          <w:rFonts w:hint="eastAsia"/>
          <w:szCs w:val="21"/>
          <w:highlight w:val="none"/>
        </w:rPr>
      </w:pPr>
      <w:r>
        <w:rPr>
          <w:rFonts w:hint="eastAsia"/>
          <w:szCs w:val="21"/>
          <w:highlight w:val="none"/>
        </w:rPr>
        <w:t>本项目采用公开招标、资格后审方式。</w:t>
      </w:r>
    </w:p>
    <w:p>
      <w:pPr>
        <w:pStyle w:val="47"/>
        <w:spacing w:before="0" w:beforeLines="0" w:after="0" w:afterLines="0" w:line="480" w:lineRule="exact"/>
        <w:outlineLvl w:val="0"/>
        <w:rPr>
          <w:highlight w:val="none"/>
        </w:rPr>
      </w:pPr>
      <w:bookmarkStart w:id="8" w:name="_Toc426620939"/>
      <w:bookmarkStart w:id="9" w:name="_Toc27632"/>
      <w:r>
        <w:rPr>
          <w:rFonts w:hint="eastAsia"/>
          <w:highlight w:val="none"/>
        </w:rPr>
        <w:t>3. 投标人资格、业绩及人员要求</w:t>
      </w:r>
      <w:bookmarkEnd w:id="8"/>
      <w:bookmarkEnd w:id="9"/>
    </w:p>
    <w:p>
      <w:pPr>
        <w:spacing w:beforeLines="0" w:afterLines="0" w:line="480" w:lineRule="exact"/>
        <w:ind w:firstLine="420" w:firstLineChars="200"/>
        <w:rPr>
          <w:szCs w:val="21"/>
          <w:highlight w:val="none"/>
        </w:rPr>
      </w:pPr>
      <w:r>
        <w:rPr>
          <w:szCs w:val="21"/>
          <w:highlight w:val="none"/>
        </w:rPr>
        <w:t>3.1投标人</w:t>
      </w:r>
      <w:r>
        <w:rPr>
          <w:rFonts w:hint="eastAsia"/>
          <w:szCs w:val="21"/>
          <w:highlight w:val="none"/>
        </w:rPr>
        <w:t>须满足以下要求且</w:t>
      </w:r>
      <w:r>
        <w:rPr>
          <w:szCs w:val="21"/>
          <w:highlight w:val="none"/>
        </w:rPr>
        <w:t>必须在投标文件中提供以下每条内容的详细证明资料，如果不提供或提供不全，将被视作不能满足，</w:t>
      </w:r>
      <w:r>
        <w:rPr>
          <w:rFonts w:hint="eastAsia"/>
          <w:szCs w:val="21"/>
          <w:highlight w:val="none"/>
        </w:rPr>
        <w:t>初步评审不予通过</w:t>
      </w:r>
      <w:r>
        <w:rPr>
          <w:szCs w:val="21"/>
          <w:highlight w:val="none"/>
        </w:rPr>
        <w:t>。</w:t>
      </w:r>
    </w:p>
    <w:p>
      <w:pPr>
        <w:spacing w:beforeLines="0" w:afterLines="0" w:line="480" w:lineRule="exact"/>
        <w:ind w:firstLine="420" w:firstLineChars="200"/>
        <w:rPr>
          <w:szCs w:val="21"/>
          <w:highlight w:val="none"/>
        </w:rPr>
      </w:pPr>
      <w:r>
        <w:rPr>
          <w:rFonts w:hint="eastAsia"/>
          <w:szCs w:val="21"/>
          <w:highlight w:val="none"/>
        </w:rPr>
        <w:t>（1）投标人须是在中华人民共和国注册，具备独立法人资格的企业，有连续三年经营业绩，</w:t>
      </w:r>
      <w:r>
        <w:rPr>
          <w:rFonts w:hint="eastAsia"/>
          <w:color w:val="auto"/>
          <w:szCs w:val="21"/>
          <w:highlight w:val="none"/>
        </w:rPr>
        <w:t>注册资金200万元</w:t>
      </w:r>
      <w:r>
        <w:rPr>
          <w:rFonts w:hint="eastAsia"/>
          <w:szCs w:val="21"/>
          <w:highlight w:val="none"/>
        </w:rPr>
        <w:t>（含）以上</w:t>
      </w:r>
      <w:r>
        <w:rPr>
          <w:szCs w:val="21"/>
          <w:highlight w:val="none"/>
        </w:rPr>
        <w:t>；提供</w:t>
      </w:r>
      <w:r>
        <w:rPr>
          <w:rFonts w:hint="eastAsia"/>
          <w:szCs w:val="21"/>
          <w:highlight w:val="none"/>
        </w:rPr>
        <w:t>营业执照</w:t>
      </w:r>
      <w:r>
        <w:rPr>
          <w:szCs w:val="21"/>
          <w:highlight w:val="none"/>
        </w:rPr>
        <w:t>复印件</w:t>
      </w:r>
      <w:r>
        <w:rPr>
          <w:rFonts w:hint="eastAsia"/>
          <w:szCs w:val="21"/>
          <w:highlight w:val="none"/>
        </w:rPr>
        <w:t>。</w:t>
      </w:r>
    </w:p>
    <w:p>
      <w:pPr>
        <w:spacing w:beforeLines="0" w:afterLines="0" w:line="480" w:lineRule="exact"/>
        <w:ind w:firstLine="420" w:firstLineChars="200"/>
        <w:rPr>
          <w:rFonts w:hint="eastAsia"/>
          <w:szCs w:val="21"/>
          <w:highlight w:val="none"/>
        </w:rPr>
      </w:pPr>
      <w:r>
        <w:rPr>
          <w:rFonts w:hint="eastAsia" w:ascii="宋体" w:hAnsi="宋体"/>
          <w:szCs w:val="21"/>
          <w:highlight w:val="none"/>
        </w:rPr>
        <w:t>（2）投标人能独立承担民事责任和履行合同能力，具有良好的商业信誉和健全的财务会计管理制度，有依法缴纳税收和社会保障资金的良好记录，在本次招标前三年内的经营活动中无</w:t>
      </w:r>
      <w:r>
        <w:rPr>
          <w:rFonts w:hint="eastAsia"/>
          <w:szCs w:val="21"/>
          <w:highlight w:val="none"/>
        </w:rPr>
        <w:t>违法记录和不良记录。提供相应内容承诺书。</w:t>
      </w:r>
    </w:p>
    <w:p>
      <w:pPr>
        <w:spacing w:beforeLines="0" w:afterLines="0" w:line="480" w:lineRule="exact"/>
        <w:ind w:firstLine="420" w:firstLineChars="200"/>
        <w:rPr>
          <w:rFonts w:ascii="宋体" w:hAnsi="宋体"/>
          <w:color w:val="auto"/>
          <w:szCs w:val="21"/>
          <w:highlight w:val="none"/>
        </w:rPr>
      </w:pPr>
      <w:r>
        <w:rPr>
          <w:rFonts w:hint="eastAsia"/>
          <w:color w:val="auto"/>
          <w:szCs w:val="21"/>
          <w:highlight w:val="none"/>
        </w:rPr>
        <w:t>（3）投标人具有一般纳税人资格，可提供增值税专用发票(需提供下列三项证明材料中任意一项：1、主管税务部门出具的一般纳税人资格认定《税务事项通知书》；2、《增值税一般纳税人登记表》；3、打印投标人电子税务局一般纳税人资格查询网页。</w:t>
      </w:r>
    </w:p>
    <w:p>
      <w:pPr>
        <w:spacing w:beforeLines="0" w:afterLines="0" w:line="480" w:lineRule="exact"/>
        <w:ind w:firstLine="420" w:firstLineChars="200"/>
        <w:jc w:val="left"/>
        <w:rPr>
          <w:rFonts w:ascii="宋体" w:hAnsi="宋体"/>
          <w:color w:val="auto"/>
          <w:szCs w:val="21"/>
          <w:highlight w:val="none"/>
        </w:rPr>
      </w:pPr>
      <w:r>
        <w:rPr>
          <w:rFonts w:hint="eastAsia" w:ascii="宋体" w:hAnsi="宋体"/>
          <w:color w:val="auto"/>
          <w:szCs w:val="21"/>
          <w:highlight w:val="none"/>
        </w:rPr>
        <w:t>（4）投标人须具备中国有害生物防制协会</w:t>
      </w:r>
      <w:r>
        <w:rPr>
          <w:rFonts w:hint="eastAsia"/>
          <w:color w:val="auto"/>
          <w:szCs w:val="21"/>
          <w:highlight w:val="none"/>
        </w:rPr>
        <w:t>颁发的</w:t>
      </w:r>
      <w:r>
        <w:rPr>
          <w:color w:val="auto"/>
          <w:szCs w:val="21"/>
          <w:highlight w:val="none"/>
        </w:rPr>
        <w:t>有害生物防制服务机构</w:t>
      </w:r>
      <w:r>
        <w:rPr>
          <w:rFonts w:hint="eastAsia"/>
          <w:color w:val="auto"/>
          <w:szCs w:val="21"/>
          <w:highlight w:val="none"/>
        </w:rPr>
        <w:t>A级资质证书或在省、市爱卫会备案的有害生物防制服务机构甲级资质证书，并在人员、设备、资金等方面具有相应的能力；提供资质证书</w:t>
      </w:r>
      <w:r>
        <w:rPr>
          <w:color w:val="auto"/>
          <w:szCs w:val="21"/>
          <w:highlight w:val="none"/>
        </w:rPr>
        <w:t>复印件</w:t>
      </w:r>
      <w:r>
        <w:rPr>
          <w:rFonts w:hint="eastAsia"/>
          <w:color w:val="auto"/>
          <w:szCs w:val="21"/>
          <w:highlight w:val="none"/>
        </w:rPr>
        <w:t>。</w:t>
      </w:r>
    </w:p>
    <w:p>
      <w:pPr>
        <w:spacing w:beforeLines="0" w:afterLines="0" w:line="480" w:lineRule="exact"/>
        <w:ind w:firstLine="420" w:firstLineChars="200"/>
        <w:rPr>
          <w:szCs w:val="21"/>
          <w:highlight w:val="none"/>
        </w:rPr>
      </w:pPr>
      <w:r>
        <w:rPr>
          <w:rFonts w:hint="eastAsia"/>
          <w:szCs w:val="21"/>
          <w:highlight w:val="none"/>
        </w:rPr>
        <w:t>3.2本项目不接受联合体投标。</w:t>
      </w:r>
    </w:p>
    <w:p>
      <w:pPr>
        <w:spacing w:beforeLines="0" w:afterLines="0" w:line="480" w:lineRule="exact"/>
        <w:ind w:firstLine="420" w:firstLineChars="200"/>
        <w:rPr>
          <w:szCs w:val="21"/>
          <w:highlight w:val="none"/>
        </w:rPr>
      </w:pPr>
      <w:r>
        <w:rPr>
          <w:rFonts w:hint="eastAsia"/>
          <w:szCs w:val="21"/>
          <w:highlight w:val="none"/>
        </w:rPr>
        <w:t>3.3</w:t>
      </w:r>
      <w:r>
        <w:rPr>
          <w:szCs w:val="21"/>
          <w:highlight w:val="none"/>
        </w:rPr>
        <w:t>招标人有权对投标人所提供的情况进行实地考察，如提供的材料与事实不符，投标人应承担被否决投标的风险</w:t>
      </w:r>
      <w:r>
        <w:rPr>
          <w:rFonts w:hint="eastAsia"/>
          <w:szCs w:val="21"/>
          <w:highlight w:val="none"/>
        </w:rPr>
        <w:t>。</w:t>
      </w:r>
    </w:p>
    <w:p>
      <w:pPr>
        <w:pStyle w:val="47"/>
        <w:spacing w:before="0" w:beforeLines="0" w:after="0" w:afterLines="0" w:line="480" w:lineRule="exact"/>
        <w:outlineLvl w:val="0"/>
        <w:rPr>
          <w:rFonts w:hint="default" w:cs="黑体"/>
          <w:highlight w:val="none"/>
          <w:lang w:val="en-US" w:eastAsia="zh-CN"/>
        </w:rPr>
      </w:pPr>
      <w:bookmarkStart w:id="10" w:name="_Toc426620943"/>
      <w:r>
        <w:rPr>
          <w:rFonts w:hint="eastAsia" w:cs="黑体"/>
          <w:highlight w:val="none"/>
          <w:lang w:val="en-US" w:eastAsia="zh-CN"/>
        </w:rPr>
        <w:t>4.招标</w:t>
      </w:r>
      <w:r>
        <w:rPr>
          <w:rFonts w:hint="default" w:cs="黑体"/>
          <w:highlight w:val="none"/>
          <w:lang w:val="en-US" w:eastAsia="zh-CN"/>
        </w:rPr>
        <w:t>文件获取</w:t>
      </w:r>
    </w:p>
    <w:p>
      <w:pPr>
        <w:pStyle w:val="71"/>
        <w:keepNext w:val="0"/>
        <w:keepLines w:val="0"/>
        <w:pageBreakBefore w:val="0"/>
        <w:widowControl w:val="0"/>
        <w:kinsoku/>
        <w:overflowPunct/>
        <w:topLinePunct w:val="0"/>
        <w:autoSpaceDE/>
        <w:autoSpaceDN/>
        <w:bidi w:val="0"/>
        <w:adjustRightInd/>
        <w:spacing w:afterLines="0" w:line="300" w:lineRule="exact"/>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1.时间：202</w:t>
      </w:r>
      <w:r>
        <w:rPr>
          <w:rFonts w:hint="eastAsia" w:cs="Times New Roman"/>
          <w:b w:val="0"/>
          <w:bCs/>
          <w:spacing w:val="-6"/>
          <w:sz w:val="21"/>
          <w:szCs w:val="21"/>
          <w:highlight w:val="none"/>
          <w:lang w:val="en-US" w:eastAsia="zh-CN"/>
        </w:rPr>
        <w:t>4</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14</w:t>
      </w:r>
      <w:r>
        <w:rPr>
          <w:rFonts w:hint="default" w:ascii="Times New Roman" w:hAnsi="Times New Roman" w:eastAsia="宋体" w:cs="Times New Roman"/>
          <w:b w:val="0"/>
          <w:bCs/>
          <w:spacing w:val="-6"/>
          <w:sz w:val="21"/>
          <w:szCs w:val="21"/>
          <w:highlight w:val="none"/>
          <w:lang w:val="en-US" w:eastAsia="zh-CN"/>
        </w:rPr>
        <w:t>日至2</w:t>
      </w:r>
      <w:r>
        <w:rPr>
          <w:rFonts w:hint="eastAsia" w:ascii="Times New Roman" w:hAnsi="Times New Roman" w:cs="Times New Roman"/>
          <w:b w:val="0"/>
          <w:bCs/>
          <w:spacing w:val="-6"/>
          <w:sz w:val="21"/>
          <w:szCs w:val="21"/>
          <w:highlight w:val="none"/>
          <w:lang w:val="en-US" w:eastAsia="zh-CN"/>
        </w:rPr>
        <w:t>024</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28</w:t>
      </w:r>
      <w:r>
        <w:rPr>
          <w:rFonts w:hint="default" w:ascii="Times New Roman" w:hAnsi="Times New Roman" w:eastAsia="宋体" w:cs="Times New Roman"/>
          <w:b w:val="0"/>
          <w:bCs/>
          <w:spacing w:val="-6"/>
          <w:sz w:val="21"/>
          <w:szCs w:val="21"/>
          <w:highlight w:val="none"/>
          <w:lang w:val="en-US" w:eastAsia="zh-CN"/>
        </w:rPr>
        <w:t>日</w:t>
      </w:r>
    </w:p>
    <w:p>
      <w:pPr>
        <w:pStyle w:val="7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2.获取方式：杭州萧山国际机场网站下载</w:t>
      </w:r>
    </w:p>
    <w:p>
      <w:pPr>
        <w:pStyle w:val="47"/>
        <w:spacing w:before="0" w:beforeLines="0" w:after="0" w:afterLines="0" w:line="480" w:lineRule="exact"/>
        <w:outlineLvl w:val="0"/>
        <w:rPr>
          <w:rFonts w:hint="default" w:cs="黑体"/>
          <w:highlight w:val="none"/>
          <w:lang w:val="en-US" w:eastAsia="zh-CN"/>
        </w:rPr>
      </w:pPr>
      <w:r>
        <w:rPr>
          <w:rFonts w:hint="eastAsia" w:cs="黑体"/>
          <w:highlight w:val="none"/>
          <w:lang w:val="en-US" w:eastAsia="zh-CN"/>
        </w:rPr>
        <w:t>5.</w:t>
      </w:r>
      <w:r>
        <w:rPr>
          <w:rFonts w:hint="default" w:cs="黑体"/>
          <w:highlight w:val="none"/>
          <w:lang w:val="en-US" w:eastAsia="zh-CN"/>
        </w:rPr>
        <w:t>报价文件递交截止时间和地点</w:t>
      </w:r>
    </w:p>
    <w:p>
      <w:pPr>
        <w:pStyle w:val="7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宋体" w:hAnsi="宋体" w:cs="宋体"/>
          <w:sz w:val="22"/>
          <w:szCs w:val="22"/>
          <w:lang w:val="en-US" w:eastAsia="zh-CN"/>
        </w:rPr>
      </w:pPr>
      <w:r>
        <w:rPr>
          <w:rFonts w:hint="default" w:ascii="宋体" w:hAnsi="宋体" w:cs="宋体"/>
          <w:sz w:val="22"/>
          <w:szCs w:val="22"/>
          <w:lang w:val="en-US" w:eastAsia="zh-CN"/>
        </w:rPr>
        <w:t>以快递或当面递交方式提交密封报价单（封口处加盖公章）。本项目设置报名截止时间为202</w:t>
      </w:r>
      <w:r>
        <w:rPr>
          <w:rFonts w:hint="eastAsia" w:ascii="宋体" w:hAnsi="宋体" w:cs="宋体"/>
          <w:sz w:val="22"/>
          <w:szCs w:val="22"/>
          <w:lang w:val="en-US" w:eastAsia="zh-CN"/>
        </w:rPr>
        <w:t>4</w:t>
      </w:r>
      <w:r>
        <w:rPr>
          <w:rFonts w:hint="default" w:ascii="宋体" w:hAnsi="宋体" w:cs="宋体"/>
          <w:sz w:val="22"/>
          <w:szCs w:val="22"/>
          <w:lang w:val="en-US" w:eastAsia="zh-CN"/>
        </w:rPr>
        <w:t>年</w:t>
      </w:r>
      <w:r>
        <w:rPr>
          <w:rFonts w:hint="eastAsia" w:ascii="宋体" w:hAnsi="宋体" w:cs="宋体"/>
          <w:sz w:val="22"/>
          <w:szCs w:val="22"/>
          <w:lang w:val="en-US" w:eastAsia="zh-CN"/>
        </w:rPr>
        <w:t>3</w:t>
      </w:r>
      <w:r>
        <w:rPr>
          <w:rFonts w:hint="default" w:ascii="宋体" w:hAnsi="宋体" w:cs="宋体"/>
          <w:sz w:val="22"/>
          <w:szCs w:val="22"/>
          <w:lang w:val="en-US" w:eastAsia="zh-CN"/>
        </w:rPr>
        <w:t>月</w:t>
      </w:r>
      <w:r>
        <w:rPr>
          <w:rFonts w:hint="eastAsia" w:ascii="宋体" w:hAnsi="宋体" w:cs="宋体"/>
          <w:sz w:val="22"/>
          <w:szCs w:val="22"/>
          <w:lang w:val="en-US" w:eastAsia="zh-CN"/>
        </w:rPr>
        <w:t>28</w:t>
      </w:r>
      <w:r>
        <w:rPr>
          <w:rFonts w:hint="default" w:ascii="宋体" w:hAnsi="宋体" w:cs="宋体"/>
          <w:sz w:val="22"/>
          <w:szCs w:val="22"/>
          <w:lang w:val="en-US" w:eastAsia="zh-CN"/>
        </w:rPr>
        <w:t>日9:00，报名联系人：</w:t>
      </w:r>
      <w:r>
        <w:rPr>
          <w:rFonts w:hint="eastAsia" w:ascii="宋体" w:hAnsi="宋体" w:cs="宋体"/>
          <w:sz w:val="22"/>
          <w:szCs w:val="22"/>
          <w:lang w:val="en-US" w:eastAsia="zh-CN"/>
        </w:rPr>
        <w:t xml:space="preserve">汪工  </w:t>
      </w:r>
      <w:r>
        <w:rPr>
          <w:rFonts w:hint="default" w:ascii="宋体" w:hAnsi="宋体" w:cs="宋体"/>
          <w:sz w:val="22"/>
          <w:szCs w:val="22"/>
          <w:lang w:val="en-US" w:eastAsia="zh-CN"/>
        </w:rPr>
        <w:t xml:space="preserve"> </w:t>
      </w:r>
      <w:r>
        <w:rPr>
          <w:rFonts w:hint="eastAsia" w:ascii="宋体" w:hAnsi="宋体" w:cs="宋体"/>
          <w:sz w:val="22"/>
          <w:szCs w:val="22"/>
          <w:lang w:val="en-US" w:eastAsia="zh-CN"/>
        </w:rPr>
        <w:t>0571-86662496</w:t>
      </w:r>
      <w:r>
        <w:rPr>
          <w:rFonts w:hint="default" w:ascii="宋体" w:hAnsi="宋体" w:cs="宋体"/>
          <w:sz w:val="22"/>
          <w:szCs w:val="22"/>
          <w:lang w:val="en-US" w:eastAsia="zh-CN"/>
        </w:rPr>
        <w:t>。</w:t>
      </w:r>
    </w:p>
    <w:p>
      <w:pPr>
        <w:pStyle w:val="7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宋体" w:hAnsi="宋体" w:cs="宋体"/>
          <w:sz w:val="22"/>
          <w:szCs w:val="22"/>
          <w:lang w:val="en-US" w:eastAsia="zh-CN"/>
        </w:rPr>
      </w:pPr>
      <w:r>
        <w:rPr>
          <w:rFonts w:hint="default" w:ascii="宋体" w:hAnsi="宋体" w:cs="宋体"/>
          <w:sz w:val="22"/>
          <w:szCs w:val="22"/>
          <w:lang w:val="en-US" w:eastAsia="zh-CN"/>
        </w:rPr>
        <w:t>（二）投递地址：杭州萧山国际机场汉莎航空食品有限公司（新厂房），</w:t>
      </w:r>
      <w:r>
        <w:rPr>
          <w:rFonts w:hint="eastAsia" w:ascii="宋体" w:hAnsi="宋体" w:cs="宋体"/>
          <w:sz w:val="22"/>
          <w:szCs w:val="22"/>
          <w:lang w:val="en-US" w:eastAsia="zh-CN"/>
        </w:rPr>
        <w:t>汪工</w:t>
      </w:r>
      <w:r>
        <w:rPr>
          <w:rFonts w:hint="default" w:ascii="宋体" w:hAnsi="宋体" w:cs="宋体"/>
          <w:sz w:val="22"/>
          <w:szCs w:val="22"/>
          <w:lang w:val="en-US" w:eastAsia="zh-CN"/>
        </w:rPr>
        <w:t>收   邮编：311207。</w:t>
      </w:r>
    </w:p>
    <w:p>
      <w:pPr>
        <w:pStyle w:val="47"/>
        <w:spacing w:before="0" w:beforeLines="0" w:after="0" w:afterLines="0" w:line="480" w:lineRule="exact"/>
        <w:outlineLvl w:val="0"/>
        <w:rPr>
          <w:rFonts w:hint="default" w:cs="黑体"/>
          <w:highlight w:val="none"/>
          <w:lang w:val="en-US" w:eastAsia="zh-CN"/>
        </w:rPr>
      </w:pPr>
      <w:r>
        <w:rPr>
          <w:rFonts w:hint="eastAsia" w:cs="黑体"/>
          <w:highlight w:val="none"/>
          <w:lang w:val="en-US" w:eastAsia="zh-CN"/>
        </w:rPr>
        <w:t>6.</w:t>
      </w:r>
      <w:r>
        <w:rPr>
          <w:rFonts w:hint="default" w:cs="黑体"/>
          <w:highlight w:val="none"/>
          <w:lang w:val="en-US" w:eastAsia="zh-CN"/>
        </w:rPr>
        <w:t>开标时间及地点</w:t>
      </w:r>
    </w:p>
    <w:p>
      <w:pPr>
        <w:spacing w:beforeLines="0" w:afterLines="0" w:line="480" w:lineRule="exact"/>
        <w:ind w:firstLine="420" w:firstLineChars="200"/>
        <w:rPr>
          <w:rFonts w:hint="default"/>
          <w:kern w:val="1"/>
          <w:highlight w:val="none"/>
          <w:lang w:val="en-US" w:eastAsia="zh-CN"/>
        </w:rPr>
      </w:pPr>
      <w:r>
        <w:rPr>
          <w:rFonts w:hint="default"/>
          <w:kern w:val="1"/>
          <w:highlight w:val="none"/>
          <w:lang w:val="en-US" w:eastAsia="zh-CN"/>
        </w:rPr>
        <w:t>1.投标文件递交的截止时间：202</w:t>
      </w:r>
      <w:r>
        <w:rPr>
          <w:rFonts w:hint="eastAsia"/>
          <w:kern w:val="1"/>
          <w:highlight w:val="none"/>
          <w:lang w:val="en-US" w:eastAsia="zh-CN"/>
        </w:rPr>
        <w:t>4</w:t>
      </w:r>
      <w:r>
        <w:rPr>
          <w:rFonts w:hint="default"/>
          <w:kern w:val="1"/>
          <w:highlight w:val="none"/>
          <w:lang w:val="en-US" w:eastAsia="zh-CN"/>
        </w:rPr>
        <w:t>年</w:t>
      </w:r>
      <w:r>
        <w:rPr>
          <w:rFonts w:hint="eastAsia"/>
          <w:kern w:val="1"/>
          <w:highlight w:val="none"/>
          <w:lang w:val="en-US" w:eastAsia="zh-CN"/>
        </w:rPr>
        <w:t>3</w:t>
      </w:r>
      <w:r>
        <w:rPr>
          <w:rFonts w:hint="default"/>
          <w:kern w:val="1"/>
          <w:highlight w:val="none"/>
          <w:lang w:val="en-US" w:eastAsia="zh-CN"/>
        </w:rPr>
        <w:t>月</w:t>
      </w:r>
      <w:r>
        <w:rPr>
          <w:rFonts w:hint="eastAsia"/>
          <w:kern w:val="1"/>
          <w:highlight w:val="none"/>
          <w:lang w:val="en-US" w:eastAsia="zh-CN"/>
        </w:rPr>
        <w:t>28</w:t>
      </w:r>
      <w:r>
        <w:rPr>
          <w:rFonts w:hint="default"/>
          <w:kern w:val="1"/>
          <w:highlight w:val="none"/>
          <w:lang w:val="en-US" w:eastAsia="zh-CN"/>
        </w:rPr>
        <w:t>日</w:t>
      </w:r>
      <w:r>
        <w:rPr>
          <w:rFonts w:hint="eastAsia"/>
          <w:kern w:val="1"/>
          <w:highlight w:val="none"/>
          <w:lang w:val="en-US" w:eastAsia="zh-CN"/>
        </w:rPr>
        <w:t>9</w:t>
      </w:r>
      <w:r>
        <w:rPr>
          <w:rFonts w:hint="default"/>
          <w:kern w:val="1"/>
          <w:highlight w:val="none"/>
          <w:lang w:val="en-US" w:eastAsia="zh-CN"/>
        </w:rPr>
        <w:t>时(北京时间)。</w:t>
      </w:r>
    </w:p>
    <w:p>
      <w:pPr>
        <w:spacing w:beforeLines="0" w:afterLines="0" w:line="480" w:lineRule="exact"/>
        <w:ind w:firstLine="420" w:firstLineChars="200"/>
        <w:rPr>
          <w:rFonts w:hint="eastAsia"/>
          <w:kern w:val="1"/>
          <w:highlight w:val="none"/>
          <w:lang w:val="en-US" w:eastAsia="zh-CN"/>
        </w:rPr>
      </w:pPr>
      <w:r>
        <w:rPr>
          <w:rFonts w:hint="default"/>
          <w:kern w:val="1"/>
          <w:highlight w:val="none"/>
          <w:lang w:val="en-US" w:eastAsia="zh-CN"/>
        </w:rPr>
        <w:t>2.逾期送达的、未送达指定地点的或者未密封的投标文件，招标人将予以拒收</w:t>
      </w:r>
      <w:r>
        <w:rPr>
          <w:rFonts w:hint="eastAsia"/>
          <w:kern w:val="1"/>
          <w:highlight w:val="none"/>
          <w:lang w:val="en-US" w:eastAsia="zh-CN"/>
        </w:rPr>
        <w:t>。</w:t>
      </w:r>
    </w:p>
    <w:p>
      <w:pPr>
        <w:spacing w:beforeLines="0" w:afterLines="0" w:line="480" w:lineRule="exact"/>
        <w:ind w:firstLine="420" w:firstLineChars="200"/>
        <w:rPr>
          <w:rFonts w:hint="eastAsia"/>
          <w:kern w:val="1"/>
          <w:highlight w:val="none"/>
        </w:rPr>
      </w:pPr>
      <w:r>
        <w:rPr>
          <w:rFonts w:hint="eastAsia"/>
          <w:kern w:val="1"/>
          <w:highlight w:val="none"/>
          <w:lang w:val="en-US" w:eastAsia="zh-CN"/>
        </w:rPr>
        <w:t>3.开标地点：杭州萧山国际机场翔越路综合服务楼园区招标中心</w:t>
      </w:r>
    </w:p>
    <w:p>
      <w:pPr>
        <w:pStyle w:val="47"/>
        <w:spacing w:before="0" w:beforeLines="0" w:after="0" w:afterLines="0" w:line="480" w:lineRule="exact"/>
        <w:outlineLvl w:val="0"/>
        <w:rPr>
          <w:highlight w:val="none"/>
        </w:rPr>
      </w:pPr>
      <w:bookmarkStart w:id="11" w:name="_Toc32190"/>
      <w:bookmarkStart w:id="12" w:name="_Toc438894237"/>
      <w:bookmarkStart w:id="13" w:name="_Toc452382859"/>
      <w:r>
        <w:rPr>
          <w:rFonts w:hint="eastAsia"/>
          <w:highlight w:val="none"/>
          <w:lang w:val="en-US" w:eastAsia="zh-CN"/>
        </w:rPr>
        <w:t>7</w:t>
      </w:r>
      <w:r>
        <w:rPr>
          <w:highlight w:val="none"/>
        </w:rPr>
        <w:t>.</w:t>
      </w:r>
      <w:r>
        <w:rPr>
          <w:rFonts w:hint="eastAsia"/>
          <w:highlight w:val="none"/>
        </w:rPr>
        <w:t>发布公告的媒介</w:t>
      </w:r>
      <w:bookmarkEnd w:id="10"/>
      <w:bookmarkEnd w:id="11"/>
      <w:bookmarkEnd w:id="12"/>
      <w:bookmarkEnd w:id="13"/>
    </w:p>
    <w:p>
      <w:pPr>
        <w:spacing w:beforeLines="0" w:afterLines="0" w:line="480" w:lineRule="exact"/>
        <w:ind w:firstLine="420" w:firstLineChars="200"/>
        <w:rPr>
          <w:rFonts w:hint="eastAsia"/>
          <w:kern w:val="1"/>
          <w:highlight w:val="none"/>
        </w:rPr>
      </w:pPr>
      <w:r>
        <w:rPr>
          <w:rFonts w:hint="eastAsia"/>
          <w:kern w:val="1"/>
          <w:highlight w:val="none"/>
        </w:rPr>
        <w:t>本次招标公告在浙江省机场集团有限公司和杭州萧山机场有限公司主页等媒介上发布，相关媒介如下：</w:t>
      </w:r>
    </w:p>
    <w:p>
      <w:pPr>
        <w:spacing w:beforeLines="0" w:afterLines="0" w:line="480" w:lineRule="exact"/>
        <w:ind w:firstLine="420" w:firstLineChars="200"/>
        <w:rPr>
          <w:rFonts w:hint="eastAsia"/>
          <w:kern w:val="1"/>
          <w:highlight w:val="none"/>
        </w:rPr>
      </w:pPr>
      <w:r>
        <w:rPr>
          <w:rFonts w:hint="eastAsia"/>
          <w:kern w:val="1"/>
          <w:highlight w:val="none"/>
        </w:rPr>
        <w:t>（1）浙江省机场集团有限公司主页 http://www.zjsairport.com</w:t>
      </w:r>
    </w:p>
    <w:p>
      <w:pPr>
        <w:spacing w:beforeLines="0" w:afterLines="0" w:line="480" w:lineRule="exact"/>
        <w:ind w:firstLine="420" w:firstLineChars="200"/>
        <w:rPr>
          <w:rFonts w:hint="eastAsia"/>
          <w:kern w:val="1"/>
          <w:highlight w:val="none"/>
        </w:rPr>
      </w:pPr>
      <w:r>
        <w:rPr>
          <w:rFonts w:hint="eastAsia"/>
          <w:kern w:val="1"/>
          <w:highlight w:val="none"/>
        </w:rPr>
        <w:t>（2）杭州萧山机场有限公司主页http://www.hzairport.com</w:t>
      </w:r>
    </w:p>
    <w:p>
      <w:pPr>
        <w:pStyle w:val="47"/>
        <w:spacing w:before="0" w:beforeLines="0" w:after="0" w:afterLines="0" w:line="480" w:lineRule="exact"/>
        <w:outlineLvl w:val="0"/>
        <w:rPr>
          <w:highlight w:val="none"/>
        </w:rPr>
      </w:pPr>
      <w:bookmarkStart w:id="14" w:name="_Toc452382860"/>
      <w:bookmarkStart w:id="15" w:name="_Toc426620944"/>
      <w:bookmarkStart w:id="16" w:name="_Toc9707"/>
      <w:r>
        <w:rPr>
          <w:rFonts w:hint="eastAsia"/>
          <w:highlight w:val="none"/>
          <w:lang w:val="en-US" w:eastAsia="zh-CN"/>
        </w:rPr>
        <w:t>8</w:t>
      </w:r>
      <w:r>
        <w:rPr>
          <w:highlight w:val="none"/>
        </w:rPr>
        <w:t xml:space="preserve">. </w:t>
      </w:r>
      <w:r>
        <w:rPr>
          <w:rFonts w:hint="eastAsia" w:cs="黑体"/>
          <w:highlight w:val="none"/>
        </w:rPr>
        <w:t>联系方式</w:t>
      </w:r>
      <w:bookmarkEnd w:id="14"/>
      <w:bookmarkEnd w:id="15"/>
      <w:bookmarkEnd w:id="16"/>
    </w:p>
    <w:p>
      <w:pPr>
        <w:pStyle w:val="2"/>
        <w:keepNext w:val="0"/>
        <w:keepLines w:val="0"/>
        <w:pageBreakBefore w:val="0"/>
        <w:tabs>
          <w:tab w:val="left" w:pos="4394"/>
          <w:tab w:val="left" w:pos="5990"/>
        </w:tabs>
        <w:kinsoku/>
        <w:wordWrap/>
        <w:overflowPunct/>
        <w:topLinePunct w:val="0"/>
        <w:autoSpaceDE/>
        <w:autoSpaceDN/>
        <w:bidi w:val="0"/>
        <w:adjustRightInd/>
        <w:snapToGrid/>
        <w:spacing w:beforeLines="0" w:after="0" w:afterLines="0" w:line="480" w:lineRule="exact"/>
        <w:ind w:right="157"/>
        <w:textAlignment w:val="auto"/>
        <w:outlineLvl w:val="9"/>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 xml:space="preserve">   招  标  人：杭州萧山国际机场汉莎航空食品有限公司</w:t>
      </w:r>
    </w:p>
    <w:p>
      <w:pPr>
        <w:keepNext w:val="0"/>
        <w:keepLines w:val="0"/>
        <w:pageBreakBefore w:val="0"/>
        <w:widowControl/>
        <w:kinsoku/>
        <w:wordWrap/>
        <w:overflowPunct/>
        <w:topLinePunct w:val="0"/>
        <w:autoSpaceDE/>
        <w:autoSpaceDN/>
        <w:bidi w:val="0"/>
        <w:adjustRightInd/>
        <w:snapToGrid/>
        <w:spacing w:beforeLines="0" w:afterLines="0" w:line="480" w:lineRule="exact"/>
        <w:ind w:left="0" w:leftChars="0" w:firstLine="315" w:firstLineChars="150"/>
        <w:jc w:val="left"/>
        <w:textAlignment w:val="auto"/>
        <w:outlineLvl w:val="9"/>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投标联系人：</w:t>
      </w:r>
      <w:r>
        <w:rPr>
          <w:rFonts w:hint="eastAsia" w:cs="Times New Roman"/>
          <w:color w:val="auto"/>
          <w:kern w:val="2"/>
          <w:sz w:val="21"/>
          <w:szCs w:val="24"/>
          <w:highlight w:val="none"/>
          <w:lang w:val="en-US" w:eastAsia="zh-CN" w:bidi="ar-SA"/>
        </w:rPr>
        <w:t>汪工</w:t>
      </w:r>
      <w:r>
        <w:rPr>
          <w:rFonts w:hint="eastAsia" w:ascii="Times New Roman" w:hAnsi="Times New Roman" w:eastAsia="宋体" w:cs="Times New Roman"/>
          <w:color w:val="auto"/>
          <w:kern w:val="2"/>
          <w:sz w:val="21"/>
          <w:szCs w:val="24"/>
          <w:highlight w:val="none"/>
          <w:lang w:val="en-US" w:eastAsia="zh-CN" w:bidi="ar-SA"/>
        </w:rPr>
        <w:t xml:space="preserve">  </w:t>
      </w:r>
      <w:r>
        <w:rPr>
          <w:rFonts w:hint="eastAsia" w:ascii="Times New Roman" w:hAnsi="Times New Roman" w:eastAsia="宋体" w:cs="Times New Roman"/>
          <w:kern w:val="2"/>
          <w:sz w:val="21"/>
          <w:szCs w:val="24"/>
          <w:highlight w:val="none"/>
          <w:lang w:val="en-US" w:eastAsia="zh-CN" w:bidi="ar-SA"/>
        </w:rPr>
        <w:t xml:space="preserve"> 联系电话：866624</w:t>
      </w:r>
      <w:r>
        <w:rPr>
          <w:rFonts w:hint="eastAsia" w:cs="Times New Roman"/>
          <w:kern w:val="2"/>
          <w:sz w:val="21"/>
          <w:szCs w:val="24"/>
          <w:highlight w:val="none"/>
          <w:lang w:val="en-US" w:eastAsia="zh-CN" w:bidi="ar-SA"/>
        </w:rPr>
        <w:t>96</w:t>
      </w:r>
    </w:p>
    <w:p>
      <w:pPr>
        <w:keepNext w:val="0"/>
        <w:keepLines w:val="0"/>
        <w:pageBreakBefore w:val="0"/>
        <w:widowControl/>
        <w:kinsoku/>
        <w:wordWrap/>
        <w:overflowPunct/>
        <w:topLinePunct w:val="0"/>
        <w:autoSpaceDE/>
        <w:autoSpaceDN/>
        <w:bidi w:val="0"/>
        <w:adjustRightInd/>
        <w:snapToGrid/>
        <w:spacing w:beforeLines="0" w:afterLines="0" w:line="480" w:lineRule="exact"/>
        <w:ind w:left="0" w:leftChars="0" w:firstLine="315" w:firstLineChars="150"/>
        <w:jc w:val="left"/>
        <w:textAlignment w:val="auto"/>
        <w:outlineLvl w:val="9"/>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招标监督人：顾</w:t>
      </w:r>
      <w:r>
        <w:rPr>
          <w:rFonts w:hint="eastAsia" w:cs="Times New Roman"/>
          <w:kern w:val="2"/>
          <w:sz w:val="21"/>
          <w:szCs w:val="24"/>
          <w:highlight w:val="none"/>
          <w:lang w:val="en-US" w:eastAsia="zh-CN" w:bidi="ar-SA"/>
        </w:rPr>
        <w:t>工</w:t>
      </w:r>
      <w:r>
        <w:rPr>
          <w:rFonts w:hint="eastAsia" w:ascii="Times New Roman" w:hAnsi="Times New Roman" w:eastAsia="宋体" w:cs="Times New Roman"/>
          <w:kern w:val="2"/>
          <w:sz w:val="21"/>
          <w:szCs w:val="24"/>
          <w:highlight w:val="none"/>
          <w:lang w:val="en-US" w:eastAsia="zh-CN" w:bidi="ar-SA"/>
        </w:rPr>
        <w:t xml:space="preserve">   联系电话：86662489</w:t>
      </w:r>
    </w:p>
    <w:p>
      <w:pPr>
        <w:pStyle w:val="2"/>
        <w:rPr>
          <w:rFonts w:hint="eastAsia"/>
          <w:lang w:val="en-US" w:eastAsia="zh-CN"/>
        </w:rPr>
      </w:pPr>
    </w:p>
    <w:p>
      <w:pPr>
        <w:pStyle w:val="31"/>
        <w:rPr>
          <w:rFonts w:hint="eastAsia" w:ascii="Times New Roman" w:hAnsi="Times New Roman" w:eastAsia="宋体" w:cs="Times New Roman"/>
          <w:kern w:val="2"/>
          <w:sz w:val="21"/>
          <w:szCs w:val="24"/>
          <w:highlight w:val="none"/>
          <w:lang w:val="en-US" w:eastAsia="zh-CN" w:bidi="ar-SA"/>
        </w:rPr>
      </w:pPr>
    </w:p>
    <w:p>
      <w:pPr>
        <w:pStyle w:val="31"/>
        <w:rPr>
          <w:rFonts w:hint="eastAsia" w:ascii="Times New Roman" w:hAnsi="Times New Roman" w:eastAsia="宋体" w:cs="Times New Roman"/>
          <w:kern w:val="2"/>
          <w:sz w:val="21"/>
          <w:szCs w:val="24"/>
          <w:highlight w:val="none"/>
          <w:lang w:val="en-US" w:eastAsia="zh-CN" w:bidi="ar-SA"/>
        </w:rPr>
      </w:pPr>
    </w:p>
    <w:p>
      <w:pPr>
        <w:pStyle w:val="31"/>
        <w:rPr>
          <w:rFonts w:hint="eastAsia" w:ascii="Times New Roman" w:hAnsi="Times New Roman" w:eastAsia="宋体" w:cs="Times New Roman"/>
          <w:kern w:val="2"/>
          <w:sz w:val="21"/>
          <w:szCs w:val="24"/>
          <w:highlight w:val="none"/>
          <w:lang w:val="en-US" w:eastAsia="zh-CN" w:bidi="ar-SA"/>
        </w:rPr>
      </w:pPr>
    </w:p>
    <w:p>
      <w:pPr>
        <w:pStyle w:val="31"/>
        <w:rPr>
          <w:rFonts w:hint="eastAsia" w:ascii="Times New Roman" w:hAnsi="Times New Roman" w:eastAsia="宋体" w:cs="Times New Roman"/>
          <w:kern w:val="2"/>
          <w:sz w:val="21"/>
          <w:szCs w:val="24"/>
          <w:highlight w:val="none"/>
          <w:lang w:val="en-US" w:eastAsia="zh-CN" w:bidi="ar-SA"/>
        </w:rPr>
      </w:pPr>
    </w:p>
    <w:p>
      <w:pPr>
        <w:pStyle w:val="31"/>
        <w:rPr>
          <w:rFonts w:hint="eastAsia" w:ascii="Times New Roman" w:hAnsi="Times New Roman" w:eastAsia="宋体" w:cs="Times New Roman"/>
          <w:kern w:val="2"/>
          <w:sz w:val="21"/>
          <w:szCs w:val="24"/>
          <w:highlight w:val="none"/>
          <w:lang w:val="en-US" w:eastAsia="zh-CN" w:bidi="ar-SA"/>
        </w:rPr>
      </w:pPr>
    </w:p>
    <w:p>
      <w:pPr>
        <w:pStyle w:val="3"/>
        <w:ind w:firstLine="0" w:firstLineChars="0"/>
        <w:rPr>
          <w:rFonts w:hint="eastAsia" w:ascii="Times New Roman" w:hAnsi="Times New Roman" w:eastAsia="宋体" w:cs="Times New Roman"/>
          <w:kern w:val="2"/>
          <w:sz w:val="21"/>
          <w:szCs w:val="24"/>
          <w:highlight w:val="none"/>
          <w:lang w:val="en-US" w:eastAsia="zh-CN" w:bidi="ar-SA"/>
        </w:rPr>
      </w:pPr>
    </w:p>
    <w:p>
      <w:pPr>
        <w:pStyle w:val="46"/>
        <w:spacing w:line="480" w:lineRule="exact"/>
        <w:rPr>
          <w:rFonts w:hint="eastAsia"/>
          <w:sz w:val="32"/>
          <w:szCs w:val="32"/>
          <w:highlight w:val="none"/>
          <w:lang w:val="en-US" w:eastAsia="zh-CN"/>
        </w:rPr>
      </w:pPr>
      <w:bookmarkStart w:id="17" w:name="_Toc426620945"/>
      <w:bookmarkStart w:id="18" w:name="_Toc384824970"/>
      <w:bookmarkStart w:id="19" w:name="_Toc14425"/>
      <w:bookmarkStart w:id="20" w:name="_Toc452382861"/>
      <w:bookmarkStart w:id="21" w:name="_Toc426620947"/>
      <w:bookmarkStart w:id="22" w:name="_Toc384824971"/>
    </w:p>
    <w:p>
      <w:pPr>
        <w:pStyle w:val="46"/>
        <w:spacing w:line="480" w:lineRule="exact"/>
        <w:rPr>
          <w:rFonts w:hint="eastAsia"/>
          <w:sz w:val="32"/>
          <w:szCs w:val="32"/>
          <w:highlight w:val="none"/>
          <w:lang w:val="en-US" w:eastAsia="zh-CN"/>
        </w:rPr>
      </w:pPr>
      <w:r>
        <w:rPr>
          <w:rFonts w:hint="eastAsia"/>
          <w:sz w:val="32"/>
          <w:szCs w:val="32"/>
          <w:highlight w:val="none"/>
          <w:lang w:val="en-US" w:eastAsia="zh-CN"/>
        </w:rPr>
        <w:t>第二章  投标人须知</w:t>
      </w:r>
      <w:bookmarkEnd w:id="17"/>
      <w:bookmarkEnd w:id="18"/>
      <w:bookmarkEnd w:id="19"/>
      <w:bookmarkEnd w:id="20"/>
    </w:p>
    <w:p>
      <w:pPr>
        <w:pStyle w:val="47"/>
        <w:rPr>
          <w:highlight w:val="none"/>
        </w:rPr>
      </w:pPr>
      <w:bookmarkStart w:id="23" w:name="_Toc426620946"/>
      <w:bookmarkStart w:id="24" w:name="_Toc286406757"/>
      <w:bookmarkStart w:id="25" w:name="_Toc452382862"/>
      <w:bookmarkStart w:id="26" w:name="_Toc10338"/>
      <w:bookmarkStart w:id="27" w:name="_Toc285707961"/>
      <w:r>
        <w:rPr>
          <w:rFonts w:hint="eastAsia" w:cs="黑体"/>
          <w:highlight w:val="none"/>
        </w:rPr>
        <w:t>投标人须知前附表</w:t>
      </w:r>
      <w:bookmarkEnd w:id="23"/>
      <w:bookmarkEnd w:id="24"/>
      <w:bookmarkEnd w:id="25"/>
      <w:bookmarkEnd w:id="26"/>
      <w:bookmarkEnd w:id="27"/>
    </w:p>
    <w:tbl>
      <w:tblPr>
        <w:tblStyle w:val="39"/>
        <w:tblW w:w="928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2889"/>
        <w:gridCol w:w="5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998" w:type="dxa"/>
            <w:vAlign w:val="center"/>
          </w:tcPr>
          <w:p>
            <w:pPr>
              <w:spacing w:line="400" w:lineRule="exact"/>
              <w:jc w:val="center"/>
              <w:rPr>
                <w:highlight w:val="none"/>
              </w:rPr>
            </w:pPr>
            <w:r>
              <w:rPr>
                <w:rFonts w:hint="eastAsia" w:cs="宋体"/>
                <w:highlight w:val="none"/>
              </w:rPr>
              <w:t>条款号</w:t>
            </w:r>
          </w:p>
        </w:tc>
        <w:tc>
          <w:tcPr>
            <w:tcW w:w="2889" w:type="dxa"/>
          </w:tcPr>
          <w:p>
            <w:pPr>
              <w:spacing w:line="400" w:lineRule="exact"/>
              <w:jc w:val="center"/>
              <w:rPr>
                <w:highlight w:val="none"/>
              </w:rPr>
            </w:pPr>
            <w:r>
              <w:rPr>
                <w:rFonts w:hint="eastAsia" w:cs="宋体"/>
                <w:highlight w:val="none"/>
              </w:rPr>
              <w:t>条款名称</w:t>
            </w:r>
          </w:p>
        </w:tc>
        <w:tc>
          <w:tcPr>
            <w:tcW w:w="5397" w:type="dxa"/>
          </w:tcPr>
          <w:p>
            <w:pPr>
              <w:spacing w:line="400" w:lineRule="exact"/>
              <w:jc w:val="center"/>
              <w:rPr>
                <w:highlight w:val="none"/>
              </w:rPr>
            </w:pPr>
            <w:r>
              <w:rPr>
                <w:rFonts w:hint="eastAsia" w:cs="宋体"/>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1.1.</w:t>
            </w:r>
            <w:r>
              <w:rPr>
                <w:rFonts w:hint="eastAsia"/>
                <w:highlight w:val="none"/>
                <w:lang w:val="en-US" w:eastAsia="zh-CN"/>
              </w:rPr>
              <w:t>2</w:t>
            </w:r>
          </w:p>
        </w:tc>
        <w:tc>
          <w:tcPr>
            <w:tcW w:w="2889" w:type="dxa"/>
            <w:vAlign w:val="center"/>
          </w:tcPr>
          <w:p>
            <w:pPr>
              <w:spacing w:line="400" w:lineRule="exact"/>
              <w:jc w:val="center"/>
              <w:rPr>
                <w:highlight w:val="none"/>
              </w:rPr>
            </w:pPr>
            <w:r>
              <w:rPr>
                <w:rFonts w:hint="eastAsia" w:cs="宋体"/>
                <w:highlight w:val="none"/>
              </w:rPr>
              <w:t>招标人</w:t>
            </w:r>
          </w:p>
        </w:tc>
        <w:tc>
          <w:tcPr>
            <w:tcW w:w="5397" w:type="dxa"/>
          </w:tcPr>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招标人： </w:t>
            </w:r>
            <w:r>
              <w:rPr>
                <w:rFonts w:hint="eastAsia" w:ascii="宋体" w:hAnsi="宋体" w:eastAsia="宋体" w:cs="宋体"/>
                <w:sz w:val="21"/>
                <w:szCs w:val="21"/>
                <w:highlight w:val="none"/>
                <w:lang w:eastAsia="zh-CN"/>
              </w:rPr>
              <w:t>杭州萧山国际机场汉莎航空食品有限公司</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r>
              <w:rPr>
                <w:rFonts w:hint="eastAsia" w:ascii="宋体" w:hAnsi="宋体" w:eastAsia="宋体" w:cs="宋体"/>
                <w:color w:val="FF0000"/>
                <w:sz w:val="21"/>
                <w:szCs w:val="21"/>
                <w:highlight w:val="none"/>
              </w:rPr>
              <w:t xml:space="preserve"> </w:t>
            </w:r>
            <w:r>
              <w:rPr>
                <w:rFonts w:hint="eastAsia" w:ascii="宋体" w:hAnsi="宋体" w:eastAsia="宋体" w:cs="宋体"/>
                <w:color w:val="auto"/>
                <w:kern w:val="2"/>
                <w:sz w:val="21"/>
                <w:szCs w:val="21"/>
                <w:lang w:val="en-US" w:eastAsia="zh-CN"/>
              </w:rPr>
              <w:t>杭州萧山国际机场内浙航路150号</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招标联系人：</w:t>
            </w:r>
            <w:r>
              <w:rPr>
                <w:rFonts w:hint="eastAsia" w:ascii="宋体" w:hAnsi="宋体" w:cs="宋体"/>
                <w:sz w:val="21"/>
                <w:szCs w:val="21"/>
                <w:highlight w:val="none"/>
                <w:lang w:eastAsia="zh-CN"/>
              </w:rPr>
              <w:t>汪工</w:t>
            </w:r>
          </w:p>
          <w:p>
            <w:pPr>
              <w:spacing w:line="360" w:lineRule="auto"/>
              <w:rPr>
                <w:highlight w:val="none"/>
              </w:rPr>
            </w:pPr>
            <w:r>
              <w:rPr>
                <w:rFonts w:hint="eastAsia" w:ascii="宋体" w:hAnsi="宋体" w:eastAsia="宋体" w:cs="宋体"/>
                <w:sz w:val="21"/>
                <w:szCs w:val="21"/>
                <w:highlight w:val="none"/>
              </w:rPr>
              <w:t>联系电话：</w:t>
            </w:r>
            <w:r>
              <w:rPr>
                <w:rFonts w:hint="eastAsia" w:ascii="宋体" w:hAnsi="宋体" w:eastAsia="宋体" w:cs="宋体"/>
                <w:sz w:val="21"/>
                <w:szCs w:val="21"/>
                <w:lang w:val="en-US" w:eastAsia="zh-CN"/>
              </w:rPr>
              <w:t>866624</w:t>
            </w:r>
            <w:r>
              <w:rPr>
                <w:rFonts w:hint="eastAsia" w:ascii="宋体" w:hAnsi="宋体" w:cs="宋体"/>
                <w:sz w:val="21"/>
                <w:szCs w:val="21"/>
                <w:lang w:val="en-US" w:eastAsia="zh-CN"/>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1.1.</w:t>
            </w:r>
            <w:r>
              <w:rPr>
                <w:rFonts w:hint="eastAsia"/>
                <w:highlight w:val="none"/>
                <w:lang w:val="en-US" w:eastAsia="zh-CN"/>
              </w:rPr>
              <w:t>3</w:t>
            </w:r>
          </w:p>
        </w:tc>
        <w:tc>
          <w:tcPr>
            <w:tcW w:w="2889" w:type="dxa"/>
            <w:vAlign w:val="center"/>
          </w:tcPr>
          <w:p>
            <w:pPr>
              <w:spacing w:line="400" w:lineRule="exact"/>
              <w:jc w:val="center"/>
              <w:rPr>
                <w:highlight w:val="none"/>
              </w:rPr>
            </w:pPr>
            <w:r>
              <w:rPr>
                <w:rFonts w:hint="eastAsia" w:cs="宋体"/>
                <w:highlight w:val="none"/>
              </w:rPr>
              <w:t>项目名称</w:t>
            </w:r>
          </w:p>
        </w:tc>
        <w:tc>
          <w:tcPr>
            <w:tcW w:w="5397" w:type="dxa"/>
          </w:tcPr>
          <w:p>
            <w:pPr>
              <w:spacing w:line="400" w:lineRule="exact"/>
              <w:rPr>
                <w:szCs w:val="21"/>
                <w:highlight w:val="none"/>
              </w:rPr>
            </w:pPr>
            <w:r>
              <w:rPr>
                <w:rFonts w:hint="eastAsia"/>
                <w:sz w:val="21"/>
                <w:szCs w:val="21"/>
                <w:highlight w:val="none"/>
              </w:rPr>
              <w:t>杭州萧山国际机场汉莎航空食品有限公司病媒生物</w:t>
            </w:r>
            <w:r>
              <w:rPr>
                <w:rFonts w:hint="eastAsia"/>
                <w:sz w:val="21"/>
                <w:szCs w:val="21"/>
                <w:highlight w:val="none"/>
                <w:lang w:eastAsia="zh-CN"/>
              </w:rPr>
              <w:t>防制服务</w:t>
            </w:r>
            <w:r>
              <w:rPr>
                <w:rFonts w:hint="eastAsia"/>
                <w:sz w:val="21"/>
                <w:szCs w:val="21"/>
                <w:highlight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1.1.</w:t>
            </w:r>
            <w:r>
              <w:rPr>
                <w:rFonts w:hint="eastAsia"/>
                <w:highlight w:val="none"/>
                <w:lang w:val="en-US" w:eastAsia="zh-CN"/>
              </w:rPr>
              <w:t>4</w:t>
            </w:r>
          </w:p>
        </w:tc>
        <w:tc>
          <w:tcPr>
            <w:tcW w:w="2889" w:type="dxa"/>
            <w:vAlign w:val="center"/>
          </w:tcPr>
          <w:p>
            <w:pPr>
              <w:spacing w:line="400" w:lineRule="exact"/>
              <w:jc w:val="center"/>
              <w:rPr>
                <w:highlight w:val="none"/>
              </w:rPr>
            </w:pPr>
            <w:r>
              <w:rPr>
                <w:rFonts w:hint="eastAsia" w:cs="宋体"/>
                <w:highlight w:val="none"/>
              </w:rPr>
              <w:t>项目地点</w:t>
            </w:r>
          </w:p>
        </w:tc>
        <w:tc>
          <w:tcPr>
            <w:tcW w:w="5397" w:type="dxa"/>
          </w:tcPr>
          <w:p>
            <w:pPr>
              <w:spacing w:line="400" w:lineRule="exact"/>
              <w:rPr>
                <w:highlight w:val="none"/>
              </w:rPr>
            </w:pPr>
            <w:r>
              <w:rPr>
                <w:rFonts w:hint="eastAsia"/>
                <w:szCs w:val="21"/>
                <w:highlight w:val="none"/>
              </w:rPr>
              <w:t>杭州萧山机场内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w:t>
            </w:r>
            <w:r>
              <w:rPr>
                <w:rFonts w:hint="eastAsia"/>
                <w:highlight w:val="none"/>
                <w:lang w:val="en-US" w:eastAsia="zh-CN"/>
              </w:rPr>
              <w:t>2</w:t>
            </w:r>
            <w:r>
              <w:rPr>
                <w:highlight w:val="none"/>
              </w:rPr>
              <w:t>.1</w:t>
            </w:r>
          </w:p>
        </w:tc>
        <w:tc>
          <w:tcPr>
            <w:tcW w:w="2889" w:type="dxa"/>
            <w:vAlign w:val="center"/>
          </w:tcPr>
          <w:p>
            <w:pPr>
              <w:spacing w:line="400" w:lineRule="exact"/>
              <w:jc w:val="center"/>
              <w:rPr>
                <w:highlight w:val="none"/>
              </w:rPr>
            </w:pPr>
            <w:r>
              <w:rPr>
                <w:rFonts w:hint="eastAsia" w:cs="宋体"/>
                <w:highlight w:val="none"/>
              </w:rPr>
              <w:t>招标范围</w:t>
            </w:r>
          </w:p>
        </w:tc>
        <w:tc>
          <w:tcPr>
            <w:tcW w:w="5397" w:type="dxa"/>
          </w:tcPr>
          <w:p>
            <w:pPr>
              <w:spacing w:line="400" w:lineRule="exact"/>
              <w:rPr>
                <w:highlight w:val="none"/>
              </w:rPr>
            </w:pPr>
            <w:r>
              <w:rPr>
                <w:rFonts w:hint="eastAsia" w:cs="宋体"/>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w:t>
            </w:r>
            <w:r>
              <w:rPr>
                <w:rFonts w:hint="eastAsia"/>
                <w:highlight w:val="none"/>
                <w:lang w:val="en-US" w:eastAsia="zh-CN"/>
              </w:rPr>
              <w:t>2</w:t>
            </w:r>
            <w:r>
              <w:rPr>
                <w:highlight w:val="none"/>
              </w:rPr>
              <w:t>.2</w:t>
            </w:r>
          </w:p>
        </w:tc>
        <w:tc>
          <w:tcPr>
            <w:tcW w:w="2889" w:type="dxa"/>
            <w:vAlign w:val="center"/>
          </w:tcPr>
          <w:p>
            <w:pPr>
              <w:spacing w:line="400" w:lineRule="exact"/>
              <w:jc w:val="center"/>
              <w:rPr>
                <w:highlight w:val="none"/>
              </w:rPr>
            </w:pPr>
            <w:r>
              <w:rPr>
                <w:rFonts w:hint="eastAsia" w:cs="宋体"/>
                <w:highlight w:val="none"/>
              </w:rPr>
              <w:t>服务期限</w:t>
            </w:r>
          </w:p>
        </w:tc>
        <w:tc>
          <w:tcPr>
            <w:tcW w:w="5397" w:type="dxa"/>
          </w:tcPr>
          <w:p>
            <w:pPr>
              <w:spacing w:line="400" w:lineRule="exact"/>
              <w:rPr>
                <w:highlight w:val="none"/>
              </w:rPr>
            </w:pPr>
            <w:r>
              <w:rPr>
                <w:rFonts w:hint="eastAsia" w:cs="宋体"/>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998" w:type="dxa"/>
            <w:vAlign w:val="center"/>
          </w:tcPr>
          <w:p>
            <w:pPr>
              <w:spacing w:line="400" w:lineRule="exact"/>
              <w:jc w:val="center"/>
              <w:rPr>
                <w:highlight w:val="none"/>
              </w:rPr>
            </w:pPr>
            <w:r>
              <w:rPr>
                <w:highlight w:val="none"/>
              </w:rPr>
              <w:t>1.</w:t>
            </w:r>
            <w:r>
              <w:rPr>
                <w:rFonts w:hint="eastAsia"/>
                <w:highlight w:val="none"/>
                <w:lang w:val="en-US" w:eastAsia="zh-CN"/>
              </w:rPr>
              <w:t>3</w:t>
            </w:r>
            <w:r>
              <w:rPr>
                <w:highlight w:val="none"/>
              </w:rPr>
              <w:t>.1</w:t>
            </w:r>
          </w:p>
        </w:tc>
        <w:tc>
          <w:tcPr>
            <w:tcW w:w="2889" w:type="dxa"/>
            <w:vAlign w:val="center"/>
          </w:tcPr>
          <w:p>
            <w:pPr>
              <w:spacing w:line="400" w:lineRule="exact"/>
              <w:jc w:val="center"/>
              <w:rPr>
                <w:highlight w:val="none"/>
              </w:rPr>
            </w:pPr>
            <w:r>
              <w:rPr>
                <w:rFonts w:hint="eastAsia" w:cs="宋体"/>
                <w:highlight w:val="none"/>
              </w:rPr>
              <w:t>投标人资质条件、能力和信誉</w:t>
            </w:r>
          </w:p>
        </w:tc>
        <w:tc>
          <w:tcPr>
            <w:tcW w:w="5397" w:type="dxa"/>
          </w:tcPr>
          <w:p>
            <w:pPr>
              <w:spacing w:line="360" w:lineRule="auto"/>
              <w:rPr>
                <w:highlight w:val="none"/>
              </w:rPr>
            </w:pPr>
            <w:r>
              <w:rPr>
                <w:rFonts w:hint="eastAsia"/>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1.</w:t>
            </w:r>
            <w:r>
              <w:rPr>
                <w:rFonts w:hint="eastAsia"/>
                <w:highlight w:val="none"/>
                <w:lang w:val="en-US" w:eastAsia="zh-CN"/>
              </w:rPr>
              <w:t>3</w:t>
            </w:r>
            <w:r>
              <w:rPr>
                <w:highlight w:val="none"/>
              </w:rPr>
              <w:t>.2</w:t>
            </w:r>
          </w:p>
        </w:tc>
        <w:tc>
          <w:tcPr>
            <w:tcW w:w="2889" w:type="dxa"/>
            <w:vAlign w:val="center"/>
          </w:tcPr>
          <w:p>
            <w:pPr>
              <w:spacing w:line="400" w:lineRule="exact"/>
              <w:jc w:val="center"/>
              <w:rPr>
                <w:highlight w:val="none"/>
              </w:rPr>
            </w:pPr>
            <w:r>
              <w:rPr>
                <w:rFonts w:hint="eastAsia" w:cs="宋体"/>
                <w:highlight w:val="none"/>
              </w:rPr>
              <w:t>是否接受联合体投标</w:t>
            </w:r>
          </w:p>
        </w:tc>
        <w:tc>
          <w:tcPr>
            <w:tcW w:w="5397" w:type="dxa"/>
          </w:tcPr>
          <w:p>
            <w:pPr>
              <w:spacing w:line="400" w:lineRule="exac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sym w:font="Wingdings 2" w:char="0052"/>
            </w:r>
            <w:r>
              <w:rPr>
                <w:rFonts w:hint="eastAsia" w:cs="宋体"/>
                <w:color w:val="000000" w:themeColor="text1"/>
                <w:highlight w:val="none"/>
                <w14:textFill>
                  <w14:solidFill>
                    <w14:schemeClr w14:val="tx1"/>
                  </w14:solidFill>
                </w14:textFill>
              </w:rPr>
              <w:t>不接受</w:t>
            </w:r>
          </w:p>
          <w:p>
            <w:pPr>
              <w:spacing w:line="400" w:lineRule="exac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sym w:font="Wingdings 2" w:char="00A3"/>
            </w:r>
            <w:r>
              <w:rPr>
                <w:rFonts w:hint="eastAsia" w:cs="宋体"/>
                <w:color w:val="000000" w:themeColor="text1"/>
                <w:highlight w:val="none"/>
                <w14:textFill>
                  <w14:solidFill>
                    <w14:schemeClr w14:val="tx1"/>
                  </w14:solidFill>
                </w14:textFill>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rPr>
        <w:tc>
          <w:tcPr>
            <w:tcW w:w="998" w:type="dxa"/>
            <w:vAlign w:val="center"/>
          </w:tcPr>
          <w:p>
            <w:pPr>
              <w:spacing w:line="400" w:lineRule="exact"/>
              <w:jc w:val="center"/>
              <w:rPr>
                <w:color w:val="auto"/>
                <w:highlight w:val="none"/>
              </w:rPr>
            </w:pPr>
            <w:r>
              <w:rPr>
                <w:color w:val="auto"/>
                <w:highlight w:val="none"/>
              </w:rPr>
              <w:t>1.</w:t>
            </w:r>
            <w:r>
              <w:rPr>
                <w:rFonts w:hint="eastAsia"/>
                <w:color w:val="auto"/>
                <w:highlight w:val="none"/>
                <w:lang w:val="en-US" w:eastAsia="zh-CN"/>
              </w:rPr>
              <w:t>4</w:t>
            </w:r>
            <w:r>
              <w:rPr>
                <w:color w:val="auto"/>
                <w:highlight w:val="none"/>
              </w:rPr>
              <w:t>.1</w:t>
            </w:r>
          </w:p>
        </w:tc>
        <w:tc>
          <w:tcPr>
            <w:tcW w:w="2889" w:type="dxa"/>
            <w:vAlign w:val="center"/>
          </w:tcPr>
          <w:p>
            <w:pPr>
              <w:spacing w:line="400" w:lineRule="exact"/>
              <w:jc w:val="center"/>
              <w:rPr>
                <w:rFonts w:hint="eastAsia" w:cs="宋体"/>
                <w:highlight w:val="none"/>
              </w:rPr>
            </w:pPr>
            <w:r>
              <w:rPr>
                <w:rFonts w:hint="eastAsia" w:cs="宋体"/>
                <w:highlight w:val="none"/>
              </w:rPr>
              <w:t>踏勘现场</w:t>
            </w:r>
          </w:p>
        </w:tc>
        <w:tc>
          <w:tcPr>
            <w:tcW w:w="5397" w:type="dxa"/>
          </w:tcPr>
          <w:p>
            <w:pPr>
              <w:spacing w:line="400" w:lineRule="exact"/>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sym w:font="Wingdings 2" w:char="00A3"/>
            </w:r>
            <w:r>
              <w:rPr>
                <w:rFonts w:hint="eastAsia" w:cs="宋体"/>
                <w:color w:val="000000" w:themeColor="text1"/>
                <w:highlight w:val="none"/>
                <w14:textFill>
                  <w14:solidFill>
                    <w14:schemeClr w14:val="tx1"/>
                  </w14:solidFill>
                </w14:textFill>
              </w:rPr>
              <w:t>不组织</w:t>
            </w:r>
          </w:p>
          <w:p>
            <w:pPr>
              <w:spacing w:line="400" w:lineRule="exact"/>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sym w:font="Wingdings 2" w:char="0052"/>
            </w:r>
            <w:r>
              <w:rPr>
                <w:rFonts w:hint="eastAsia" w:cs="宋体"/>
                <w:color w:val="000000" w:themeColor="text1"/>
                <w:highlight w:val="none"/>
                <w14:textFill>
                  <w14:solidFill>
                    <w14:schemeClr w14:val="tx1"/>
                  </w14:solidFill>
                </w14:textFill>
              </w:rPr>
              <w:t>组织</w:t>
            </w:r>
            <w:r>
              <w:rPr>
                <w:rFonts w:hint="eastAsia" w:cs="宋体"/>
                <w:color w:val="000000" w:themeColor="text1"/>
                <w:highlight w:val="none"/>
                <w:lang w:val="en-US" w:eastAsia="zh-CN"/>
                <w14:textFill>
                  <w14:solidFill>
                    <w14:schemeClr w14:val="tx1"/>
                  </w14:solidFill>
                </w14:textFill>
              </w:rPr>
              <w:t xml:space="preserve"> 报名截止后由招标人统一组织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2.</w:t>
            </w:r>
            <w:r>
              <w:rPr>
                <w:rFonts w:hint="eastAsia"/>
                <w:highlight w:val="none"/>
                <w:lang w:val="en-US" w:eastAsia="zh-CN"/>
              </w:rPr>
              <w:t>1.1</w:t>
            </w:r>
          </w:p>
        </w:tc>
        <w:tc>
          <w:tcPr>
            <w:tcW w:w="2889" w:type="dxa"/>
            <w:vAlign w:val="center"/>
          </w:tcPr>
          <w:p>
            <w:pPr>
              <w:spacing w:line="400" w:lineRule="exact"/>
              <w:jc w:val="center"/>
              <w:rPr>
                <w:highlight w:val="none"/>
              </w:rPr>
            </w:pPr>
            <w:r>
              <w:rPr>
                <w:rFonts w:hint="eastAsia" w:cs="宋体"/>
                <w:highlight w:val="none"/>
              </w:rPr>
              <w:t>投标截止时间</w:t>
            </w:r>
          </w:p>
        </w:tc>
        <w:tc>
          <w:tcPr>
            <w:tcW w:w="5397" w:type="dxa"/>
          </w:tcPr>
          <w:p>
            <w:pPr>
              <w:spacing w:line="400" w:lineRule="exact"/>
              <w:rPr>
                <w:b/>
                <w:bCs/>
                <w:color w:val="000000" w:themeColor="text1"/>
                <w:highlight w:val="none"/>
                <w14:textFill>
                  <w14:solidFill>
                    <w14:schemeClr w14:val="tx1"/>
                  </w14:solidFill>
                </w14:textFill>
              </w:rPr>
            </w:pPr>
            <w:r>
              <w:rPr>
                <w:rFonts w:hint="eastAsia"/>
                <w:color w:val="000000" w:themeColor="text1"/>
                <w:highlight w:val="none"/>
                <w:u w:val="single"/>
                <w:lang w:val="en-US" w:eastAsia="zh-CN"/>
                <w14:textFill>
                  <w14:solidFill>
                    <w14:schemeClr w14:val="tx1"/>
                  </w14:solidFill>
                </w14:textFill>
              </w:rPr>
              <w:t>2024</w:t>
            </w:r>
            <w:r>
              <w:rPr>
                <w:rFonts w:hint="eastAsia" w:cs="宋体"/>
                <w:b/>
                <w:bCs/>
                <w:color w:val="000000" w:themeColor="text1"/>
                <w:highlight w:val="none"/>
                <w14:textFill>
                  <w14:solidFill>
                    <w14:schemeClr w14:val="tx1"/>
                  </w14:solidFill>
                </w14:textFill>
              </w:rPr>
              <w:t>年</w:t>
            </w:r>
            <w:r>
              <w:rPr>
                <w:rFonts w:hint="eastAsia" w:cs="宋体"/>
                <w:b/>
                <w:bCs/>
                <w:color w:val="000000" w:themeColor="text1"/>
                <w:highlight w:val="none"/>
                <w:lang w:val="en-US" w:eastAsia="zh-CN"/>
                <w14:textFill>
                  <w14:solidFill>
                    <w14:schemeClr w14:val="tx1"/>
                  </w14:solidFill>
                </w14:textFill>
              </w:rPr>
              <w:t>3</w:t>
            </w:r>
            <w:r>
              <w:rPr>
                <w:rFonts w:hint="eastAsia" w:cs="宋体"/>
                <w:b/>
                <w:bCs/>
                <w:color w:val="000000" w:themeColor="text1"/>
                <w:highlight w:val="none"/>
                <w14:textFill>
                  <w14:solidFill>
                    <w14:schemeClr w14:val="tx1"/>
                  </w14:solidFill>
                </w14:textFill>
              </w:rPr>
              <w:t>月</w:t>
            </w:r>
            <w:r>
              <w:rPr>
                <w:rFonts w:hint="eastAsia" w:cs="宋体"/>
                <w:b/>
                <w:bCs/>
                <w:color w:val="000000" w:themeColor="text1"/>
                <w:highlight w:val="none"/>
                <w:lang w:val="en-US" w:eastAsia="zh-CN"/>
                <w14:textFill>
                  <w14:solidFill>
                    <w14:schemeClr w14:val="tx1"/>
                  </w14:solidFill>
                </w14:textFill>
              </w:rPr>
              <w:t>28</w:t>
            </w:r>
            <w:r>
              <w:rPr>
                <w:rFonts w:hint="eastAsia" w:cs="宋体"/>
                <w:b/>
                <w:bCs/>
                <w:color w:val="000000" w:themeColor="text1"/>
                <w:highlight w:val="none"/>
                <w14:textFill>
                  <w14:solidFill>
                    <w14:schemeClr w14:val="tx1"/>
                  </w14:solidFill>
                </w14:textFill>
              </w:rPr>
              <w:t>日</w:t>
            </w:r>
            <w:r>
              <w:rPr>
                <w:rFonts w:hint="eastAsia" w:cs="宋体"/>
                <w:b/>
                <w:bCs/>
                <w:color w:val="000000" w:themeColor="text1"/>
                <w:highlight w:val="none"/>
                <w:lang w:eastAsia="zh-CN"/>
                <w14:textFill>
                  <w14:solidFill>
                    <w14:schemeClr w14:val="tx1"/>
                  </w14:solidFill>
                </w14:textFill>
              </w:rPr>
              <w:t>上</w:t>
            </w:r>
            <w:r>
              <w:rPr>
                <w:rFonts w:hint="eastAsia" w:cs="宋体"/>
                <w:b/>
                <w:bCs/>
                <w:color w:val="000000" w:themeColor="text1"/>
                <w:highlight w:val="none"/>
                <w14:textFill>
                  <w14:solidFill>
                    <w14:schemeClr w14:val="tx1"/>
                  </w14:solidFill>
                </w14:textFill>
              </w:rPr>
              <w:t>午</w:t>
            </w:r>
            <w:r>
              <w:rPr>
                <w:rFonts w:hint="eastAsia"/>
                <w:color w:val="000000" w:themeColor="text1"/>
                <w:highlight w:val="none"/>
                <w:u w:val="single"/>
                <w:lang w:val="en-US" w:eastAsia="zh-CN"/>
                <w14:textFill>
                  <w14:solidFill>
                    <w14:schemeClr w14:val="tx1"/>
                  </w14:solidFill>
                </w14:textFill>
              </w:rPr>
              <w:t>9</w:t>
            </w:r>
            <w:r>
              <w:rPr>
                <w:rFonts w:hint="eastAsia" w:cs="宋体"/>
                <w:b/>
                <w:bCs/>
                <w:color w:val="000000" w:themeColor="text1"/>
                <w:highlight w:val="none"/>
                <w14:textFill>
                  <w14:solidFill>
                    <w14:schemeClr w14:val="tx1"/>
                  </w14:solidFill>
                </w14:textFill>
              </w:rPr>
              <w:t>时</w:t>
            </w:r>
            <w:r>
              <w:rPr>
                <w:rFonts w:hint="eastAsia"/>
                <w:color w:val="000000" w:themeColor="text1"/>
                <w:highlight w:val="none"/>
                <w:u w:val="single"/>
                <w:lang w:val="en-US" w:eastAsia="zh-CN"/>
                <w14:textFill>
                  <w14:solidFill>
                    <w14:schemeClr w14:val="tx1"/>
                  </w14:solidFill>
                </w14:textFill>
              </w:rPr>
              <w:t>00</w:t>
            </w:r>
            <w:r>
              <w:rPr>
                <w:rFonts w:hint="eastAsia"/>
                <w:b/>
                <w:bCs/>
                <w:color w:val="000000" w:themeColor="text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rFonts w:hint="eastAsia" w:ascii="宋体" w:hAnsi="宋体"/>
                <w:b/>
                <w:sz w:val="21"/>
                <w:szCs w:val="21"/>
                <w:lang w:val="en-US" w:eastAsia="zh-CN"/>
              </w:rPr>
              <w:t>2.1.2</w:t>
            </w:r>
          </w:p>
        </w:tc>
        <w:tc>
          <w:tcPr>
            <w:tcW w:w="2889" w:type="dxa"/>
            <w:vAlign w:val="center"/>
          </w:tcPr>
          <w:p>
            <w:pPr>
              <w:spacing w:line="400" w:lineRule="exact"/>
              <w:jc w:val="center"/>
              <w:rPr>
                <w:rFonts w:hint="eastAsia" w:eastAsia="宋体" w:cs="宋体"/>
                <w:b/>
                <w:bCs/>
                <w:highlight w:val="none"/>
                <w:lang w:eastAsia="zh-CN"/>
              </w:rPr>
            </w:pPr>
            <w:r>
              <w:rPr>
                <w:rFonts w:hint="eastAsia" w:cs="宋体"/>
                <w:b/>
                <w:bCs/>
                <w:highlight w:val="none"/>
                <w:lang w:eastAsia="zh-CN"/>
              </w:rPr>
              <w:t>投标保证金</w:t>
            </w:r>
          </w:p>
        </w:tc>
        <w:tc>
          <w:tcPr>
            <w:tcW w:w="5397" w:type="dxa"/>
          </w:tcPr>
          <w:p>
            <w:pPr>
              <w:spacing w:line="400" w:lineRule="exact"/>
              <w:rPr>
                <w:rFonts w:hint="eastAsia" w:eastAsia="宋体"/>
                <w:b/>
                <w:bCs/>
                <w:highlight w:val="none"/>
                <w:u w:val="single"/>
                <w:lang w:eastAsia="zh-CN"/>
              </w:rPr>
            </w:pPr>
            <w:r>
              <w:rPr>
                <w:rFonts w:hint="eastAsia"/>
                <w:b/>
                <w:bCs/>
                <w:highlight w:val="none"/>
                <w:u w:val="single"/>
                <w:lang w:eastAsia="zh-CN"/>
              </w:rPr>
              <w:t>本项目不设投标保证金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2.2.</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投标人确认收到招标文件澄清的时间</w:t>
            </w:r>
          </w:p>
        </w:tc>
        <w:tc>
          <w:tcPr>
            <w:tcW w:w="5397" w:type="dxa"/>
          </w:tcPr>
          <w:p>
            <w:pPr>
              <w:spacing w:line="400" w:lineRule="exact"/>
              <w:rPr>
                <w:highlight w:val="none"/>
              </w:rPr>
            </w:pPr>
            <w:r>
              <w:rPr>
                <w:rFonts w:hint="eastAsia" w:cs="宋体"/>
                <w:highlight w:val="none"/>
              </w:rPr>
              <w:t>收到澄清后</w:t>
            </w:r>
            <w:r>
              <w:rPr>
                <w:rFonts w:hint="eastAsia"/>
                <w:highlight w:val="none"/>
              </w:rPr>
              <w:t>24</w:t>
            </w:r>
            <w:r>
              <w:rPr>
                <w:rFonts w:hint="eastAsia" w:cs="宋体"/>
                <w:highlight w:val="none"/>
              </w:rPr>
              <w:t>小时内（以发出时间为准）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2.3.</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投标人确认收到招标文件修改的时间</w:t>
            </w:r>
          </w:p>
        </w:tc>
        <w:tc>
          <w:tcPr>
            <w:tcW w:w="5397" w:type="dxa"/>
          </w:tcPr>
          <w:p>
            <w:pPr>
              <w:spacing w:line="400" w:lineRule="exact"/>
              <w:rPr>
                <w:highlight w:val="none"/>
              </w:rPr>
            </w:pPr>
            <w:r>
              <w:rPr>
                <w:rFonts w:hint="eastAsia" w:cs="宋体"/>
                <w:highlight w:val="none"/>
              </w:rPr>
              <w:t>收到澄清后</w:t>
            </w:r>
            <w:r>
              <w:rPr>
                <w:rFonts w:hint="eastAsia"/>
                <w:highlight w:val="none"/>
              </w:rPr>
              <w:t>24</w:t>
            </w:r>
            <w:r>
              <w:rPr>
                <w:rFonts w:hint="eastAsia" w:cs="宋体"/>
                <w:highlight w:val="none"/>
              </w:rPr>
              <w:t>小时内（以发出时间为准）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3.1.1</w:t>
            </w:r>
          </w:p>
        </w:tc>
        <w:tc>
          <w:tcPr>
            <w:tcW w:w="2889" w:type="dxa"/>
            <w:vAlign w:val="center"/>
          </w:tcPr>
          <w:p>
            <w:pPr>
              <w:spacing w:line="400" w:lineRule="exact"/>
              <w:jc w:val="center"/>
              <w:rPr>
                <w:highlight w:val="none"/>
              </w:rPr>
            </w:pPr>
            <w:r>
              <w:rPr>
                <w:rFonts w:hint="eastAsia" w:cs="宋体"/>
                <w:highlight w:val="none"/>
              </w:rPr>
              <w:t>构成投标文件的其他材料</w:t>
            </w:r>
          </w:p>
        </w:tc>
        <w:tc>
          <w:tcPr>
            <w:tcW w:w="5397" w:type="dxa"/>
          </w:tcPr>
          <w:p>
            <w:pPr>
              <w:spacing w:line="400" w:lineRule="exact"/>
              <w:rPr>
                <w:highlight w:val="none"/>
              </w:rPr>
            </w:pP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3.1.</w:t>
            </w:r>
            <w:r>
              <w:rPr>
                <w:rFonts w:hint="eastAsia"/>
                <w:highlight w:val="none"/>
                <w:lang w:val="en-US" w:eastAsia="zh-CN"/>
              </w:rPr>
              <w:t>2</w:t>
            </w:r>
          </w:p>
        </w:tc>
        <w:tc>
          <w:tcPr>
            <w:tcW w:w="2889" w:type="dxa"/>
            <w:vAlign w:val="center"/>
          </w:tcPr>
          <w:p>
            <w:pPr>
              <w:spacing w:line="400" w:lineRule="exact"/>
              <w:jc w:val="center"/>
              <w:rPr>
                <w:highlight w:val="none"/>
              </w:rPr>
            </w:pPr>
            <w:r>
              <w:rPr>
                <w:rFonts w:hint="eastAsia" w:cs="宋体"/>
                <w:highlight w:val="none"/>
              </w:rPr>
              <w:t>投标文件编制要求</w:t>
            </w:r>
          </w:p>
        </w:tc>
        <w:tc>
          <w:tcPr>
            <w:tcW w:w="5397" w:type="dxa"/>
          </w:tcPr>
          <w:p>
            <w:pPr>
              <w:spacing w:line="400" w:lineRule="exact"/>
              <w:rPr>
                <w:highlight w:val="none"/>
              </w:rPr>
            </w:pPr>
            <w:r>
              <w:rPr>
                <w:rFonts w:hint="eastAsia" w:cs="宋体"/>
                <w:highlight w:val="none"/>
              </w:rPr>
              <w:t>见投标人须知附录二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w:t>
            </w:r>
            <w:r>
              <w:rPr>
                <w:rFonts w:hint="eastAsia"/>
                <w:highlight w:val="none"/>
                <w:lang w:val="en-US" w:eastAsia="zh-CN"/>
              </w:rPr>
              <w:t>2</w:t>
            </w:r>
            <w:r>
              <w:rPr>
                <w:highlight w:val="none"/>
              </w:rPr>
              <w:t>.1</w:t>
            </w:r>
          </w:p>
        </w:tc>
        <w:tc>
          <w:tcPr>
            <w:tcW w:w="2889" w:type="dxa"/>
            <w:vAlign w:val="center"/>
          </w:tcPr>
          <w:p>
            <w:pPr>
              <w:spacing w:line="400" w:lineRule="exact"/>
              <w:jc w:val="center"/>
              <w:rPr>
                <w:highlight w:val="none"/>
              </w:rPr>
            </w:pPr>
            <w:r>
              <w:rPr>
                <w:rFonts w:hint="eastAsia" w:cs="宋体"/>
                <w:highlight w:val="none"/>
              </w:rPr>
              <w:t>投标有效期</w:t>
            </w:r>
          </w:p>
        </w:tc>
        <w:tc>
          <w:tcPr>
            <w:tcW w:w="5397" w:type="dxa"/>
          </w:tcPr>
          <w:p>
            <w:pPr>
              <w:spacing w:line="400" w:lineRule="exact"/>
              <w:rPr>
                <w:highlight w:val="none"/>
              </w:rPr>
            </w:pPr>
            <w:r>
              <w:rPr>
                <w:rFonts w:hint="eastAsia" w:cs="宋体"/>
                <w:highlight w:val="none"/>
              </w:rPr>
              <w:t>递交投标文件截止之日起的</w:t>
            </w:r>
            <w:r>
              <w:rPr>
                <w:highlight w:val="none"/>
              </w:rPr>
              <w:t>180</w:t>
            </w:r>
            <w:r>
              <w:rPr>
                <w:rFonts w:hint="eastAsia" w:cs="宋体"/>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3.3</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签字或盖章要求</w:t>
            </w:r>
          </w:p>
        </w:tc>
        <w:tc>
          <w:tcPr>
            <w:tcW w:w="5397" w:type="dxa"/>
          </w:tcPr>
          <w:p>
            <w:pPr>
              <w:spacing w:line="400" w:lineRule="exact"/>
              <w:rPr>
                <w:highlight w:val="none"/>
              </w:rPr>
            </w:pPr>
            <w:r>
              <w:rPr>
                <w:rFonts w:hint="eastAsia" w:cs="宋体"/>
                <w:highlight w:val="none"/>
              </w:rPr>
              <w:t>见投标人须知附录二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w:t>
            </w:r>
            <w:r>
              <w:rPr>
                <w:rFonts w:hint="eastAsia"/>
                <w:highlight w:val="none"/>
                <w:lang w:val="en-US" w:eastAsia="zh-CN"/>
              </w:rPr>
              <w:t>4.1</w:t>
            </w:r>
          </w:p>
        </w:tc>
        <w:tc>
          <w:tcPr>
            <w:tcW w:w="2889" w:type="dxa"/>
            <w:vAlign w:val="center"/>
          </w:tcPr>
          <w:p>
            <w:pPr>
              <w:spacing w:line="400" w:lineRule="exact"/>
              <w:jc w:val="center"/>
              <w:rPr>
                <w:highlight w:val="none"/>
              </w:rPr>
            </w:pPr>
            <w:r>
              <w:rPr>
                <w:rFonts w:hint="eastAsia" w:cs="宋体"/>
                <w:highlight w:val="none"/>
              </w:rPr>
              <w:t>投标文件副本份数</w:t>
            </w:r>
          </w:p>
        </w:tc>
        <w:tc>
          <w:tcPr>
            <w:tcW w:w="5397" w:type="dxa"/>
          </w:tcPr>
          <w:p>
            <w:pPr>
              <w:spacing w:line="400" w:lineRule="exact"/>
              <w:rPr>
                <w:highlight w:val="none"/>
              </w:rPr>
            </w:pPr>
            <w:r>
              <w:rPr>
                <w:rFonts w:hint="eastAsia" w:cs="宋体"/>
                <w:highlight w:val="none"/>
              </w:rPr>
              <w:t>商务标：正本</w:t>
            </w:r>
            <w:r>
              <w:rPr>
                <w:highlight w:val="none"/>
                <w:u w:val="single"/>
              </w:rPr>
              <w:t>1</w:t>
            </w:r>
            <w:r>
              <w:rPr>
                <w:rFonts w:hint="eastAsia" w:cs="宋体"/>
                <w:highlight w:val="none"/>
              </w:rPr>
              <w:t>份副本</w:t>
            </w:r>
            <w:r>
              <w:rPr>
                <w:highlight w:val="none"/>
                <w:u w:val="single"/>
              </w:rPr>
              <w:t>2</w:t>
            </w:r>
            <w:r>
              <w:rPr>
                <w:rFonts w:hint="eastAsia" w:cs="宋体"/>
                <w:highlight w:val="none"/>
              </w:rPr>
              <w:t>份。</w:t>
            </w:r>
          </w:p>
          <w:p>
            <w:pPr>
              <w:spacing w:line="400" w:lineRule="exact"/>
              <w:rPr>
                <w:highlight w:val="none"/>
              </w:rPr>
            </w:pPr>
            <w:r>
              <w:rPr>
                <w:rFonts w:hint="eastAsia" w:cs="宋体"/>
                <w:highlight w:val="none"/>
              </w:rPr>
              <w:t>技术标：正本</w:t>
            </w:r>
            <w:r>
              <w:rPr>
                <w:highlight w:val="none"/>
                <w:u w:val="single"/>
              </w:rPr>
              <w:t>1</w:t>
            </w:r>
            <w:r>
              <w:rPr>
                <w:rFonts w:hint="eastAsia" w:cs="宋体"/>
                <w:highlight w:val="none"/>
              </w:rPr>
              <w:t>份副本</w:t>
            </w:r>
            <w:r>
              <w:rPr>
                <w:highlight w:val="none"/>
                <w:u w:val="single"/>
              </w:rPr>
              <w:t>2</w:t>
            </w:r>
            <w:r>
              <w:rPr>
                <w:rFonts w:hint="eastAsia" w:cs="宋体"/>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3.</w:t>
            </w:r>
            <w:r>
              <w:rPr>
                <w:rFonts w:hint="eastAsia"/>
                <w:highlight w:val="none"/>
                <w:lang w:val="en-US" w:eastAsia="zh-CN"/>
              </w:rPr>
              <w:t>4.2</w:t>
            </w:r>
          </w:p>
        </w:tc>
        <w:tc>
          <w:tcPr>
            <w:tcW w:w="2889" w:type="dxa"/>
            <w:vAlign w:val="center"/>
          </w:tcPr>
          <w:p>
            <w:pPr>
              <w:spacing w:line="400" w:lineRule="exact"/>
              <w:jc w:val="center"/>
              <w:rPr>
                <w:highlight w:val="none"/>
              </w:rPr>
            </w:pPr>
            <w:r>
              <w:rPr>
                <w:rFonts w:hint="eastAsia" w:cs="宋体"/>
                <w:highlight w:val="none"/>
              </w:rPr>
              <w:t>装订要求</w:t>
            </w:r>
          </w:p>
        </w:tc>
        <w:tc>
          <w:tcPr>
            <w:tcW w:w="5397" w:type="dxa"/>
          </w:tcPr>
          <w:p>
            <w:pPr>
              <w:spacing w:line="400" w:lineRule="exact"/>
              <w:rPr>
                <w:highlight w:val="none"/>
              </w:rPr>
            </w:pPr>
            <w:r>
              <w:rPr>
                <w:rFonts w:hint="eastAsia"/>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4.</w:t>
            </w:r>
            <w:r>
              <w:rPr>
                <w:rFonts w:hint="eastAsia"/>
                <w:highlight w:val="none"/>
                <w:lang w:val="en-US" w:eastAsia="zh-CN"/>
              </w:rPr>
              <w:t>1</w:t>
            </w:r>
          </w:p>
        </w:tc>
        <w:tc>
          <w:tcPr>
            <w:tcW w:w="2889" w:type="dxa"/>
            <w:vAlign w:val="center"/>
          </w:tcPr>
          <w:p>
            <w:pPr>
              <w:spacing w:line="400" w:lineRule="exact"/>
              <w:jc w:val="center"/>
              <w:rPr>
                <w:highlight w:val="none"/>
              </w:rPr>
            </w:pPr>
            <w:r>
              <w:rPr>
                <w:rFonts w:hint="eastAsia" w:cs="宋体"/>
                <w:highlight w:val="none"/>
              </w:rPr>
              <w:t>递交投标文件地点</w:t>
            </w:r>
          </w:p>
        </w:tc>
        <w:tc>
          <w:tcPr>
            <w:tcW w:w="5397" w:type="dxa"/>
          </w:tcPr>
          <w:p>
            <w:pPr>
              <w:spacing w:line="400" w:lineRule="exact"/>
              <w:rPr>
                <w:highlight w:val="none"/>
                <w:u w:val="single"/>
              </w:rPr>
            </w:pPr>
            <w:r>
              <w:rPr>
                <w:rFonts w:hint="eastAsia"/>
                <w:highlight w:val="none"/>
                <w:u w:val="single"/>
              </w:rPr>
              <w:t>同报名地点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4.2.</w:t>
            </w:r>
          </w:p>
        </w:tc>
        <w:tc>
          <w:tcPr>
            <w:tcW w:w="2889" w:type="dxa"/>
            <w:vAlign w:val="center"/>
          </w:tcPr>
          <w:p>
            <w:pPr>
              <w:spacing w:line="400" w:lineRule="exact"/>
              <w:jc w:val="center"/>
              <w:rPr>
                <w:color w:val="auto"/>
                <w:highlight w:val="none"/>
              </w:rPr>
            </w:pPr>
            <w:r>
              <w:rPr>
                <w:rFonts w:hint="eastAsia" w:cs="宋体"/>
                <w:color w:val="auto"/>
                <w:highlight w:val="none"/>
              </w:rPr>
              <w:t>是否退还投标文件</w:t>
            </w:r>
          </w:p>
        </w:tc>
        <w:tc>
          <w:tcPr>
            <w:tcW w:w="5397" w:type="dxa"/>
          </w:tcPr>
          <w:p>
            <w:pPr>
              <w:spacing w:line="400" w:lineRule="exact"/>
              <w:rPr>
                <w:color w:val="auto"/>
                <w:highlight w:val="none"/>
              </w:rPr>
            </w:pPr>
            <w:r>
              <w:rPr>
                <w:rFonts w:hint="eastAsia" w:cs="宋体"/>
                <w:color w:val="auto"/>
                <w:highlight w:val="none"/>
              </w:rPr>
              <w:sym w:font="Wingdings 2" w:char="0052"/>
            </w:r>
            <w:r>
              <w:rPr>
                <w:rFonts w:hint="eastAsia" w:cs="宋体"/>
                <w:color w:val="auto"/>
                <w:highlight w:val="none"/>
              </w:rPr>
              <w:t>否</w:t>
            </w:r>
          </w:p>
          <w:p>
            <w:pPr>
              <w:spacing w:line="400" w:lineRule="exact"/>
              <w:rPr>
                <w:color w:val="auto"/>
                <w:highlight w:val="none"/>
              </w:rPr>
            </w:pPr>
            <w:r>
              <w:rPr>
                <w:rFonts w:hint="eastAsia" w:cs="宋体"/>
                <w:color w:val="auto"/>
                <w:highlight w:val="none"/>
              </w:rPr>
              <w:sym w:font="Wingdings 2" w:char="00A3"/>
            </w:r>
            <w:r>
              <w:rPr>
                <w:rFonts w:hint="eastAsia" w:cs="宋体"/>
                <w:color w:val="auto"/>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4.</w:t>
            </w:r>
            <w:r>
              <w:rPr>
                <w:rFonts w:hint="eastAsia"/>
                <w:highlight w:val="none"/>
                <w:lang w:val="en-US" w:eastAsia="zh-CN"/>
              </w:rPr>
              <w:t>3</w:t>
            </w:r>
          </w:p>
        </w:tc>
        <w:tc>
          <w:tcPr>
            <w:tcW w:w="2889" w:type="dxa"/>
            <w:vAlign w:val="center"/>
          </w:tcPr>
          <w:p>
            <w:pPr>
              <w:spacing w:line="400" w:lineRule="exact"/>
              <w:jc w:val="center"/>
              <w:rPr>
                <w:color w:val="auto"/>
                <w:highlight w:val="none"/>
              </w:rPr>
            </w:pPr>
            <w:r>
              <w:rPr>
                <w:rFonts w:hint="eastAsia" w:cs="宋体"/>
                <w:color w:val="auto"/>
                <w:highlight w:val="none"/>
              </w:rPr>
              <w:t>招标人通知延后投标截止时间的时间</w:t>
            </w:r>
          </w:p>
        </w:tc>
        <w:tc>
          <w:tcPr>
            <w:tcW w:w="5397" w:type="dxa"/>
            <w:vAlign w:val="center"/>
          </w:tcPr>
          <w:p>
            <w:pPr>
              <w:spacing w:line="400" w:lineRule="exact"/>
              <w:rPr>
                <w:color w:val="auto"/>
                <w:highlight w:val="none"/>
              </w:rPr>
            </w:pPr>
            <w:r>
              <w:rPr>
                <w:rFonts w:hint="eastAsia" w:cs="宋体"/>
                <w:color w:val="auto"/>
                <w:highlight w:val="none"/>
              </w:rPr>
              <w:t>原定投标截止时间</w:t>
            </w:r>
            <w:r>
              <w:rPr>
                <w:rFonts w:hint="eastAsia"/>
                <w:color w:val="auto"/>
                <w:highlight w:val="none"/>
                <w:u w:val="single"/>
              </w:rPr>
              <w:t>3</w:t>
            </w:r>
            <w:r>
              <w:rPr>
                <w:rFonts w:hint="eastAsia" w:cs="宋体"/>
                <w:color w:val="auto"/>
                <w:highlight w:val="none"/>
              </w:rPr>
              <w:t>天前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8" w:type="dxa"/>
            <w:vAlign w:val="center"/>
          </w:tcPr>
          <w:p>
            <w:pPr>
              <w:spacing w:line="400" w:lineRule="exact"/>
              <w:jc w:val="center"/>
              <w:rPr>
                <w:highlight w:val="none"/>
              </w:rPr>
            </w:pPr>
            <w:r>
              <w:rPr>
                <w:highlight w:val="none"/>
              </w:rPr>
              <w:t>5.1</w:t>
            </w:r>
          </w:p>
        </w:tc>
        <w:tc>
          <w:tcPr>
            <w:tcW w:w="2889" w:type="dxa"/>
            <w:vAlign w:val="center"/>
          </w:tcPr>
          <w:p>
            <w:pPr>
              <w:spacing w:line="400" w:lineRule="exact"/>
              <w:jc w:val="center"/>
              <w:rPr>
                <w:color w:val="auto"/>
                <w:highlight w:val="none"/>
              </w:rPr>
            </w:pPr>
            <w:r>
              <w:rPr>
                <w:rFonts w:hint="eastAsia" w:cs="宋体"/>
                <w:color w:val="auto"/>
                <w:highlight w:val="none"/>
              </w:rPr>
              <w:t>开标时间和地点</w:t>
            </w:r>
          </w:p>
        </w:tc>
        <w:tc>
          <w:tcPr>
            <w:tcW w:w="5397" w:type="dxa"/>
          </w:tcPr>
          <w:p>
            <w:pPr>
              <w:spacing w:line="400" w:lineRule="exact"/>
              <w:rPr>
                <w:color w:val="auto"/>
                <w:highlight w:val="none"/>
              </w:rPr>
            </w:pPr>
            <w:r>
              <w:rPr>
                <w:rFonts w:hint="eastAsia"/>
                <w:color w:val="auto"/>
                <w:highlight w:val="none"/>
              </w:rPr>
              <w:t>开标时间：同投标截止时间</w:t>
            </w:r>
          </w:p>
          <w:p>
            <w:pPr>
              <w:spacing w:line="400" w:lineRule="exact"/>
              <w:rPr>
                <w:color w:val="auto"/>
                <w:highlight w:val="none"/>
              </w:rPr>
            </w:pPr>
            <w:r>
              <w:rPr>
                <w:rFonts w:hint="eastAsia"/>
                <w:color w:val="auto"/>
                <w:highlight w:val="none"/>
              </w:rPr>
              <w:t>开标地点：同递交投标文件地点</w:t>
            </w:r>
          </w:p>
        </w:tc>
      </w:tr>
      <w:bookmarkEnd w:id="21"/>
      <w:bookmarkEnd w:id="22"/>
    </w:tbl>
    <w:p>
      <w:pPr>
        <w:spacing w:line="400" w:lineRule="exact"/>
        <w:ind w:right="482"/>
        <w:rPr>
          <w:sz w:val="24"/>
          <w:highlight w:val="none"/>
        </w:rPr>
        <w:sectPr>
          <w:footerReference r:id="rId5" w:type="default"/>
          <w:footnotePr>
            <w:numFmt w:val="decimalEnclosedCircleChinese"/>
          </w:footnotePr>
          <w:pgSz w:w="11906" w:h="16838"/>
          <w:pgMar w:top="1440" w:right="1800" w:bottom="1440" w:left="1800" w:header="851" w:footer="992" w:gutter="0"/>
          <w:cols w:space="720" w:num="1"/>
          <w:docGrid w:type="lines" w:linePitch="312" w:charSpace="0"/>
        </w:sectPr>
      </w:pPr>
    </w:p>
    <w:p>
      <w:pPr>
        <w:rPr>
          <w:highlight w:val="none"/>
        </w:rPr>
      </w:pPr>
      <w:bookmarkStart w:id="28" w:name="_Toc286357739"/>
    </w:p>
    <w:bookmarkEnd w:id="28"/>
    <w:p>
      <w:pPr>
        <w:pStyle w:val="46"/>
        <w:spacing w:line="480" w:lineRule="exact"/>
        <w:rPr>
          <w:rFonts w:hint="eastAsia"/>
          <w:sz w:val="32"/>
          <w:szCs w:val="32"/>
          <w:highlight w:val="none"/>
          <w:lang w:val="en-US" w:eastAsia="zh-CN"/>
        </w:rPr>
      </w:pPr>
      <w:bookmarkStart w:id="29" w:name="_Toc384825047"/>
      <w:bookmarkStart w:id="30" w:name="_Toc426621025"/>
      <w:bookmarkStart w:id="31" w:name="_Toc18878"/>
      <w:bookmarkStart w:id="32" w:name="_Toc286357750"/>
      <w:r>
        <w:rPr>
          <w:rFonts w:hint="eastAsia"/>
          <w:sz w:val="32"/>
          <w:szCs w:val="32"/>
          <w:highlight w:val="none"/>
          <w:lang w:val="en-US" w:eastAsia="zh-CN"/>
        </w:rPr>
        <w:t>第三章合同主要条款及格式</w:t>
      </w:r>
      <w:bookmarkEnd w:id="29"/>
      <w:bookmarkEnd w:id="30"/>
      <w:bookmarkEnd w:id="31"/>
      <w:bookmarkEnd w:id="32"/>
    </w:p>
    <w:p>
      <w:pPr>
        <w:pStyle w:val="46"/>
        <w:rPr>
          <w:kern w:val="0"/>
          <w:highlight w:val="none"/>
        </w:rPr>
      </w:pPr>
    </w:p>
    <w:p>
      <w:pPr>
        <w:spacing w:line="360" w:lineRule="auto"/>
        <w:rPr>
          <w:sz w:val="24"/>
          <w:highlight w:val="none"/>
        </w:rPr>
      </w:pPr>
      <w:r>
        <w:rPr>
          <w:rFonts w:hint="eastAsia"/>
          <w:sz w:val="24"/>
          <w:highlight w:val="none"/>
        </w:rPr>
        <w:t>甲方：杭州萧山国际机场汉莎航空食品有限公司        （以下简称甲方）</w:t>
      </w:r>
    </w:p>
    <w:p>
      <w:pPr>
        <w:spacing w:line="360" w:lineRule="auto"/>
        <w:ind w:firstLine="720" w:firstLineChars="300"/>
        <w:rPr>
          <w:sz w:val="24"/>
          <w:highlight w:val="none"/>
        </w:rPr>
      </w:pPr>
      <w:r>
        <w:rPr>
          <w:rFonts w:hint="eastAsia"/>
          <w:sz w:val="24"/>
          <w:highlight w:val="none"/>
        </w:rPr>
        <w:t xml:space="preserve">联系人：        Tel：                Fax：  </w:t>
      </w:r>
    </w:p>
    <w:p>
      <w:pPr>
        <w:spacing w:line="360" w:lineRule="auto"/>
        <w:rPr>
          <w:sz w:val="24"/>
          <w:highlight w:val="none"/>
        </w:rPr>
      </w:pPr>
      <w:r>
        <w:rPr>
          <w:rFonts w:hint="eastAsia"/>
          <w:sz w:val="24"/>
          <w:highlight w:val="none"/>
        </w:rPr>
        <w:t xml:space="preserve">乙方： </w:t>
      </w:r>
      <w:r>
        <w:rPr>
          <w:sz w:val="24"/>
          <w:highlight w:val="none"/>
        </w:rPr>
        <w:t xml:space="preserve">                         </w:t>
      </w:r>
      <w:r>
        <w:rPr>
          <w:rFonts w:hint="eastAsia"/>
          <w:sz w:val="24"/>
          <w:highlight w:val="none"/>
        </w:rPr>
        <w:t xml:space="preserve">                  （以下简称乙方）</w:t>
      </w:r>
    </w:p>
    <w:p>
      <w:pPr>
        <w:spacing w:line="360" w:lineRule="auto"/>
        <w:ind w:firstLine="720" w:firstLineChars="300"/>
        <w:rPr>
          <w:sz w:val="24"/>
          <w:highlight w:val="none"/>
        </w:rPr>
      </w:pPr>
      <w:r>
        <w:rPr>
          <w:rFonts w:hint="eastAsia"/>
          <w:sz w:val="24"/>
          <w:highlight w:val="none"/>
        </w:rPr>
        <w:t xml:space="preserve">联系人：        Tel：                Fax：  </w:t>
      </w:r>
    </w:p>
    <w:p>
      <w:pPr>
        <w:keepNext w:val="0"/>
        <w:pageBreakBefore w:val="0"/>
        <w:kinsoku/>
        <w:wordWrap/>
        <w:overflowPunct/>
        <w:topLinePunct w:val="0"/>
        <w:autoSpaceDE/>
        <w:autoSpaceDN/>
        <w:bidi w:val="0"/>
        <w:spacing w:line="440" w:lineRule="exact"/>
        <w:ind w:right="0" w:rightChars="0" w:firstLine="480"/>
        <w:textAlignment w:val="auto"/>
        <w:rPr>
          <w:sz w:val="24"/>
          <w:highlight w:val="none"/>
        </w:rPr>
      </w:pPr>
      <w:r>
        <w:rPr>
          <w:rFonts w:hint="eastAsia"/>
          <w:sz w:val="24"/>
          <w:highlight w:val="none"/>
        </w:rPr>
        <w:t>为控制病媒有害生物，达到国家爱卫会标准，经甲方招标确定乙方为“杭州萧山国际机场汉莎航空食品有限公司病媒生物</w:t>
      </w:r>
      <w:r>
        <w:rPr>
          <w:rFonts w:hint="eastAsia"/>
          <w:sz w:val="24"/>
          <w:highlight w:val="none"/>
          <w:lang w:eastAsia="zh-CN"/>
        </w:rPr>
        <w:t>防制服务</w:t>
      </w:r>
      <w:r>
        <w:rPr>
          <w:rFonts w:hint="eastAsia"/>
          <w:sz w:val="24"/>
          <w:highlight w:val="none"/>
        </w:rPr>
        <w:t>项目”承包单位，为明确双方权利和义务，根据《中华人民共和国合同法》及有关法律法规之规定，结合本项目的实际情况，经双方协商签订本合同。</w:t>
      </w:r>
    </w:p>
    <w:p>
      <w:pPr>
        <w:keepNext w:val="0"/>
        <w:pageBreakBefore w:val="0"/>
        <w:kinsoku/>
        <w:wordWrap/>
        <w:overflowPunct/>
        <w:topLinePunct w:val="0"/>
        <w:autoSpaceDE/>
        <w:autoSpaceDN/>
        <w:bidi w:val="0"/>
        <w:spacing w:line="440" w:lineRule="exact"/>
        <w:ind w:right="0" w:rightChars="0" w:firstLine="480"/>
        <w:textAlignment w:val="auto"/>
        <w:rPr>
          <w:rFonts w:hint="eastAsia"/>
          <w:sz w:val="24"/>
          <w:highlight w:val="none"/>
        </w:rPr>
      </w:pPr>
      <w:r>
        <w:rPr>
          <w:rFonts w:hint="eastAsia"/>
          <w:sz w:val="24"/>
          <w:highlight w:val="none"/>
        </w:rPr>
        <w:t>第一条：服务目标</w:t>
      </w:r>
    </w:p>
    <w:p>
      <w:pPr>
        <w:keepNext w:val="0"/>
        <w:pageBreakBefore w:val="0"/>
        <w:kinsoku/>
        <w:wordWrap/>
        <w:overflowPunct/>
        <w:topLinePunct w:val="0"/>
        <w:autoSpaceDE/>
        <w:autoSpaceDN/>
        <w:bidi w:val="0"/>
        <w:spacing w:line="440" w:lineRule="exact"/>
        <w:ind w:right="0" w:rightChars="0" w:firstLine="480"/>
        <w:textAlignment w:val="auto"/>
        <w:rPr>
          <w:rFonts w:hint="eastAsia"/>
          <w:sz w:val="24"/>
          <w:highlight w:val="none"/>
        </w:rPr>
      </w:pPr>
      <w:r>
        <w:rPr>
          <w:rFonts w:hint="eastAsia"/>
          <w:sz w:val="24"/>
          <w:highlight w:val="none"/>
        </w:rPr>
        <w:t>乙方根据甲方单位的特点和虫害种类有针对性地采取科学、规范、综合性防治措施，有效降低和控制虫害密度，达到国家爱卫会标准。</w:t>
      </w:r>
    </w:p>
    <w:p>
      <w:pPr>
        <w:keepNext w:val="0"/>
        <w:pageBreakBefore w:val="0"/>
        <w:kinsoku/>
        <w:wordWrap/>
        <w:overflowPunct/>
        <w:topLinePunct w:val="0"/>
        <w:autoSpaceDE/>
        <w:autoSpaceDN/>
        <w:bidi w:val="0"/>
        <w:spacing w:line="440" w:lineRule="exact"/>
        <w:ind w:right="0" w:rightChars="0" w:firstLine="480"/>
        <w:textAlignment w:val="auto"/>
        <w:rPr>
          <w:rFonts w:hint="eastAsia"/>
          <w:sz w:val="24"/>
          <w:highlight w:val="none"/>
        </w:rPr>
      </w:pPr>
      <w:r>
        <w:rPr>
          <w:rFonts w:hint="eastAsia"/>
          <w:sz w:val="24"/>
          <w:highlight w:val="none"/>
        </w:rPr>
        <w:t>第二条：服务项目、区域</w:t>
      </w:r>
    </w:p>
    <w:p>
      <w:pPr>
        <w:keepNext w:val="0"/>
        <w:pageBreakBefore w:val="0"/>
        <w:kinsoku/>
        <w:wordWrap/>
        <w:overflowPunct/>
        <w:topLinePunct w:val="0"/>
        <w:autoSpaceDE/>
        <w:autoSpaceDN/>
        <w:bidi w:val="0"/>
        <w:spacing w:line="440" w:lineRule="exact"/>
        <w:ind w:right="0" w:rightChars="0" w:firstLine="480"/>
        <w:textAlignment w:val="auto"/>
        <w:rPr>
          <w:rFonts w:hint="eastAsia"/>
          <w:color w:val="auto"/>
          <w:sz w:val="24"/>
          <w:highlight w:val="none"/>
        </w:rPr>
      </w:pPr>
      <w:r>
        <w:rPr>
          <w:rFonts w:hint="eastAsia"/>
          <w:sz w:val="24"/>
          <w:highlight w:val="none"/>
        </w:rPr>
        <w:t>服务项目：</w:t>
      </w:r>
      <w:r>
        <w:rPr>
          <w:rFonts w:hint="eastAsia"/>
          <w:color w:val="auto"/>
          <w:sz w:val="24"/>
          <w:highlight w:val="none"/>
        </w:rPr>
        <w:t>老鼠、蟑螂、蚊子、苍蝇、蛾蚋、蠓类</w:t>
      </w:r>
      <w:r>
        <w:rPr>
          <w:rFonts w:hint="eastAsia"/>
          <w:color w:val="auto"/>
          <w:sz w:val="24"/>
          <w:highlight w:val="none"/>
          <w:lang w:eastAsia="zh-CN"/>
        </w:rPr>
        <w:t>及其他飞虫</w:t>
      </w:r>
      <w:r>
        <w:rPr>
          <w:rFonts w:hint="eastAsia"/>
          <w:color w:val="auto"/>
          <w:sz w:val="24"/>
          <w:highlight w:val="none"/>
        </w:rPr>
        <w:t>的消杀</w:t>
      </w:r>
      <w:r>
        <w:rPr>
          <w:rFonts w:hint="eastAsia"/>
          <w:color w:val="auto"/>
          <w:sz w:val="24"/>
          <w:highlight w:val="none"/>
          <w:lang w:eastAsia="zh-CN"/>
        </w:rPr>
        <w:t>和</w:t>
      </w:r>
      <w:r>
        <w:rPr>
          <w:rFonts w:hint="eastAsia"/>
          <w:color w:val="auto"/>
          <w:sz w:val="24"/>
          <w:highlight w:val="none"/>
        </w:rPr>
        <w:t>突发虫</w:t>
      </w:r>
      <w:r>
        <w:rPr>
          <w:rFonts w:hint="eastAsia"/>
          <w:color w:val="auto"/>
          <w:sz w:val="24"/>
          <w:highlight w:val="none"/>
          <w:lang w:eastAsia="zh-CN"/>
        </w:rPr>
        <w:t>、鼠</w:t>
      </w:r>
      <w:r>
        <w:rPr>
          <w:rFonts w:hint="eastAsia"/>
          <w:color w:val="auto"/>
          <w:sz w:val="24"/>
          <w:highlight w:val="none"/>
        </w:rPr>
        <w:t>害的防治</w:t>
      </w:r>
    </w:p>
    <w:p>
      <w:pPr>
        <w:keepNext w:val="0"/>
        <w:pageBreakBefore w:val="0"/>
        <w:kinsoku/>
        <w:wordWrap/>
        <w:overflowPunct/>
        <w:topLinePunct w:val="0"/>
        <w:autoSpaceDE/>
        <w:autoSpaceDN/>
        <w:bidi w:val="0"/>
        <w:spacing w:line="440" w:lineRule="exact"/>
        <w:ind w:right="0" w:rightChars="0" w:firstLine="480"/>
        <w:textAlignment w:val="auto"/>
        <w:rPr>
          <w:sz w:val="24"/>
          <w:highlight w:val="none"/>
        </w:rPr>
      </w:pPr>
      <w:r>
        <w:rPr>
          <w:rFonts w:hint="eastAsia"/>
          <w:sz w:val="24"/>
          <w:highlight w:val="none"/>
        </w:rPr>
        <w:t>服务区域：杭州萧山国际机场汉莎航空食品有限公司所属区域内（包括所有辅助用房、厂区围界外3米范围内）。</w:t>
      </w:r>
    </w:p>
    <w:p>
      <w:pPr>
        <w:keepNext w:val="0"/>
        <w:pageBreakBefore w:val="0"/>
        <w:kinsoku/>
        <w:wordWrap/>
        <w:overflowPunct/>
        <w:topLinePunct w:val="0"/>
        <w:autoSpaceDE/>
        <w:autoSpaceDN/>
        <w:bidi w:val="0"/>
        <w:spacing w:line="440" w:lineRule="exact"/>
        <w:ind w:right="0" w:rightChars="0" w:firstLine="480"/>
        <w:textAlignment w:val="auto"/>
        <w:rPr>
          <w:rFonts w:hint="eastAsia"/>
          <w:sz w:val="24"/>
          <w:highlight w:val="none"/>
        </w:rPr>
      </w:pPr>
      <w:r>
        <w:rPr>
          <w:rFonts w:hint="eastAsia"/>
          <w:sz w:val="24"/>
          <w:highlight w:val="none"/>
        </w:rPr>
        <w:t>第三条：服务费用支付方式</w:t>
      </w:r>
    </w:p>
    <w:p>
      <w:pPr>
        <w:keepNext w:val="0"/>
        <w:pageBreakBefore w:val="0"/>
        <w:kinsoku/>
        <w:wordWrap/>
        <w:overflowPunct/>
        <w:topLinePunct w:val="0"/>
        <w:autoSpaceDE/>
        <w:autoSpaceDN/>
        <w:bidi w:val="0"/>
        <w:spacing w:line="440" w:lineRule="exact"/>
        <w:ind w:right="0" w:rightChars="0" w:firstLine="480"/>
        <w:textAlignment w:val="auto"/>
        <w:rPr>
          <w:rFonts w:hint="eastAsia"/>
          <w:sz w:val="24"/>
          <w:highlight w:val="none"/>
        </w:rPr>
      </w:pPr>
      <w:r>
        <w:rPr>
          <w:rFonts w:hint="eastAsia"/>
          <w:sz w:val="24"/>
          <w:highlight w:val="none"/>
        </w:rPr>
        <w:t>服务费用：合同金额为每年常规服务费人民币     元整。</w:t>
      </w:r>
    </w:p>
    <w:p>
      <w:pPr>
        <w:keepNext w:val="0"/>
        <w:pageBreakBefore w:val="0"/>
        <w:kinsoku/>
        <w:wordWrap/>
        <w:overflowPunct/>
        <w:topLinePunct w:val="0"/>
        <w:autoSpaceDE/>
        <w:autoSpaceDN/>
        <w:bidi w:val="0"/>
        <w:spacing w:line="440" w:lineRule="exact"/>
        <w:ind w:right="0" w:rightChars="0" w:firstLine="480"/>
        <w:textAlignment w:val="auto"/>
        <w:rPr>
          <w:rFonts w:hint="eastAsia"/>
          <w:sz w:val="24"/>
          <w:highlight w:val="none"/>
        </w:rPr>
      </w:pPr>
      <w:r>
        <w:rPr>
          <w:rFonts w:hint="eastAsia"/>
          <w:sz w:val="24"/>
          <w:highlight w:val="none"/>
        </w:rPr>
        <w:t>支付方式：每季度服务期结束后，经甲方评估确认服务质量符合本合同规定后付款。考核结果作为付款依据。经考核不合格的，甲方有权根据本合同第八条防虫服务考核条款从该季度服务费中扣除相应罚款后支付余额。甲方于乙方提供增值税专用发票后15个工作日完成付款。</w:t>
      </w:r>
    </w:p>
    <w:p>
      <w:pPr>
        <w:keepNext w:val="0"/>
        <w:pageBreakBefore w:val="0"/>
        <w:kinsoku/>
        <w:wordWrap/>
        <w:overflowPunct/>
        <w:topLinePunct w:val="0"/>
        <w:autoSpaceDE/>
        <w:autoSpaceDN/>
        <w:bidi w:val="0"/>
        <w:spacing w:line="440" w:lineRule="exact"/>
        <w:ind w:right="0" w:rightChars="0" w:firstLine="480"/>
        <w:textAlignment w:val="auto"/>
        <w:rPr>
          <w:sz w:val="24"/>
          <w:highlight w:val="none"/>
        </w:rPr>
      </w:pPr>
      <w:r>
        <w:rPr>
          <w:rFonts w:hint="eastAsia"/>
          <w:sz w:val="24"/>
          <w:highlight w:val="none"/>
        </w:rPr>
        <w:t xml:space="preserve">收款单位： </w:t>
      </w:r>
    </w:p>
    <w:p>
      <w:pPr>
        <w:keepNext w:val="0"/>
        <w:pageBreakBefore w:val="0"/>
        <w:kinsoku/>
        <w:wordWrap/>
        <w:overflowPunct/>
        <w:topLinePunct w:val="0"/>
        <w:autoSpaceDE/>
        <w:autoSpaceDN/>
        <w:bidi w:val="0"/>
        <w:spacing w:line="440" w:lineRule="exact"/>
        <w:ind w:right="0" w:rightChars="0" w:firstLine="480"/>
        <w:textAlignment w:val="auto"/>
        <w:rPr>
          <w:sz w:val="24"/>
          <w:highlight w:val="none"/>
        </w:rPr>
      </w:pPr>
      <w:r>
        <w:rPr>
          <w:rFonts w:hint="eastAsia"/>
          <w:sz w:val="24"/>
          <w:highlight w:val="none"/>
        </w:rPr>
        <w:t xml:space="preserve">开户银行： </w:t>
      </w:r>
    </w:p>
    <w:p>
      <w:pPr>
        <w:keepNext w:val="0"/>
        <w:pageBreakBefore w:val="0"/>
        <w:kinsoku/>
        <w:wordWrap/>
        <w:overflowPunct/>
        <w:topLinePunct w:val="0"/>
        <w:autoSpaceDE/>
        <w:autoSpaceDN/>
        <w:bidi w:val="0"/>
        <w:spacing w:line="440" w:lineRule="exact"/>
        <w:ind w:right="0" w:rightChars="0" w:firstLine="480"/>
        <w:textAlignment w:val="auto"/>
        <w:rPr>
          <w:sz w:val="24"/>
          <w:highlight w:val="none"/>
        </w:rPr>
      </w:pPr>
      <w:r>
        <w:rPr>
          <w:rFonts w:hint="eastAsia"/>
          <w:sz w:val="24"/>
          <w:highlight w:val="none"/>
        </w:rPr>
        <w:t>帐号：</w:t>
      </w:r>
    </w:p>
    <w:p>
      <w:pPr>
        <w:keepNext w:val="0"/>
        <w:pageBreakBefore w:val="0"/>
        <w:kinsoku/>
        <w:wordWrap/>
        <w:overflowPunct/>
        <w:topLinePunct w:val="0"/>
        <w:autoSpaceDE/>
        <w:autoSpaceDN/>
        <w:bidi w:val="0"/>
        <w:spacing w:line="440" w:lineRule="exact"/>
        <w:ind w:right="0" w:rightChars="0" w:firstLine="480"/>
        <w:textAlignment w:val="auto"/>
        <w:rPr>
          <w:sz w:val="24"/>
          <w:highlight w:val="none"/>
        </w:rPr>
      </w:pPr>
      <w:r>
        <w:rPr>
          <w:rFonts w:hint="eastAsia"/>
          <w:sz w:val="24"/>
          <w:highlight w:val="none"/>
        </w:rPr>
        <w:t>开票信息：</w:t>
      </w:r>
    </w:p>
    <w:p>
      <w:pPr>
        <w:keepNext w:val="0"/>
        <w:pageBreakBefore w:val="0"/>
        <w:kinsoku/>
        <w:wordWrap/>
        <w:overflowPunct/>
        <w:topLinePunct w:val="0"/>
        <w:autoSpaceDE/>
        <w:autoSpaceDN/>
        <w:bidi w:val="0"/>
        <w:spacing w:line="440" w:lineRule="exact"/>
        <w:ind w:right="0" w:rightChars="0" w:firstLine="480"/>
        <w:textAlignment w:val="auto"/>
        <w:rPr>
          <w:sz w:val="24"/>
          <w:highlight w:val="none"/>
        </w:rPr>
      </w:pPr>
      <w:r>
        <w:rPr>
          <w:rFonts w:hint="eastAsia"/>
          <w:sz w:val="24"/>
          <w:highlight w:val="none"/>
        </w:rPr>
        <w:t>发票抬头：杭州萧山国际机场汉莎航空食品有限公司</w:t>
      </w:r>
    </w:p>
    <w:p>
      <w:pPr>
        <w:keepNext w:val="0"/>
        <w:pageBreakBefore w:val="0"/>
        <w:kinsoku/>
        <w:wordWrap/>
        <w:overflowPunct/>
        <w:topLinePunct w:val="0"/>
        <w:autoSpaceDE/>
        <w:autoSpaceDN/>
        <w:bidi w:val="0"/>
        <w:spacing w:line="440" w:lineRule="exact"/>
        <w:ind w:right="0" w:rightChars="0" w:firstLine="480"/>
        <w:textAlignment w:val="auto"/>
        <w:rPr>
          <w:sz w:val="24"/>
          <w:highlight w:val="none"/>
        </w:rPr>
      </w:pPr>
      <w:r>
        <w:rPr>
          <w:rFonts w:hint="eastAsia"/>
          <w:sz w:val="24"/>
          <w:highlight w:val="none"/>
        </w:rPr>
        <w:t>发票类型：增值税专用发票</w:t>
      </w:r>
    </w:p>
    <w:p>
      <w:pPr>
        <w:keepNext w:val="0"/>
        <w:pageBreakBefore w:val="0"/>
        <w:kinsoku/>
        <w:wordWrap/>
        <w:overflowPunct/>
        <w:topLinePunct w:val="0"/>
        <w:autoSpaceDE/>
        <w:autoSpaceDN/>
        <w:bidi w:val="0"/>
        <w:spacing w:line="440" w:lineRule="exact"/>
        <w:ind w:right="0" w:rightChars="0" w:firstLine="480"/>
        <w:jc w:val="left"/>
        <w:textAlignment w:val="auto"/>
        <w:rPr>
          <w:sz w:val="24"/>
          <w:highlight w:val="none"/>
        </w:rPr>
      </w:pPr>
      <w:r>
        <w:rPr>
          <w:rFonts w:hint="eastAsia"/>
          <w:sz w:val="24"/>
          <w:highlight w:val="none"/>
        </w:rPr>
        <w:t>纳税人识别号：913</w:t>
      </w:r>
      <w:r>
        <w:rPr>
          <w:sz w:val="24"/>
          <w:highlight w:val="none"/>
        </w:rPr>
        <w:t>301</w:t>
      </w:r>
      <w:r>
        <w:rPr>
          <w:rFonts w:hint="eastAsia"/>
          <w:sz w:val="24"/>
          <w:highlight w:val="none"/>
        </w:rPr>
        <w:t>00</w:t>
      </w:r>
      <w:r>
        <w:rPr>
          <w:sz w:val="24"/>
          <w:highlight w:val="none"/>
        </w:rPr>
        <w:t>728911528</w:t>
      </w:r>
      <w:r>
        <w:rPr>
          <w:rFonts w:hint="eastAsia"/>
          <w:sz w:val="24"/>
          <w:highlight w:val="none"/>
        </w:rPr>
        <w:t>U</w:t>
      </w:r>
    </w:p>
    <w:p>
      <w:pPr>
        <w:keepNext w:val="0"/>
        <w:pageBreakBefore w:val="0"/>
        <w:kinsoku/>
        <w:wordWrap/>
        <w:overflowPunct/>
        <w:topLinePunct w:val="0"/>
        <w:autoSpaceDE/>
        <w:autoSpaceDN/>
        <w:bidi w:val="0"/>
        <w:spacing w:line="440" w:lineRule="exact"/>
        <w:ind w:right="0" w:rightChars="0" w:firstLine="480"/>
        <w:jc w:val="left"/>
        <w:textAlignment w:val="auto"/>
        <w:rPr>
          <w:sz w:val="24"/>
          <w:highlight w:val="none"/>
        </w:rPr>
      </w:pPr>
      <w:r>
        <w:rPr>
          <w:rFonts w:hint="eastAsia"/>
          <w:sz w:val="24"/>
          <w:highlight w:val="none"/>
        </w:rPr>
        <w:t>联系地址、电话：杭州萧山机场内、</w:t>
      </w:r>
      <w:r>
        <w:rPr>
          <w:sz w:val="24"/>
          <w:highlight w:val="none"/>
        </w:rPr>
        <w:t>0571-</w:t>
      </w:r>
      <w:r>
        <w:rPr>
          <w:rFonts w:hint="eastAsia"/>
          <w:sz w:val="24"/>
          <w:highlight w:val="none"/>
        </w:rPr>
        <w:t>83833387</w:t>
      </w:r>
    </w:p>
    <w:p>
      <w:pPr>
        <w:keepNext w:val="0"/>
        <w:pageBreakBefore w:val="0"/>
        <w:kinsoku/>
        <w:wordWrap/>
        <w:overflowPunct/>
        <w:topLinePunct w:val="0"/>
        <w:autoSpaceDE/>
        <w:autoSpaceDN/>
        <w:bidi w:val="0"/>
        <w:spacing w:line="440" w:lineRule="exact"/>
        <w:ind w:right="0" w:rightChars="0" w:firstLine="480"/>
        <w:textAlignment w:val="auto"/>
        <w:rPr>
          <w:rFonts w:hint="eastAsia"/>
          <w:sz w:val="24"/>
          <w:highlight w:val="none"/>
        </w:rPr>
      </w:pPr>
      <w:r>
        <w:rPr>
          <w:rFonts w:hint="eastAsia"/>
          <w:sz w:val="24"/>
          <w:highlight w:val="none"/>
        </w:rPr>
        <w:t>开户行及帐号：中国建设银行股份有限公司杭州航空港支行、33050161618100000019</w:t>
      </w:r>
    </w:p>
    <w:p>
      <w:pPr>
        <w:keepNext w:val="0"/>
        <w:pageBreakBefore w:val="0"/>
        <w:kinsoku/>
        <w:wordWrap/>
        <w:overflowPunct/>
        <w:topLinePunct w:val="0"/>
        <w:autoSpaceDE/>
        <w:autoSpaceDN/>
        <w:bidi w:val="0"/>
        <w:spacing w:line="440" w:lineRule="exact"/>
        <w:ind w:right="0" w:rightChars="0" w:firstLine="480"/>
        <w:textAlignment w:val="auto"/>
        <w:rPr>
          <w:rFonts w:hint="eastAsia"/>
          <w:sz w:val="24"/>
          <w:highlight w:val="none"/>
        </w:rPr>
      </w:pPr>
      <w:r>
        <w:rPr>
          <w:rFonts w:hint="eastAsia"/>
          <w:sz w:val="24"/>
          <w:highlight w:val="none"/>
        </w:rPr>
        <w:t>第四条：服务期限</w:t>
      </w:r>
    </w:p>
    <w:p>
      <w:pPr>
        <w:keepNext w:val="0"/>
        <w:pageBreakBefore w:val="0"/>
        <w:kinsoku/>
        <w:wordWrap/>
        <w:overflowPunct/>
        <w:topLinePunct w:val="0"/>
        <w:autoSpaceDE/>
        <w:autoSpaceDN/>
        <w:bidi w:val="0"/>
        <w:spacing w:line="440" w:lineRule="exact"/>
        <w:ind w:right="0" w:rightChars="0" w:firstLine="480"/>
        <w:textAlignment w:val="auto"/>
        <w:rPr>
          <w:rFonts w:hint="eastAsia"/>
          <w:sz w:val="24"/>
          <w:highlight w:val="none"/>
        </w:rPr>
      </w:pPr>
      <w:r>
        <w:rPr>
          <w:rFonts w:hint="eastAsia"/>
          <w:sz w:val="24"/>
          <w:highlight w:val="none"/>
        </w:rPr>
        <w:t>本协议有效期为  年。</w:t>
      </w:r>
    </w:p>
    <w:p>
      <w:pPr>
        <w:keepNext w:val="0"/>
        <w:pageBreakBefore w:val="0"/>
        <w:kinsoku/>
        <w:wordWrap/>
        <w:overflowPunct/>
        <w:topLinePunct w:val="0"/>
        <w:autoSpaceDE/>
        <w:autoSpaceDN/>
        <w:bidi w:val="0"/>
        <w:spacing w:line="440" w:lineRule="exact"/>
        <w:ind w:right="0" w:rightChars="0" w:firstLine="480"/>
        <w:textAlignment w:val="auto"/>
        <w:rPr>
          <w:rFonts w:hint="eastAsia"/>
          <w:sz w:val="24"/>
          <w:highlight w:val="none"/>
        </w:rPr>
      </w:pPr>
      <w:r>
        <w:rPr>
          <w:rFonts w:hint="eastAsia"/>
          <w:sz w:val="24"/>
          <w:highlight w:val="none"/>
        </w:rPr>
        <w:t xml:space="preserve">自 </w:t>
      </w:r>
      <w:r>
        <w:rPr>
          <w:rFonts w:hint="eastAsia"/>
          <w:sz w:val="24"/>
          <w:highlight w:val="none"/>
          <w:lang w:val="en-US" w:eastAsia="zh-CN"/>
        </w:rPr>
        <w:t xml:space="preserve"> </w:t>
      </w:r>
      <w:r>
        <w:rPr>
          <w:rFonts w:hint="eastAsia"/>
          <w:sz w:val="24"/>
          <w:highlight w:val="none"/>
        </w:rPr>
        <w:t xml:space="preserve">零 </w:t>
      </w:r>
      <w:r>
        <w:rPr>
          <w:rFonts w:hint="eastAsia"/>
          <w:sz w:val="24"/>
          <w:highlight w:val="none"/>
          <w:lang w:eastAsia="zh-CN"/>
        </w:rPr>
        <w:t>零</w:t>
      </w:r>
      <w:r>
        <w:rPr>
          <w:rFonts w:hint="eastAsia"/>
          <w:sz w:val="24"/>
          <w:highlight w:val="none"/>
          <w:lang w:val="en-US" w:eastAsia="zh-CN"/>
        </w:rPr>
        <w:t xml:space="preserve"> </w:t>
      </w:r>
      <w:r>
        <w:rPr>
          <w:rFonts w:hint="eastAsia"/>
          <w:sz w:val="24"/>
          <w:highlight w:val="none"/>
        </w:rPr>
        <w:t xml:space="preserve">年 </w:t>
      </w:r>
      <w:r>
        <w:rPr>
          <w:rFonts w:hint="eastAsia"/>
          <w:sz w:val="24"/>
          <w:highlight w:val="none"/>
          <w:lang w:val="en-US" w:eastAsia="zh-CN"/>
        </w:rPr>
        <w:t xml:space="preserve"> </w:t>
      </w:r>
      <w:r>
        <w:rPr>
          <w:rFonts w:hint="eastAsia"/>
          <w:sz w:val="24"/>
          <w:highlight w:val="none"/>
        </w:rPr>
        <w:t xml:space="preserve">月  </w:t>
      </w:r>
      <w:r>
        <w:rPr>
          <w:rFonts w:hint="eastAsia"/>
          <w:sz w:val="24"/>
          <w:highlight w:val="none"/>
          <w:lang w:val="en-US" w:eastAsia="zh-CN"/>
        </w:rPr>
        <w:t xml:space="preserve"> </w:t>
      </w:r>
      <w:r>
        <w:rPr>
          <w:rFonts w:hint="eastAsia"/>
          <w:sz w:val="24"/>
          <w:highlight w:val="none"/>
        </w:rPr>
        <w:t xml:space="preserve">日起至 </w:t>
      </w:r>
      <w:r>
        <w:rPr>
          <w:rFonts w:hint="eastAsia"/>
          <w:sz w:val="24"/>
          <w:highlight w:val="none"/>
          <w:lang w:val="en-US" w:eastAsia="zh-CN"/>
        </w:rPr>
        <w:t xml:space="preserve"> </w:t>
      </w:r>
      <w:r>
        <w:rPr>
          <w:rFonts w:hint="eastAsia"/>
          <w:sz w:val="24"/>
          <w:highlight w:val="none"/>
        </w:rPr>
        <w:t xml:space="preserve">零 </w:t>
      </w:r>
      <w:r>
        <w:rPr>
          <w:rFonts w:hint="eastAsia"/>
          <w:sz w:val="24"/>
          <w:highlight w:val="none"/>
          <w:lang w:eastAsia="zh-CN"/>
        </w:rPr>
        <w:t>零</w:t>
      </w:r>
      <w:r>
        <w:rPr>
          <w:rFonts w:hint="eastAsia"/>
          <w:sz w:val="24"/>
          <w:highlight w:val="none"/>
        </w:rPr>
        <w:t xml:space="preserve"> 年  月  日止。</w:t>
      </w:r>
    </w:p>
    <w:p>
      <w:pPr>
        <w:keepNext w:val="0"/>
        <w:pageBreakBefore w:val="0"/>
        <w:kinsoku/>
        <w:wordWrap/>
        <w:overflowPunct/>
        <w:topLinePunct w:val="0"/>
        <w:autoSpaceDE/>
        <w:autoSpaceDN/>
        <w:bidi w:val="0"/>
        <w:spacing w:line="440" w:lineRule="exact"/>
        <w:ind w:right="0" w:rightChars="0" w:firstLine="480"/>
        <w:textAlignment w:val="auto"/>
        <w:rPr>
          <w:rFonts w:hint="eastAsia"/>
          <w:sz w:val="24"/>
          <w:highlight w:val="none"/>
        </w:rPr>
      </w:pPr>
      <w:r>
        <w:rPr>
          <w:rFonts w:hint="eastAsia"/>
          <w:sz w:val="24"/>
          <w:highlight w:val="none"/>
        </w:rPr>
        <w:t>第五条：服务方式</w:t>
      </w:r>
    </w:p>
    <w:p>
      <w:pPr>
        <w:keepNext w:val="0"/>
        <w:pageBreakBefore w:val="0"/>
        <w:kinsoku/>
        <w:wordWrap/>
        <w:overflowPunct/>
        <w:topLinePunct w:val="0"/>
        <w:autoSpaceDE/>
        <w:autoSpaceDN/>
        <w:bidi w:val="0"/>
        <w:spacing w:line="440" w:lineRule="exact"/>
        <w:ind w:right="0" w:rightChars="0" w:firstLine="480"/>
        <w:textAlignment w:val="auto"/>
        <w:rPr>
          <w:sz w:val="24"/>
          <w:highlight w:val="none"/>
        </w:rPr>
      </w:pPr>
      <w:r>
        <w:rPr>
          <w:rFonts w:hint="eastAsia"/>
          <w:sz w:val="24"/>
          <w:highlight w:val="none"/>
        </w:rPr>
        <w:t>乙方以包工、包料方式承接甲方委托的虫害作业，乙方进行作业所用的专用机械、工具及各种杀虫剂等物品均自行负责。</w:t>
      </w:r>
    </w:p>
    <w:p>
      <w:pPr>
        <w:keepNext w:val="0"/>
        <w:pageBreakBefore w:val="0"/>
        <w:kinsoku/>
        <w:wordWrap/>
        <w:overflowPunct/>
        <w:topLinePunct w:val="0"/>
        <w:autoSpaceDE/>
        <w:autoSpaceDN/>
        <w:bidi w:val="0"/>
        <w:spacing w:line="440" w:lineRule="exact"/>
        <w:ind w:right="0" w:rightChars="0" w:firstLine="477" w:firstLineChars="199"/>
        <w:textAlignment w:val="auto"/>
        <w:rPr>
          <w:rFonts w:hint="eastAsia" w:ascii="宋体" w:hAnsi="宋体" w:cs="宋体"/>
          <w:sz w:val="24"/>
          <w:highlight w:val="none"/>
        </w:rPr>
      </w:pPr>
      <w:r>
        <w:rPr>
          <w:rFonts w:hint="eastAsia"/>
          <w:sz w:val="24"/>
          <w:highlight w:val="none"/>
        </w:rPr>
        <w:t>由乙方制定病媒生物防治《技术方案》，经甲方同意后，及时组织专业服务人员</w:t>
      </w:r>
      <w:r>
        <w:rPr>
          <w:rFonts w:hint="eastAsia" w:ascii="宋体" w:hAnsi="宋体" w:cs="宋体"/>
          <w:sz w:val="24"/>
          <w:highlight w:val="none"/>
        </w:rPr>
        <w:t>，在合同规定的服务场所进行认真、细致的现场服务工作。</w:t>
      </w:r>
    </w:p>
    <w:p>
      <w:pPr>
        <w:keepNext w:val="0"/>
        <w:pageBreakBefore w:val="0"/>
        <w:kinsoku/>
        <w:wordWrap/>
        <w:overflowPunct/>
        <w:topLinePunct w:val="0"/>
        <w:autoSpaceDE/>
        <w:autoSpaceDN/>
        <w:bidi w:val="0"/>
        <w:spacing w:line="440" w:lineRule="exact"/>
        <w:ind w:right="0" w:rightChars="0" w:firstLine="480"/>
        <w:textAlignment w:val="auto"/>
        <w:rPr>
          <w:rFonts w:hint="eastAsia" w:ascii="宋体" w:hAnsi="宋体" w:eastAsia="宋体" w:cs="宋体"/>
          <w:sz w:val="24"/>
          <w:highlight w:val="none"/>
        </w:rPr>
      </w:pPr>
      <w:r>
        <w:rPr>
          <w:rFonts w:hint="eastAsia" w:ascii="宋体" w:hAnsi="宋体" w:eastAsia="宋体" w:cs="宋体"/>
          <w:sz w:val="24"/>
          <w:highlight w:val="none"/>
        </w:rPr>
        <w:t>第六条：甲方职责</w:t>
      </w:r>
    </w:p>
    <w:p>
      <w:pPr>
        <w:keepNext w:val="0"/>
        <w:pageBreakBefore w:val="0"/>
        <w:kinsoku/>
        <w:wordWrap/>
        <w:overflowPunct/>
        <w:topLinePunct w:val="0"/>
        <w:autoSpaceDE/>
        <w:autoSpaceDN/>
        <w:bidi w:val="0"/>
        <w:spacing w:line="440" w:lineRule="exact"/>
        <w:ind w:left="1" w:right="0" w:rightChars="0" w:firstLine="477" w:firstLineChars="199"/>
        <w:textAlignment w:val="auto"/>
        <w:rPr>
          <w:sz w:val="24"/>
          <w:highlight w:val="none"/>
        </w:rPr>
      </w:pPr>
      <w:r>
        <w:rPr>
          <w:rFonts w:hint="eastAsia" w:ascii="宋体" w:hAnsi="宋体" w:eastAsia="宋体" w:cs="宋体"/>
          <w:sz w:val="24"/>
          <w:highlight w:val="none"/>
        </w:rPr>
        <w:t>1</w:t>
      </w:r>
      <w:r>
        <w:rPr>
          <w:rFonts w:hint="eastAsia"/>
          <w:sz w:val="24"/>
          <w:highlight w:val="none"/>
        </w:rPr>
        <w:t>、有权对乙方的服务工作质量进行监督，对不合标准的服务工作，提出异议，乙方应及时作出相应的整改措施。</w:t>
      </w:r>
    </w:p>
    <w:p>
      <w:pPr>
        <w:keepNext w:val="0"/>
        <w:pageBreakBefore w:val="0"/>
        <w:kinsoku/>
        <w:wordWrap/>
        <w:overflowPunct/>
        <w:topLinePunct w:val="0"/>
        <w:autoSpaceDE/>
        <w:autoSpaceDN/>
        <w:bidi w:val="0"/>
        <w:spacing w:line="440" w:lineRule="exact"/>
        <w:ind w:left="1" w:right="0" w:rightChars="0" w:firstLine="477" w:firstLineChars="199"/>
        <w:textAlignment w:val="auto"/>
        <w:rPr>
          <w:sz w:val="24"/>
          <w:highlight w:val="none"/>
        </w:rPr>
      </w:pPr>
      <w:r>
        <w:rPr>
          <w:rFonts w:hint="eastAsia" w:ascii="宋体" w:hAnsi="宋体" w:eastAsia="宋体" w:cs="宋体"/>
          <w:sz w:val="24"/>
          <w:highlight w:val="none"/>
        </w:rPr>
        <w:t>2</w:t>
      </w:r>
      <w:r>
        <w:rPr>
          <w:rFonts w:hint="eastAsia"/>
          <w:sz w:val="24"/>
          <w:highlight w:val="none"/>
        </w:rPr>
        <w:t>、安排人员配合乙方开展服务工作。</w:t>
      </w:r>
    </w:p>
    <w:p>
      <w:pPr>
        <w:keepNext w:val="0"/>
        <w:pageBreakBefore w:val="0"/>
        <w:kinsoku/>
        <w:wordWrap/>
        <w:overflowPunct/>
        <w:topLinePunct w:val="0"/>
        <w:autoSpaceDE/>
        <w:autoSpaceDN/>
        <w:bidi w:val="0"/>
        <w:spacing w:line="440" w:lineRule="exact"/>
        <w:ind w:left="1" w:right="0" w:rightChars="0" w:firstLine="477" w:firstLineChars="199"/>
        <w:textAlignment w:val="auto"/>
        <w:rPr>
          <w:sz w:val="24"/>
          <w:highlight w:val="none"/>
        </w:rPr>
      </w:pPr>
      <w:r>
        <w:rPr>
          <w:rFonts w:hint="eastAsia" w:ascii="宋体" w:hAnsi="宋体" w:eastAsia="宋体" w:cs="宋体"/>
          <w:sz w:val="24"/>
          <w:highlight w:val="none"/>
        </w:rPr>
        <w:t>3</w:t>
      </w:r>
      <w:r>
        <w:rPr>
          <w:rFonts w:hint="eastAsia"/>
          <w:sz w:val="24"/>
          <w:highlight w:val="none"/>
        </w:rPr>
        <w:t>、配合乙方加装必须的风幕机、捕虫灯、挡鼠板物理防护设施，费用由甲方承担费用。</w:t>
      </w:r>
    </w:p>
    <w:p>
      <w:pPr>
        <w:keepNext w:val="0"/>
        <w:pageBreakBefore w:val="0"/>
        <w:kinsoku/>
        <w:wordWrap/>
        <w:overflowPunct/>
        <w:topLinePunct w:val="0"/>
        <w:autoSpaceDE/>
        <w:autoSpaceDN/>
        <w:bidi w:val="0"/>
        <w:spacing w:line="440" w:lineRule="exact"/>
        <w:ind w:left="1" w:right="0" w:rightChars="0" w:firstLine="477" w:firstLineChars="199"/>
        <w:textAlignment w:val="auto"/>
        <w:rPr>
          <w:rFonts w:hint="eastAsia" w:ascii="宋体" w:hAnsi="宋体" w:cs="宋体"/>
          <w:sz w:val="24"/>
          <w:highlight w:val="none"/>
        </w:rPr>
      </w:pPr>
      <w:r>
        <w:rPr>
          <w:rFonts w:hint="eastAsia" w:ascii="宋体" w:hAnsi="宋体" w:cs="宋体"/>
          <w:sz w:val="24"/>
          <w:highlight w:val="none"/>
        </w:rPr>
        <w:t>4、甲方应严格按照合同约定向乙方支付服务费用。</w:t>
      </w:r>
    </w:p>
    <w:p>
      <w:pPr>
        <w:keepNext w:val="0"/>
        <w:pageBreakBefore w:val="0"/>
        <w:kinsoku/>
        <w:wordWrap/>
        <w:overflowPunct/>
        <w:topLinePunct w:val="0"/>
        <w:autoSpaceDE/>
        <w:autoSpaceDN/>
        <w:bidi w:val="0"/>
        <w:spacing w:line="440" w:lineRule="exact"/>
        <w:ind w:right="0" w:rightChars="0"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第七条：乙方职责</w:t>
      </w:r>
    </w:p>
    <w:p>
      <w:pPr>
        <w:keepNext w:val="0"/>
        <w:pageBreakBefore w:val="0"/>
        <w:kinsoku/>
        <w:wordWrap/>
        <w:overflowPunct/>
        <w:topLinePunct w:val="0"/>
        <w:autoSpaceDE/>
        <w:autoSpaceDN/>
        <w:bidi w:val="0"/>
        <w:spacing w:line="440" w:lineRule="exact"/>
        <w:ind w:left="1" w:right="0" w:rightChars="0" w:firstLine="477" w:firstLineChars="199"/>
        <w:textAlignment w:val="auto"/>
        <w:rPr>
          <w:sz w:val="24"/>
          <w:highlight w:val="none"/>
        </w:rPr>
      </w:pPr>
      <w:r>
        <w:rPr>
          <w:rFonts w:hint="eastAsia" w:ascii="宋体" w:hAnsi="宋体" w:eastAsia="宋体" w:cs="宋体"/>
          <w:sz w:val="24"/>
          <w:highlight w:val="none"/>
        </w:rPr>
        <w:t>1</w:t>
      </w:r>
      <w:r>
        <w:rPr>
          <w:rFonts w:hint="eastAsia"/>
          <w:sz w:val="24"/>
          <w:highlight w:val="none"/>
        </w:rPr>
        <w:t>、乙方人员必须持工作证、穿工作服上岗，遵守甲方相关的管理规定，接受甲方管理人员的监督检查，做到安全操作，作业结束后需填写服务报告单，且由甲方人员签字确认，作为每次服务的依据。</w:t>
      </w:r>
    </w:p>
    <w:p>
      <w:pPr>
        <w:keepNext w:val="0"/>
        <w:pageBreakBefore w:val="0"/>
        <w:kinsoku/>
        <w:wordWrap/>
        <w:overflowPunct/>
        <w:topLinePunct w:val="0"/>
        <w:autoSpaceDE/>
        <w:autoSpaceDN/>
        <w:bidi w:val="0"/>
        <w:spacing w:line="440" w:lineRule="exact"/>
        <w:ind w:left="-23" w:leftChars="-11" w:right="0" w:rightChars="0" w:firstLine="516" w:firstLineChars="215"/>
        <w:textAlignment w:val="auto"/>
        <w:rPr>
          <w:color w:val="000000"/>
          <w:sz w:val="24"/>
          <w:highlight w:val="none"/>
        </w:rPr>
      </w:pPr>
      <w:r>
        <w:rPr>
          <w:rFonts w:hint="eastAsia" w:ascii="宋体" w:hAnsi="宋体" w:eastAsia="宋体" w:cs="宋体"/>
          <w:sz w:val="24"/>
          <w:highlight w:val="none"/>
        </w:rPr>
        <w:t>2</w:t>
      </w:r>
      <w:r>
        <w:rPr>
          <w:rFonts w:hint="eastAsia"/>
          <w:sz w:val="24"/>
          <w:highlight w:val="none"/>
        </w:rPr>
        <w:t>、乙方提供的病媒生物防治《技术方案》经甲方确认后，乙方严格按照标准执行，</w:t>
      </w:r>
      <w:r>
        <w:rPr>
          <w:rFonts w:hint="eastAsia"/>
          <w:color w:val="000000"/>
          <w:sz w:val="24"/>
          <w:highlight w:val="none"/>
        </w:rPr>
        <w:t>进行厂区</w:t>
      </w:r>
      <w:r>
        <w:rPr>
          <w:rFonts w:hint="eastAsia"/>
          <w:sz w:val="24"/>
          <w:highlight w:val="none"/>
        </w:rPr>
        <w:t>内部</w:t>
      </w:r>
      <w:r>
        <w:rPr>
          <w:rFonts w:hint="eastAsia"/>
          <w:sz w:val="24"/>
          <w:highlight w:val="none"/>
          <w:lang w:val="en-US" w:eastAsia="zh-CN"/>
        </w:rPr>
        <w:t>病媒生物防制</w:t>
      </w:r>
      <w:r>
        <w:rPr>
          <w:rFonts w:hint="eastAsia"/>
          <w:sz w:val="24"/>
          <w:highlight w:val="none"/>
        </w:rPr>
        <w:t>（包括蠓蚋等其它虫害）及</w:t>
      </w:r>
      <w:r>
        <w:rPr>
          <w:rFonts w:hint="eastAsia"/>
          <w:color w:val="000000"/>
          <w:sz w:val="24"/>
          <w:highlight w:val="none"/>
        </w:rPr>
        <w:t>防治工作时，日常服务时间不得影响甲方的正常运作。</w:t>
      </w:r>
    </w:p>
    <w:p>
      <w:pPr>
        <w:keepNext w:val="0"/>
        <w:pageBreakBefore w:val="0"/>
        <w:kinsoku/>
        <w:wordWrap/>
        <w:overflowPunct/>
        <w:topLinePunct w:val="0"/>
        <w:autoSpaceDE/>
        <w:autoSpaceDN/>
        <w:bidi w:val="0"/>
        <w:spacing w:line="440" w:lineRule="exact"/>
        <w:ind w:left="-23" w:leftChars="-11" w:right="0" w:rightChars="0" w:firstLine="516" w:firstLineChars="215"/>
        <w:textAlignment w:val="auto"/>
        <w:rPr>
          <w:color w:val="00B050"/>
          <w:sz w:val="24"/>
          <w:highlight w:val="none"/>
          <w:shd w:val="clear" w:color="auto" w:fill="FFFF00"/>
        </w:rPr>
      </w:pPr>
      <w:r>
        <w:rPr>
          <w:rFonts w:hint="eastAsia" w:ascii="宋体" w:hAnsi="宋体" w:eastAsia="宋体" w:cs="宋体"/>
          <w:color w:val="000000"/>
          <w:sz w:val="24"/>
          <w:highlight w:val="none"/>
        </w:rPr>
        <w:t>3</w:t>
      </w:r>
      <w:r>
        <w:rPr>
          <w:rFonts w:hint="eastAsia"/>
          <w:color w:val="000000"/>
          <w:sz w:val="24"/>
          <w:highlight w:val="none"/>
        </w:rPr>
        <w:t>、服务频率：厂房内部每周1次（夜间服务每月不少于2次），其他区域每月2次（白天服务）；每次常规服务时对停靠在厂区内的食品车进行蟑螂等虫害的防治,每季度内所有食品车的服务频率需≥1次</w:t>
      </w:r>
      <w:r>
        <w:rPr>
          <w:rFonts w:hint="eastAsia"/>
          <w:sz w:val="24"/>
          <w:highlight w:val="none"/>
        </w:rPr>
        <w:t>；厂区外围诱饵站每月检查频率≥2次，以上检查情况需记录在案并根据检查频率定期提交检查报告。粗加工、饼房、航机清洗间等空间喷洒每月1次。</w:t>
      </w:r>
      <w:r>
        <w:rPr>
          <w:rFonts w:hint="eastAsia"/>
          <w:color w:val="000000"/>
          <w:sz w:val="24"/>
          <w:highlight w:val="none"/>
        </w:rPr>
        <w:t>如遇特殊情况（如外部审核，单位内部检查等情况），乙方需无条件满足甲方临时加强服务需求，服务时间原则上遵从甲方安排。</w:t>
      </w:r>
    </w:p>
    <w:p>
      <w:pPr>
        <w:keepNext w:val="0"/>
        <w:pageBreakBefore w:val="0"/>
        <w:widowControl/>
        <w:kinsoku/>
        <w:wordWrap/>
        <w:overflowPunct/>
        <w:topLinePunct w:val="0"/>
        <w:autoSpaceDE/>
        <w:autoSpaceDN/>
        <w:bidi w:val="0"/>
        <w:adjustRightInd w:val="0"/>
        <w:snapToGrid w:val="0"/>
        <w:spacing w:line="440" w:lineRule="exact"/>
        <w:ind w:right="0" w:rightChars="0" w:firstLine="480" w:firstLineChars="200"/>
        <w:jc w:val="left"/>
        <w:textAlignment w:val="auto"/>
        <w:rPr>
          <w:color w:val="000000"/>
          <w:sz w:val="24"/>
          <w:highlight w:val="none"/>
        </w:rPr>
      </w:pPr>
      <w:r>
        <w:rPr>
          <w:rFonts w:hint="eastAsia" w:ascii="宋体" w:hAnsi="宋体" w:eastAsia="宋体" w:cs="宋体"/>
          <w:sz w:val="24"/>
          <w:highlight w:val="none"/>
        </w:rPr>
        <w:t>4</w:t>
      </w:r>
      <w:r>
        <w:rPr>
          <w:rFonts w:hint="eastAsia"/>
          <w:sz w:val="24"/>
          <w:highlight w:val="none"/>
        </w:rPr>
        <w:t>、乙方自行配备服务所需的工具设备和药剂等，确保</w:t>
      </w:r>
      <w:r>
        <w:rPr>
          <w:rFonts w:hint="eastAsia"/>
          <w:color w:val="000000"/>
          <w:sz w:val="24"/>
          <w:highlight w:val="none"/>
        </w:rPr>
        <w:t>使用按国家规定或全国城市爱卫会专家委员会推荐和认定的药物，严禁使用急性灭鼠药或其他明令禁用药物，药物均有农药登记证、物料安全数据表（MSDS），并且对人体无害，所使用的</w:t>
      </w:r>
      <w:r>
        <w:rPr>
          <w:rFonts w:hint="eastAsia" w:ascii="宋体" w:hAnsi="宋体" w:cs="Arial"/>
          <w:kern w:val="0"/>
          <w:sz w:val="24"/>
          <w:highlight w:val="none"/>
        </w:rPr>
        <w:t>药品清单连同MSDS（化学品安全说明书）以书面形式报备甲方，同时做好药品清单的实时更新，确保文实相符。</w:t>
      </w:r>
      <w:r>
        <w:rPr>
          <w:rFonts w:hint="eastAsia"/>
          <w:color w:val="000000"/>
          <w:sz w:val="24"/>
          <w:highlight w:val="none"/>
        </w:rPr>
        <w:t>同</w:t>
      </w:r>
      <w:r>
        <w:rPr>
          <w:rFonts w:hint="eastAsia"/>
          <w:sz w:val="24"/>
          <w:highlight w:val="none"/>
        </w:rPr>
        <w:t>时确保甲方的水源、食物等其它产品不受乙方提供的药物污染，因药</w:t>
      </w:r>
      <w:r>
        <w:rPr>
          <w:rFonts w:hint="eastAsia"/>
          <w:color w:val="000000"/>
          <w:sz w:val="24"/>
          <w:highlight w:val="none"/>
        </w:rPr>
        <w:t>物使用不当对甲方</w:t>
      </w:r>
      <w:r>
        <w:rPr>
          <w:rFonts w:hint="eastAsia"/>
          <w:sz w:val="24"/>
          <w:highlight w:val="none"/>
        </w:rPr>
        <w:t>环境造成污染、人体造成伤害、</w:t>
      </w:r>
      <w:r>
        <w:rPr>
          <w:rFonts w:hint="eastAsia"/>
          <w:color w:val="000000"/>
          <w:sz w:val="24"/>
          <w:highlight w:val="none"/>
        </w:rPr>
        <w:t>或财产造成损害的，均由乙方承担。</w:t>
      </w:r>
    </w:p>
    <w:p>
      <w:pPr>
        <w:keepNext w:val="0"/>
        <w:pageBreakBefore w:val="0"/>
        <w:kinsoku/>
        <w:wordWrap/>
        <w:overflowPunct/>
        <w:topLinePunct w:val="0"/>
        <w:autoSpaceDE/>
        <w:autoSpaceDN/>
        <w:bidi w:val="0"/>
        <w:spacing w:line="440" w:lineRule="exact"/>
        <w:ind w:left="-61" w:leftChars="-29" w:right="0" w:rightChars="0" w:firstLine="480" w:firstLineChars="200"/>
        <w:textAlignment w:val="auto"/>
        <w:rPr>
          <w:sz w:val="24"/>
          <w:highlight w:val="none"/>
        </w:rPr>
      </w:pPr>
      <w:r>
        <w:rPr>
          <w:rFonts w:hint="eastAsia" w:ascii="宋体" w:hAnsi="宋体" w:eastAsia="宋体" w:cs="宋体"/>
          <w:sz w:val="24"/>
          <w:highlight w:val="none"/>
        </w:rPr>
        <w:t>5</w:t>
      </w:r>
      <w:r>
        <w:rPr>
          <w:rFonts w:hint="eastAsia"/>
          <w:sz w:val="24"/>
          <w:highlight w:val="none"/>
        </w:rPr>
        <w:t>、乙方定期进行质量跟踪，并确保由专业人员（非日常除虫实施者）通过现场全方位排查与甲方交流的方式对服务品质实施效果回访，频率：每季度至少1次3个工作日内将评估情况以书面形式反馈甲方。报告内容包括（但不仅限此）季度内以区域、时间划分虫害的风险；现场回访结果；相对应解决与预防措施；</w:t>
      </w:r>
      <w:r>
        <w:rPr>
          <w:sz w:val="24"/>
          <w:highlight w:val="none"/>
        </w:rPr>
        <w:t xml:space="preserve"> </w:t>
      </w:r>
      <w:r>
        <w:rPr>
          <w:rFonts w:hint="eastAsia"/>
          <w:sz w:val="24"/>
          <w:highlight w:val="none"/>
        </w:rPr>
        <w:t>虫害趋势；下季度工作计划。</w:t>
      </w:r>
    </w:p>
    <w:p>
      <w:pPr>
        <w:keepNext w:val="0"/>
        <w:pageBreakBefore w:val="0"/>
        <w:kinsoku/>
        <w:wordWrap/>
        <w:overflowPunct/>
        <w:topLinePunct w:val="0"/>
        <w:autoSpaceDE/>
        <w:autoSpaceDN/>
        <w:bidi w:val="0"/>
        <w:spacing w:line="440" w:lineRule="exact"/>
        <w:ind w:left="-61" w:leftChars="-29" w:right="0" w:rightChars="0" w:firstLine="480" w:firstLineChars="200"/>
        <w:textAlignment w:val="auto"/>
        <w:rPr>
          <w:sz w:val="24"/>
          <w:highlight w:val="none"/>
        </w:rPr>
      </w:pPr>
      <w:r>
        <w:rPr>
          <w:rFonts w:hint="eastAsia" w:ascii="宋体" w:hAnsi="宋体" w:eastAsia="宋体" w:cs="宋体"/>
          <w:sz w:val="24"/>
          <w:highlight w:val="none"/>
        </w:rPr>
        <w:t>6</w:t>
      </w:r>
      <w:r>
        <w:rPr>
          <w:rFonts w:hint="eastAsia"/>
          <w:sz w:val="24"/>
          <w:highlight w:val="none"/>
        </w:rPr>
        <w:t>、提供每年两次的病媒生物防治知识培训，场地及人员由甲方安排。</w:t>
      </w:r>
    </w:p>
    <w:p>
      <w:pPr>
        <w:keepNext w:val="0"/>
        <w:pageBreakBefore w:val="0"/>
        <w:kinsoku/>
        <w:wordWrap/>
        <w:overflowPunct/>
        <w:topLinePunct w:val="0"/>
        <w:autoSpaceDE/>
        <w:autoSpaceDN/>
        <w:bidi w:val="0"/>
        <w:spacing w:line="440" w:lineRule="exact"/>
        <w:ind w:left="-61" w:leftChars="-29" w:right="0" w:rightChars="0" w:firstLine="480" w:firstLineChars="200"/>
        <w:textAlignment w:val="auto"/>
        <w:rPr>
          <w:sz w:val="24"/>
          <w:highlight w:val="none"/>
        </w:rPr>
      </w:pPr>
      <w:r>
        <w:rPr>
          <w:rFonts w:hint="eastAsia" w:ascii="宋体" w:hAnsi="宋体" w:eastAsia="宋体" w:cs="宋体"/>
          <w:sz w:val="24"/>
          <w:highlight w:val="none"/>
        </w:rPr>
        <w:t>7</w:t>
      </w:r>
      <w:r>
        <w:rPr>
          <w:rFonts w:hint="eastAsia"/>
          <w:sz w:val="24"/>
          <w:highlight w:val="none"/>
        </w:rPr>
        <w:t>、乙方根据甲方虫害防治设施布置的实际位置提供虫鼠害防制平面图。</w:t>
      </w:r>
    </w:p>
    <w:p>
      <w:pPr>
        <w:keepNext w:val="0"/>
        <w:keepLines w:val="0"/>
        <w:pageBreakBefore w:val="0"/>
        <w:widowControl/>
        <w:kinsoku/>
        <w:wordWrap/>
        <w:overflowPunct/>
        <w:topLinePunct w:val="0"/>
        <w:autoSpaceDE/>
        <w:autoSpaceDN/>
        <w:bidi w:val="0"/>
        <w:adjustRightInd w:val="0"/>
        <w:snapToGrid w:val="0"/>
        <w:spacing w:line="440" w:lineRule="exact"/>
        <w:ind w:left="-58" w:leftChars="-28" w:right="0" w:rightChars="0" w:firstLine="480" w:firstLineChars="200"/>
        <w:jc w:val="both"/>
        <w:textAlignment w:val="auto"/>
        <w:outlineLvl w:val="9"/>
        <w:rPr>
          <w:color w:val="000000"/>
          <w:sz w:val="24"/>
          <w:highlight w:val="none"/>
        </w:rPr>
      </w:pPr>
      <w:r>
        <w:rPr>
          <w:rFonts w:hint="eastAsia" w:ascii="宋体" w:hAnsi="宋体" w:eastAsia="宋体" w:cs="宋体"/>
          <w:color w:val="000000"/>
          <w:sz w:val="24"/>
          <w:highlight w:val="none"/>
        </w:rPr>
        <w:t>8</w:t>
      </w:r>
      <w:r>
        <w:rPr>
          <w:rFonts w:hint="eastAsia"/>
          <w:color w:val="000000"/>
          <w:szCs w:val="21"/>
          <w:highlight w:val="none"/>
        </w:rPr>
        <w:t>、</w:t>
      </w:r>
      <w:r>
        <w:rPr>
          <w:rFonts w:hint="eastAsia"/>
          <w:color w:val="000000"/>
          <w:sz w:val="24"/>
          <w:highlight w:val="none"/>
        </w:rPr>
        <w:t>乙方每月至少1次对甲方环境中的虫鼠害（</w:t>
      </w:r>
      <w:r>
        <w:rPr>
          <w:rFonts w:hint="eastAsia"/>
          <w:sz w:val="24"/>
          <w:highlight w:val="none"/>
        </w:rPr>
        <w:t>老鼠、蟑螂、蚊子、苍蝇、蛾蚋、蠓类）</w:t>
      </w:r>
      <w:r>
        <w:rPr>
          <w:rFonts w:hint="eastAsia"/>
          <w:color w:val="000000"/>
          <w:sz w:val="24"/>
          <w:highlight w:val="none"/>
        </w:rPr>
        <w:t>进行密度监测，并于检测完成后3个工作日内提交监测报告；递交</w:t>
      </w:r>
      <w:r>
        <w:rPr>
          <w:rFonts w:hint="eastAsia" w:ascii="宋体" w:hAnsi="宋体" w:cs="Arial"/>
          <w:kern w:val="0"/>
          <w:sz w:val="24"/>
          <w:highlight w:val="none"/>
        </w:rPr>
        <w:t>每季度虫害趋势图（重点防控区灭蝇灯需一季度内全覆盖），并根据隐患提出可行性措施及下一季度的重点防治工作。根据虫鼠害季节消长情况，繁殖高峰期按需要增加杀灭频次，并确保服务范围内每月 1 次的鼠控管理并提交书面报告。</w:t>
      </w:r>
    </w:p>
    <w:p>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sz w:val="24"/>
          <w:highlight w:val="none"/>
        </w:rPr>
      </w:pPr>
      <w:r>
        <w:rPr>
          <w:rFonts w:hint="eastAsia" w:ascii="宋体" w:hAnsi="宋体" w:eastAsia="宋体" w:cs="宋体"/>
          <w:sz w:val="24"/>
          <w:highlight w:val="none"/>
        </w:rPr>
        <w:t>9</w:t>
      </w:r>
      <w:r>
        <w:rPr>
          <w:rFonts w:hint="eastAsia"/>
          <w:sz w:val="24"/>
          <w:highlight w:val="none"/>
        </w:rPr>
        <w:t>、法定节假日期间提供24小时电话服务，如甲方遇紧急情况，乙方服务人员应在4小时内赶赴现场处理。</w:t>
      </w:r>
      <w:r>
        <w:rPr>
          <w:rFonts w:hint="eastAsia" w:ascii="宋体" w:hAnsi="宋体" w:cs="Arial"/>
          <w:kern w:val="0"/>
          <w:sz w:val="24"/>
          <w:highlight w:val="none"/>
        </w:rPr>
        <w:t>为保证消杀的服务质量以及能及时快捷，乙方在机场或周边内设立服务站点，遇严重突发事件需10分钟内赶赴现场，服务站点服务人员必须为乙方在册且有资质的工作人员。</w:t>
      </w:r>
    </w:p>
    <w:p>
      <w:pPr>
        <w:keepNext w:val="0"/>
        <w:pageBreakBefore w:val="0"/>
        <w:kinsoku/>
        <w:wordWrap/>
        <w:overflowPunct/>
        <w:topLinePunct w:val="0"/>
        <w:autoSpaceDE/>
        <w:autoSpaceDN/>
        <w:bidi w:val="0"/>
        <w:spacing w:line="440" w:lineRule="exact"/>
        <w:ind w:left="-23" w:leftChars="-11" w:right="0" w:rightChars="0" w:firstLine="480" w:firstLineChars="200"/>
        <w:textAlignment w:val="auto"/>
        <w:rPr>
          <w:sz w:val="24"/>
          <w:highlight w:val="none"/>
        </w:rPr>
      </w:pPr>
      <w:r>
        <w:rPr>
          <w:rFonts w:hint="eastAsia" w:ascii="宋体" w:hAnsi="宋体" w:eastAsia="宋体" w:cs="宋体"/>
          <w:sz w:val="24"/>
          <w:highlight w:val="none"/>
        </w:rPr>
        <w:t>10</w:t>
      </w:r>
      <w:r>
        <w:rPr>
          <w:rFonts w:hint="eastAsia"/>
          <w:sz w:val="24"/>
          <w:highlight w:val="none"/>
        </w:rPr>
        <w:t>、乙方应确保所有相关虫害防治的书面报告按时交给甲方，如当季的季度报告在次季度的第一个月10日前交付，当月的月度报告在次月的10日前交付，常规的服务报告应在每次工作结束后的第一时间交付。</w:t>
      </w:r>
    </w:p>
    <w:p>
      <w:pPr>
        <w:keepNext w:val="0"/>
        <w:pageBreakBefore w:val="0"/>
        <w:kinsoku/>
        <w:wordWrap/>
        <w:overflowPunct/>
        <w:topLinePunct w:val="0"/>
        <w:autoSpaceDE/>
        <w:autoSpaceDN/>
        <w:bidi w:val="0"/>
        <w:spacing w:line="440" w:lineRule="exact"/>
        <w:ind w:left="-23" w:leftChars="-11" w:right="0" w:rightChars="0" w:firstLine="480" w:firstLineChars="200"/>
        <w:textAlignment w:val="auto"/>
        <w:rPr>
          <w:sz w:val="24"/>
          <w:highlight w:val="none"/>
        </w:rPr>
      </w:pPr>
      <w:r>
        <w:rPr>
          <w:rFonts w:hint="eastAsia" w:ascii="宋体" w:hAnsi="宋体" w:eastAsia="宋体" w:cs="宋体"/>
          <w:sz w:val="24"/>
          <w:highlight w:val="none"/>
        </w:rPr>
        <w:t>11</w:t>
      </w:r>
      <w:r>
        <w:rPr>
          <w:rFonts w:hint="eastAsia"/>
          <w:sz w:val="24"/>
          <w:highlight w:val="none"/>
        </w:rPr>
        <w:t>、乙方应保证乙方及其工作人员应对在合同履行过程中获知的甲方商业秘密承担保密责任。未经甲方书面同意，不得向任何第三方披露。本条款不因本合同的终止而失效。</w:t>
      </w:r>
    </w:p>
    <w:p>
      <w:pPr>
        <w:keepNext w:val="0"/>
        <w:pageBreakBefore w:val="0"/>
        <w:widowControl/>
        <w:kinsoku/>
        <w:wordWrap/>
        <w:overflowPunct/>
        <w:topLinePunct w:val="0"/>
        <w:autoSpaceDE/>
        <w:autoSpaceDN/>
        <w:bidi w:val="0"/>
        <w:adjustRightInd w:val="0"/>
        <w:snapToGrid w:val="0"/>
        <w:spacing w:line="440" w:lineRule="exact"/>
        <w:ind w:right="0" w:rightChars="0" w:firstLine="480" w:firstLineChars="200"/>
        <w:textAlignment w:val="auto"/>
        <w:rPr>
          <w:rFonts w:ascii="宋体" w:hAnsi="宋体" w:cs="Arial"/>
          <w:kern w:val="0"/>
          <w:sz w:val="24"/>
          <w:highlight w:val="none"/>
        </w:rPr>
      </w:pPr>
      <w:r>
        <w:rPr>
          <w:rFonts w:hint="eastAsia" w:ascii="宋体" w:hAnsi="宋体" w:cs="Arial"/>
          <w:kern w:val="0"/>
          <w:sz w:val="24"/>
          <w:highlight w:val="none"/>
        </w:rPr>
        <w:t>12、进入甲方场地，乙方工作人员在卫生、工作纪律、安保等应严格按照甲方要求执行。</w:t>
      </w:r>
    </w:p>
    <w:p>
      <w:pPr>
        <w:keepNext w:val="0"/>
        <w:pageBreakBefore w:val="0"/>
        <w:widowControl/>
        <w:kinsoku/>
        <w:wordWrap/>
        <w:overflowPunct/>
        <w:topLinePunct w:val="0"/>
        <w:autoSpaceDE/>
        <w:autoSpaceDN/>
        <w:bidi w:val="0"/>
        <w:adjustRightInd w:val="0"/>
        <w:snapToGrid w:val="0"/>
        <w:spacing w:line="440" w:lineRule="exact"/>
        <w:ind w:right="0" w:rightChars="0" w:firstLine="480" w:firstLineChars="200"/>
        <w:textAlignment w:val="auto"/>
        <w:rPr>
          <w:rFonts w:hint="eastAsia" w:ascii="宋体" w:hAnsi="宋体" w:cs="Arial"/>
          <w:kern w:val="0"/>
          <w:sz w:val="24"/>
          <w:highlight w:val="none"/>
        </w:rPr>
      </w:pPr>
      <w:r>
        <w:rPr>
          <w:rFonts w:hint="eastAsia" w:ascii="宋体" w:hAnsi="宋体" w:cs="Arial"/>
          <w:kern w:val="0"/>
          <w:sz w:val="24"/>
          <w:highlight w:val="none"/>
        </w:rPr>
        <w:t>13、日常服务及应急服务所产生的交通费、餐饮费等所有额外费用均由乙方承担。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cs="宋体"/>
          <w:sz w:val="24"/>
          <w:highlight w:val="none"/>
        </w:rPr>
      </w:pPr>
      <w:r>
        <w:rPr>
          <w:rFonts w:hint="eastAsia" w:ascii="宋体" w:hAnsi="宋体" w:cs="宋体"/>
          <w:sz w:val="24"/>
          <w:highlight w:val="none"/>
          <w:lang w:val="en-US" w:eastAsia="zh-CN"/>
        </w:rPr>
        <w:t xml:space="preserve">    </w:t>
      </w:r>
      <w:r>
        <w:rPr>
          <w:rFonts w:hint="eastAsia" w:ascii="宋体" w:hAnsi="宋体" w:cs="宋体"/>
          <w:sz w:val="24"/>
          <w:highlight w:val="none"/>
        </w:rPr>
        <w:t>第八条：防虫服务考核</w:t>
      </w:r>
    </w:p>
    <w:p>
      <w:pPr>
        <w:keepNext w:val="0"/>
        <w:pageBreakBefore w:val="0"/>
        <w:numPr>
          <w:ilvl w:val="0"/>
          <w:numId w:val="1"/>
        </w:numPr>
        <w:kinsoku/>
        <w:wordWrap/>
        <w:overflowPunct/>
        <w:topLinePunct w:val="0"/>
        <w:autoSpaceDE/>
        <w:autoSpaceDN/>
        <w:bidi w:val="0"/>
        <w:spacing w:line="440" w:lineRule="exact"/>
        <w:ind w:right="0" w:rightChars="0"/>
        <w:textAlignment w:val="auto"/>
        <w:rPr>
          <w:rFonts w:ascii="宋体" w:hAnsi="宋体"/>
          <w:sz w:val="24"/>
          <w:highlight w:val="none"/>
        </w:rPr>
      </w:pPr>
      <w:r>
        <w:rPr>
          <w:rFonts w:hint="eastAsia" w:ascii="宋体" w:hAnsi="宋体"/>
          <w:sz w:val="24"/>
          <w:highlight w:val="none"/>
        </w:rPr>
        <w:t>依照市场化运作、相关监督方的要求及防虫服务考核评分细则进行考评。</w:t>
      </w:r>
    </w:p>
    <w:p>
      <w:pPr>
        <w:keepNext w:val="0"/>
        <w:pageBreakBefore w:val="0"/>
        <w:numPr>
          <w:ilvl w:val="0"/>
          <w:numId w:val="1"/>
        </w:numPr>
        <w:kinsoku/>
        <w:wordWrap/>
        <w:overflowPunct/>
        <w:topLinePunct w:val="0"/>
        <w:autoSpaceDE/>
        <w:autoSpaceDN/>
        <w:bidi w:val="0"/>
        <w:spacing w:line="440" w:lineRule="exact"/>
        <w:ind w:right="0" w:rightChars="0"/>
        <w:textAlignment w:val="auto"/>
        <w:rPr>
          <w:rFonts w:ascii="宋体" w:hAnsi="宋体"/>
          <w:sz w:val="24"/>
          <w:highlight w:val="none"/>
        </w:rPr>
      </w:pPr>
      <w:r>
        <w:rPr>
          <w:rFonts w:hint="eastAsia" w:ascii="宋体" w:hAnsi="宋体"/>
          <w:sz w:val="24"/>
          <w:highlight w:val="none"/>
        </w:rPr>
        <w:t>乙方管理考核由甲方组成的考核小组负责，考核范围包括日常服务虫害防治效果、季度定时或现场抽查情况等形式对乙方进行考核，如需乙方</w:t>
      </w:r>
    </w:p>
    <w:p>
      <w:pPr>
        <w:keepNext w:val="0"/>
        <w:pageBreakBefore w:val="0"/>
        <w:kinsoku/>
        <w:wordWrap/>
        <w:overflowPunct/>
        <w:topLinePunct w:val="0"/>
        <w:autoSpaceDE/>
        <w:autoSpaceDN/>
        <w:bidi w:val="0"/>
        <w:spacing w:line="440" w:lineRule="exact"/>
        <w:ind w:left="457" w:right="0" w:rightChars="0" w:firstLine="360" w:firstLineChars="150"/>
        <w:textAlignment w:val="auto"/>
        <w:rPr>
          <w:rFonts w:ascii="宋体" w:hAnsi="宋体"/>
          <w:sz w:val="24"/>
          <w:highlight w:val="none"/>
        </w:rPr>
      </w:pPr>
      <w:r>
        <w:rPr>
          <w:rFonts w:hint="eastAsia" w:ascii="宋体" w:hAnsi="宋体"/>
          <w:sz w:val="24"/>
          <w:highlight w:val="none"/>
        </w:rPr>
        <w:t>配合的将提前24小时通知防虫公司派员参加。</w:t>
      </w:r>
    </w:p>
    <w:p>
      <w:pPr>
        <w:keepNext w:val="0"/>
        <w:pageBreakBefore w:val="0"/>
        <w:numPr>
          <w:ilvl w:val="0"/>
          <w:numId w:val="1"/>
        </w:numPr>
        <w:kinsoku/>
        <w:wordWrap/>
        <w:overflowPunct/>
        <w:topLinePunct w:val="0"/>
        <w:autoSpaceDE/>
        <w:autoSpaceDN/>
        <w:bidi w:val="0"/>
        <w:spacing w:line="440" w:lineRule="exact"/>
        <w:ind w:right="0" w:rightChars="0"/>
        <w:textAlignment w:val="auto"/>
        <w:rPr>
          <w:rFonts w:ascii="宋体" w:hAnsi="宋体"/>
          <w:sz w:val="24"/>
          <w:highlight w:val="none"/>
        </w:rPr>
      </w:pPr>
      <w:r>
        <w:rPr>
          <w:rFonts w:hint="eastAsia" w:ascii="宋体" w:hAnsi="宋体"/>
          <w:sz w:val="24"/>
          <w:highlight w:val="none"/>
        </w:rPr>
        <w:t>起评分为100分，95-100为优良，90-95为达标，低于90分为不达标。</w:t>
      </w:r>
    </w:p>
    <w:p>
      <w:pPr>
        <w:keepNext w:val="0"/>
        <w:pageBreakBefore w:val="0"/>
        <w:numPr>
          <w:ilvl w:val="0"/>
          <w:numId w:val="1"/>
        </w:numPr>
        <w:kinsoku/>
        <w:wordWrap/>
        <w:overflowPunct/>
        <w:topLinePunct w:val="0"/>
        <w:autoSpaceDE/>
        <w:autoSpaceDN/>
        <w:bidi w:val="0"/>
        <w:spacing w:line="440" w:lineRule="exact"/>
        <w:ind w:right="0" w:rightChars="0"/>
        <w:textAlignment w:val="auto"/>
        <w:rPr>
          <w:rFonts w:ascii="宋体" w:hAnsi="宋体"/>
          <w:sz w:val="24"/>
          <w:highlight w:val="none"/>
        </w:rPr>
      </w:pPr>
      <w:r>
        <w:rPr>
          <w:rFonts w:hint="eastAsia" w:ascii="宋体" w:hAnsi="宋体"/>
          <w:sz w:val="24"/>
          <w:highlight w:val="none"/>
        </w:rPr>
        <w:t>处罚标准：</w:t>
      </w:r>
    </w:p>
    <w:p>
      <w:pPr>
        <w:keepNext w:val="0"/>
        <w:pageBreakBefore w:val="0"/>
        <w:numPr>
          <w:ilvl w:val="0"/>
          <w:numId w:val="2"/>
        </w:numPr>
        <w:kinsoku/>
        <w:wordWrap/>
        <w:overflowPunct/>
        <w:topLinePunct w:val="0"/>
        <w:autoSpaceDE/>
        <w:autoSpaceDN/>
        <w:bidi w:val="0"/>
        <w:spacing w:line="440" w:lineRule="exact"/>
        <w:ind w:left="1196" w:right="0" w:rightChars="0"/>
        <w:textAlignment w:val="auto"/>
        <w:rPr>
          <w:rFonts w:ascii="宋体" w:hAnsi="宋体"/>
          <w:sz w:val="24"/>
          <w:highlight w:val="none"/>
        </w:rPr>
      </w:pPr>
      <w:r>
        <w:rPr>
          <w:rFonts w:hint="eastAsia" w:ascii="宋体" w:hAnsi="宋体"/>
          <w:sz w:val="24"/>
          <w:highlight w:val="none"/>
        </w:rPr>
        <w:t>以达标分为标准，季度考核评分在达标分以下，以5分为一档,每档扣罚</w:t>
      </w:r>
      <w:r>
        <w:rPr>
          <w:rFonts w:hint="eastAsia" w:ascii="宋体" w:hAnsi="宋体"/>
          <w:sz w:val="24"/>
          <w:highlight w:val="none"/>
          <w:lang w:val="en-US" w:eastAsia="zh-CN"/>
        </w:rPr>
        <w:t>10</w:t>
      </w:r>
      <w:r>
        <w:rPr>
          <w:rFonts w:hint="eastAsia" w:ascii="宋体" w:hAnsi="宋体"/>
          <w:sz w:val="24"/>
          <w:highlight w:val="none"/>
        </w:rPr>
        <w:t>00元，即考核评分85-89扣罚</w:t>
      </w:r>
      <w:r>
        <w:rPr>
          <w:rFonts w:hint="eastAsia" w:ascii="宋体" w:hAnsi="宋体"/>
          <w:sz w:val="24"/>
          <w:highlight w:val="none"/>
          <w:lang w:val="en-US" w:eastAsia="zh-CN"/>
        </w:rPr>
        <w:t>10</w:t>
      </w:r>
      <w:r>
        <w:rPr>
          <w:rFonts w:hint="eastAsia" w:ascii="宋体" w:hAnsi="宋体"/>
          <w:sz w:val="24"/>
          <w:highlight w:val="none"/>
        </w:rPr>
        <w:t>00元，考核评分80-84扣罚</w:t>
      </w:r>
      <w:r>
        <w:rPr>
          <w:rFonts w:hint="eastAsia" w:ascii="宋体" w:hAnsi="宋体"/>
          <w:sz w:val="24"/>
          <w:highlight w:val="none"/>
          <w:lang w:val="en-US" w:eastAsia="zh-CN"/>
        </w:rPr>
        <w:t>2</w:t>
      </w:r>
      <w:r>
        <w:rPr>
          <w:rFonts w:hint="eastAsia" w:ascii="宋体" w:hAnsi="宋体"/>
          <w:sz w:val="24"/>
          <w:highlight w:val="none"/>
        </w:rPr>
        <w:t>000元，以此类推。</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right="0" w:rightChars="0"/>
        <w:textAlignment w:val="auto"/>
        <w:rPr>
          <w:rFonts w:ascii="宋体" w:hAnsi="宋体"/>
          <w:sz w:val="24"/>
          <w:highlight w:val="none"/>
        </w:rPr>
      </w:pPr>
      <w:r>
        <w:rPr>
          <w:rFonts w:hint="eastAsia" w:ascii="宋体" w:hAnsi="宋体"/>
          <w:sz w:val="24"/>
          <w:highlight w:val="none"/>
        </w:rPr>
        <w:t>在甲方虫控设施完善的情况下，有第三方检查发现四害防治不符合项目，经核实是由乙方引起的将予以处罚，处罚额度为每发现一处扣罚200元。</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right="0" w:rightChars="0"/>
        <w:textAlignment w:val="auto"/>
        <w:rPr>
          <w:rFonts w:ascii="宋体" w:hAnsi="宋体"/>
          <w:sz w:val="24"/>
          <w:highlight w:val="none"/>
        </w:rPr>
      </w:pPr>
      <w:r>
        <w:rPr>
          <w:rFonts w:hint="eastAsia" w:ascii="宋体" w:hAnsi="宋体"/>
          <w:sz w:val="24"/>
          <w:highlight w:val="none"/>
        </w:rPr>
        <w:t>如考核评分连续2个季度不达标（</w:t>
      </w:r>
      <w:r>
        <w:rPr>
          <w:rFonts w:hint="eastAsia"/>
          <w:sz w:val="24"/>
          <w:highlight w:val="none"/>
        </w:rPr>
        <w:t>未达到90分）或其中一个季度评分低于60分，在甲方发出书面警告后仍未采取补救措施，甲方有权提前一个月通知乙方终止合同</w:t>
      </w:r>
      <w:r>
        <w:rPr>
          <w:rFonts w:hint="eastAsia"/>
          <w:sz w:val="24"/>
          <w:highlight w:val="none"/>
          <w:lang w:eastAsia="zh-CN"/>
        </w:rPr>
        <w:t>或视情作经济处罚</w:t>
      </w:r>
      <w:r>
        <w:rPr>
          <w:rFonts w:hint="eastAsia"/>
          <w:sz w:val="24"/>
          <w:highlight w:val="none"/>
        </w:rPr>
        <w:t>，</w:t>
      </w:r>
      <w:r>
        <w:rPr>
          <w:rFonts w:hint="eastAsia"/>
          <w:sz w:val="24"/>
          <w:highlight w:val="none"/>
          <w:lang w:eastAsia="zh-CN"/>
        </w:rPr>
        <w:t>另甲方产生</w:t>
      </w:r>
      <w:r>
        <w:rPr>
          <w:rFonts w:hint="eastAsia"/>
          <w:sz w:val="24"/>
          <w:highlight w:val="none"/>
        </w:rPr>
        <w:t>的损失由乙方承担。</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right="0" w:rightChars="0"/>
        <w:textAlignment w:val="auto"/>
        <w:rPr>
          <w:rFonts w:ascii="宋体" w:hAnsi="宋体"/>
          <w:sz w:val="24"/>
          <w:highlight w:val="none"/>
        </w:rPr>
      </w:pPr>
      <w:r>
        <w:rPr>
          <w:rFonts w:hint="eastAsia" w:ascii="宋体" w:hAnsi="宋体"/>
          <w:sz w:val="24"/>
          <w:highlight w:val="none"/>
        </w:rPr>
        <w:t>罚款从每季度的防虫服务费中扣除。</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right="0" w:rightChars="0"/>
        <w:textAlignment w:val="auto"/>
        <w:rPr>
          <w:rFonts w:ascii="宋体" w:hAnsi="宋体"/>
          <w:sz w:val="24"/>
          <w:highlight w:val="none"/>
        </w:rPr>
      </w:pPr>
      <w:r>
        <w:rPr>
          <w:rFonts w:hint="eastAsia" w:ascii="宋体" w:hAnsi="宋体"/>
          <w:sz w:val="24"/>
          <w:highlight w:val="none"/>
        </w:rPr>
        <w:t>防虫服务考核评分细则：</w:t>
      </w:r>
    </w:p>
    <w:p>
      <w:pPr>
        <w:keepNext w:val="0"/>
        <w:keepLines w:val="0"/>
        <w:pageBreakBefore w:val="0"/>
        <w:widowControl w:val="0"/>
        <w:kinsoku/>
        <w:wordWrap/>
        <w:overflowPunct/>
        <w:topLinePunct w:val="0"/>
        <w:autoSpaceDE/>
        <w:autoSpaceDN/>
        <w:bidi w:val="0"/>
        <w:adjustRightInd/>
        <w:snapToGrid/>
        <w:spacing w:line="440" w:lineRule="exact"/>
        <w:ind w:left="817" w:right="0" w:rightChars="0"/>
        <w:textAlignment w:val="auto"/>
        <w:rPr>
          <w:rFonts w:ascii="宋体" w:hAnsi="宋体"/>
          <w:sz w:val="24"/>
          <w:highlight w:val="none"/>
        </w:rPr>
      </w:pPr>
      <w:r>
        <w:rPr>
          <w:rFonts w:hint="eastAsia" w:ascii="宋体" w:hAnsi="宋体"/>
          <w:sz w:val="24"/>
          <w:highlight w:val="none"/>
        </w:rPr>
        <w:t>甲方考核小组每季度采取定时或抽查形式进行考核，如发现下列情况，</w:t>
      </w:r>
    </w:p>
    <w:p>
      <w:pPr>
        <w:keepNext w:val="0"/>
        <w:keepLines w:val="0"/>
        <w:pageBreakBefore w:val="0"/>
        <w:widowControl w:val="0"/>
        <w:kinsoku/>
        <w:wordWrap/>
        <w:overflowPunct/>
        <w:topLinePunct w:val="0"/>
        <w:autoSpaceDE/>
        <w:autoSpaceDN/>
        <w:bidi w:val="0"/>
        <w:adjustRightInd/>
        <w:snapToGrid/>
        <w:spacing w:line="440" w:lineRule="exact"/>
        <w:ind w:right="0" w:rightChars="0"/>
        <w:textAlignment w:val="auto"/>
        <w:rPr>
          <w:rFonts w:hint="eastAsia" w:ascii="宋体" w:hAnsi="宋体"/>
          <w:sz w:val="24"/>
          <w:highlight w:val="none"/>
        </w:rPr>
      </w:pPr>
      <w:r>
        <w:rPr>
          <w:rFonts w:hint="eastAsia" w:ascii="宋体" w:hAnsi="宋体"/>
          <w:sz w:val="24"/>
          <w:highlight w:val="none"/>
        </w:rPr>
        <w:t>将对乙方进行相应扣分，起评分为100分，95-100为优良，90-95为达标，低于90分为不达标。</w:t>
      </w:r>
      <w:r>
        <w:rPr>
          <w:rFonts w:hint="eastAsia" w:ascii="宋体" w:hAnsi="宋体"/>
          <w:sz w:val="24"/>
          <w:highlight w:val="none"/>
          <w:lang w:eastAsia="zh-CN"/>
        </w:rPr>
        <w:t>具体扣分项目见下表：</w:t>
      </w:r>
    </w:p>
    <w:p>
      <w:pPr>
        <w:pStyle w:val="2"/>
        <w:rPr>
          <w:rFonts w:hint="eastAsia" w:ascii="宋体" w:hAnsi="宋体"/>
          <w:sz w:val="24"/>
          <w:highlight w:val="none"/>
        </w:rPr>
      </w:pPr>
    </w:p>
    <w:p>
      <w:pPr>
        <w:pStyle w:val="3"/>
        <w:rPr>
          <w:rFonts w:hint="eastAsia" w:ascii="宋体" w:hAnsi="宋体"/>
          <w:sz w:val="24"/>
          <w:highlight w:val="none"/>
        </w:rPr>
      </w:pPr>
    </w:p>
    <w:p>
      <w:pPr>
        <w:rPr>
          <w:rFonts w:hint="eastAsia" w:ascii="宋体" w:hAnsi="宋体"/>
          <w:sz w:val="24"/>
          <w:highlight w:val="none"/>
        </w:rPr>
      </w:pPr>
    </w:p>
    <w:p>
      <w:pPr>
        <w:pStyle w:val="2"/>
        <w:rPr>
          <w:rFonts w:hint="eastAsia" w:ascii="宋体" w:hAnsi="宋体"/>
          <w:sz w:val="24"/>
          <w:highlight w:val="none"/>
        </w:rPr>
      </w:pPr>
    </w:p>
    <w:p>
      <w:pPr>
        <w:pStyle w:val="3"/>
        <w:rPr>
          <w:rFonts w:hint="eastAsia" w:ascii="宋体" w:hAnsi="宋体"/>
          <w:sz w:val="24"/>
          <w:highlight w:val="none"/>
        </w:rPr>
      </w:pPr>
    </w:p>
    <w:p>
      <w:pPr>
        <w:rPr>
          <w:rFonts w:hint="eastAsia" w:ascii="宋体" w:hAnsi="宋体"/>
          <w:sz w:val="24"/>
          <w:highlight w:val="none"/>
        </w:rPr>
      </w:pPr>
    </w:p>
    <w:p>
      <w:pPr>
        <w:pStyle w:val="2"/>
        <w:rPr>
          <w:rFonts w:hint="eastAsia" w:ascii="宋体" w:hAnsi="宋体"/>
          <w:sz w:val="24"/>
          <w:highlight w:val="none"/>
        </w:rPr>
      </w:pPr>
    </w:p>
    <w:p>
      <w:pPr>
        <w:spacing w:line="360" w:lineRule="auto"/>
        <w:jc w:val="center"/>
        <w:outlineLvl w:val="0"/>
      </w:pPr>
      <w:r>
        <w:rPr>
          <w:rFonts w:hint="eastAsia" w:ascii="宋体" w:hAnsi="宋体" w:cs="宋体"/>
          <w:b/>
          <w:bCs/>
          <w:color w:val="auto"/>
          <w:sz w:val="24"/>
          <w:szCs w:val="24"/>
          <w:highlight w:val="none"/>
        </w:rPr>
        <w:t>履约考核</w:t>
      </w:r>
      <w:r>
        <w:rPr>
          <w:rFonts w:hint="eastAsia" w:ascii="宋体" w:hAnsi="宋体" w:cs="宋体"/>
          <w:b/>
          <w:bCs/>
          <w:color w:val="auto"/>
          <w:sz w:val="24"/>
          <w:szCs w:val="24"/>
          <w:highlight w:val="none"/>
          <w:lang w:eastAsia="zh-CN"/>
        </w:rPr>
        <w:t>项目</w:t>
      </w:r>
      <w:r>
        <w:rPr>
          <w:rFonts w:hint="eastAsia" w:ascii="宋体" w:hAnsi="宋体" w:cs="宋体"/>
          <w:b/>
          <w:bCs/>
          <w:color w:val="auto"/>
          <w:sz w:val="24"/>
          <w:szCs w:val="24"/>
          <w:highlight w:val="none"/>
        </w:rPr>
        <w:t>表</w:t>
      </w:r>
    </w:p>
    <w:tbl>
      <w:tblPr>
        <w:tblStyle w:val="39"/>
        <w:tblW w:w="8722" w:type="dxa"/>
        <w:jc w:val="center"/>
        <w:tblInd w:w="-23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7070"/>
        <w:gridCol w:w="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vAlign w:val="center"/>
          </w:tcPr>
          <w:p>
            <w:pPr>
              <w:spacing w:line="360" w:lineRule="auto"/>
              <w:jc w:val="center"/>
              <w:rPr>
                <w:rFonts w:hint="eastAsia" w:ascii="宋体" w:hAnsi="宋体" w:eastAsia="宋体" w:cs="宋体"/>
                <w:b/>
                <w:sz w:val="20"/>
                <w:szCs w:val="20"/>
                <w:highlight w:val="none"/>
              </w:rPr>
            </w:pPr>
            <w:r>
              <w:rPr>
                <w:rFonts w:hint="eastAsia" w:ascii="宋体" w:hAnsi="宋体" w:eastAsia="宋体" w:cs="宋体"/>
                <w:b/>
                <w:sz w:val="20"/>
                <w:szCs w:val="20"/>
                <w:highlight w:val="none"/>
              </w:rPr>
              <w:t>序号</w:t>
            </w:r>
          </w:p>
        </w:tc>
        <w:tc>
          <w:tcPr>
            <w:tcW w:w="7070" w:type="dxa"/>
            <w:vAlign w:val="center"/>
          </w:tcPr>
          <w:p>
            <w:pPr>
              <w:spacing w:line="360" w:lineRule="auto"/>
              <w:jc w:val="center"/>
              <w:rPr>
                <w:rFonts w:hint="eastAsia" w:ascii="宋体" w:hAnsi="宋体" w:eastAsia="宋体" w:cs="宋体"/>
                <w:b/>
                <w:sz w:val="20"/>
                <w:szCs w:val="20"/>
                <w:highlight w:val="none"/>
              </w:rPr>
            </w:pPr>
            <w:r>
              <w:rPr>
                <w:rFonts w:hint="eastAsia" w:ascii="宋体" w:hAnsi="宋体" w:eastAsia="宋体" w:cs="宋体"/>
                <w:b/>
                <w:sz w:val="20"/>
                <w:szCs w:val="20"/>
                <w:highlight w:val="none"/>
                <w:lang w:eastAsia="zh-CN"/>
              </w:rPr>
              <w:t>考核</w:t>
            </w:r>
            <w:r>
              <w:rPr>
                <w:rFonts w:hint="eastAsia" w:ascii="宋体" w:hAnsi="宋体" w:eastAsia="宋体" w:cs="宋体"/>
                <w:b/>
                <w:sz w:val="20"/>
                <w:szCs w:val="20"/>
                <w:highlight w:val="none"/>
              </w:rPr>
              <w:t>内容</w:t>
            </w:r>
          </w:p>
        </w:tc>
        <w:tc>
          <w:tcPr>
            <w:tcW w:w="779" w:type="dxa"/>
            <w:textDirection w:val="lrTb"/>
            <w:vAlign w:val="center"/>
          </w:tcPr>
          <w:p>
            <w:pPr>
              <w:jc w:val="center"/>
              <w:rPr>
                <w:rFonts w:hint="eastAsia" w:ascii="宋体" w:hAnsi="宋体" w:eastAsia="宋体" w:cs="宋体"/>
                <w:b/>
                <w:sz w:val="20"/>
                <w:szCs w:val="20"/>
                <w:highlight w:val="none"/>
              </w:rPr>
            </w:pPr>
            <w:r>
              <w:rPr>
                <w:rFonts w:hint="eastAsia"/>
                <w:b/>
                <w:bCs/>
                <w:color w:val="auto"/>
                <w:sz w:val="20"/>
                <w:szCs w:val="20"/>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c>
          <w:tcPr>
            <w:tcW w:w="7070" w:type="dxa"/>
          </w:tcPr>
          <w:p>
            <w:pPr>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擅自使用药物清单外的杀虫剂</w:t>
            </w:r>
          </w:p>
        </w:tc>
        <w:tc>
          <w:tcPr>
            <w:tcW w:w="779"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2</w:t>
            </w:r>
          </w:p>
        </w:tc>
        <w:tc>
          <w:tcPr>
            <w:tcW w:w="7070" w:type="dxa"/>
          </w:tcPr>
          <w:p>
            <w:pPr>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服务过程中在生产区域遗留防虫药剂</w:t>
            </w:r>
          </w:p>
        </w:tc>
        <w:tc>
          <w:tcPr>
            <w:tcW w:w="779"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3</w:t>
            </w:r>
          </w:p>
        </w:tc>
        <w:tc>
          <w:tcPr>
            <w:tcW w:w="7070" w:type="dxa"/>
          </w:tcPr>
          <w:p>
            <w:pPr>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未按计划定期对捕鼠盒进行排查及清理</w:t>
            </w:r>
          </w:p>
        </w:tc>
        <w:tc>
          <w:tcPr>
            <w:tcW w:w="779"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4</w:t>
            </w:r>
          </w:p>
        </w:tc>
        <w:tc>
          <w:tcPr>
            <w:tcW w:w="7070" w:type="dxa"/>
          </w:tcPr>
          <w:p>
            <w:pPr>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进入厂区服务时未遵守公司安保及卫生条款</w:t>
            </w:r>
          </w:p>
        </w:tc>
        <w:tc>
          <w:tcPr>
            <w:tcW w:w="779"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5</w:t>
            </w:r>
          </w:p>
        </w:tc>
        <w:tc>
          <w:tcPr>
            <w:tcW w:w="7070" w:type="dxa"/>
          </w:tcPr>
          <w:p>
            <w:pPr>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服务人员不具备防虫专业资质</w:t>
            </w:r>
          </w:p>
        </w:tc>
        <w:tc>
          <w:tcPr>
            <w:tcW w:w="779"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6</w:t>
            </w:r>
          </w:p>
        </w:tc>
        <w:tc>
          <w:tcPr>
            <w:tcW w:w="7070" w:type="dxa"/>
          </w:tcPr>
          <w:p>
            <w:pPr>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对紧急事件未按合同中规定的时限及时处理或回应</w:t>
            </w:r>
          </w:p>
        </w:tc>
        <w:tc>
          <w:tcPr>
            <w:tcW w:w="779"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7</w:t>
            </w:r>
          </w:p>
        </w:tc>
        <w:tc>
          <w:tcPr>
            <w:tcW w:w="7070" w:type="dxa"/>
          </w:tcPr>
          <w:p>
            <w:pPr>
              <w:spacing w:line="24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正常服务时，未按照计划时间到岗服务，或由于不可抗力无法到岗时，未在计划到岗服务时间前4小时通知我方</w:t>
            </w:r>
          </w:p>
        </w:tc>
        <w:tc>
          <w:tcPr>
            <w:tcW w:w="779"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8</w:t>
            </w:r>
          </w:p>
        </w:tc>
        <w:tc>
          <w:tcPr>
            <w:tcW w:w="7070" w:type="dxa"/>
          </w:tcPr>
          <w:p>
            <w:pPr>
              <w:spacing w:line="24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节假日或固定服务员休假期间未告知我方其他服务人员的联系方式，导致我方特殊情况无人处理</w:t>
            </w:r>
          </w:p>
        </w:tc>
        <w:tc>
          <w:tcPr>
            <w:tcW w:w="779"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9</w:t>
            </w:r>
          </w:p>
        </w:tc>
        <w:tc>
          <w:tcPr>
            <w:tcW w:w="7070" w:type="dxa"/>
          </w:tcPr>
          <w:p>
            <w:pPr>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证件</w:t>
            </w:r>
            <w:r>
              <w:rPr>
                <w:rFonts w:hint="eastAsia" w:ascii="宋体" w:hAnsi="宋体" w:eastAsia="宋体" w:cs="宋体"/>
                <w:sz w:val="20"/>
                <w:szCs w:val="20"/>
                <w:highlight w:val="none"/>
                <w:lang w:eastAsia="zh-CN"/>
              </w:rPr>
              <w:t>（包括虫鼠害布局图）</w:t>
            </w:r>
            <w:r>
              <w:rPr>
                <w:rFonts w:hint="eastAsia" w:ascii="宋体" w:hAnsi="宋体" w:eastAsia="宋体" w:cs="宋体"/>
                <w:sz w:val="20"/>
                <w:szCs w:val="20"/>
                <w:highlight w:val="none"/>
              </w:rPr>
              <w:t>未在有效期内及时更新，且未在有效期内交予我方</w:t>
            </w:r>
          </w:p>
        </w:tc>
        <w:tc>
          <w:tcPr>
            <w:tcW w:w="779"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10</w:t>
            </w:r>
          </w:p>
        </w:tc>
        <w:tc>
          <w:tcPr>
            <w:tcW w:w="7070" w:type="dxa"/>
          </w:tcPr>
          <w:p>
            <w:pPr>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未按合同中规定的时限提供季度服务报告</w:t>
            </w:r>
          </w:p>
        </w:tc>
        <w:tc>
          <w:tcPr>
            <w:tcW w:w="779"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11</w:t>
            </w:r>
          </w:p>
        </w:tc>
        <w:tc>
          <w:tcPr>
            <w:tcW w:w="7070" w:type="dxa"/>
          </w:tcPr>
          <w:p>
            <w:pPr>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未按合同中规定的时限提供四害密度检测报告</w:t>
            </w:r>
          </w:p>
        </w:tc>
        <w:tc>
          <w:tcPr>
            <w:tcW w:w="779"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12</w:t>
            </w:r>
          </w:p>
        </w:tc>
        <w:tc>
          <w:tcPr>
            <w:tcW w:w="7070" w:type="dxa"/>
          </w:tcPr>
          <w:p>
            <w:pPr>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未按合同中规定的时限提供5-10月份的蚊、蝇、蠓蚋的密度检测报告</w:t>
            </w:r>
          </w:p>
        </w:tc>
        <w:tc>
          <w:tcPr>
            <w:tcW w:w="779"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13</w:t>
            </w:r>
          </w:p>
        </w:tc>
        <w:tc>
          <w:tcPr>
            <w:tcW w:w="7070" w:type="dxa"/>
          </w:tcPr>
          <w:p>
            <w:pPr>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在外部审核中因四害密度控制不力给我方带来负面影响或损失</w:t>
            </w:r>
          </w:p>
        </w:tc>
        <w:tc>
          <w:tcPr>
            <w:tcW w:w="779"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14</w:t>
            </w:r>
          </w:p>
        </w:tc>
        <w:tc>
          <w:tcPr>
            <w:tcW w:w="7070" w:type="dxa"/>
          </w:tcPr>
          <w:p>
            <w:pPr>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生产操作区出现蟑螂成虫或若虫</w:t>
            </w:r>
          </w:p>
        </w:tc>
        <w:tc>
          <w:tcPr>
            <w:tcW w:w="779"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15</w:t>
            </w:r>
          </w:p>
        </w:tc>
        <w:tc>
          <w:tcPr>
            <w:tcW w:w="7070" w:type="dxa"/>
          </w:tcPr>
          <w:p>
            <w:pPr>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仓库、收货区蟑螂成虫或若虫</w:t>
            </w:r>
            <w:r>
              <w:rPr>
                <w:rFonts w:hint="eastAsia"/>
                <w:color w:val="000000"/>
                <w:sz w:val="24"/>
                <w:highlight w:val="none"/>
              </w:rPr>
              <w:t>≥</w:t>
            </w:r>
            <w:r>
              <w:rPr>
                <w:rFonts w:hint="eastAsia" w:ascii="宋体" w:hAnsi="宋体" w:eastAsia="宋体" w:cs="宋体"/>
                <w:color w:val="auto"/>
                <w:sz w:val="20"/>
                <w:szCs w:val="20"/>
                <w:highlight w:val="none"/>
              </w:rPr>
              <w:t>3%</w:t>
            </w:r>
          </w:p>
        </w:tc>
        <w:tc>
          <w:tcPr>
            <w:tcW w:w="779"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16</w:t>
            </w:r>
          </w:p>
        </w:tc>
        <w:tc>
          <w:tcPr>
            <w:tcW w:w="7070" w:type="dxa"/>
          </w:tcPr>
          <w:p>
            <w:pPr>
              <w:spacing w:line="36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公司内所有建筑物（包括辅助用房）每月鼠密度监测</w:t>
            </w:r>
            <w:r>
              <w:rPr>
                <w:rFonts w:hint="eastAsia" w:ascii="宋体" w:hAnsi="宋体" w:eastAsia="宋体" w:cs="宋体"/>
                <w:color w:val="auto"/>
                <w:sz w:val="20"/>
                <w:szCs w:val="20"/>
                <w:highlight w:val="none"/>
                <w:lang w:eastAsia="zh-CN"/>
              </w:rPr>
              <w:t>出现</w:t>
            </w:r>
            <w:r>
              <w:rPr>
                <w:rFonts w:hint="eastAsia" w:ascii="宋体" w:hAnsi="宋体" w:eastAsia="宋体" w:cs="宋体"/>
                <w:color w:val="auto"/>
                <w:sz w:val="20"/>
                <w:szCs w:val="20"/>
                <w:highlight w:val="none"/>
              </w:rPr>
              <w:t>阳性</w:t>
            </w:r>
          </w:p>
        </w:tc>
        <w:tc>
          <w:tcPr>
            <w:tcW w:w="779"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17</w:t>
            </w:r>
          </w:p>
        </w:tc>
        <w:tc>
          <w:tcPr>
            <w:tcW w:w="7070" w:type="dxa"/>
          </w:tcPr>
          <w:p>
            <w:pPr>
              <w:spacing w:line="520" w:lineRule="exact"/>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室外环境鼠迹</w:t>
            </w:r>
            <w:r>
              <w:rPr>
                <w:rFonts w:hint="eastAsia"/>
                <w:color w:val="000000"/>
                <w:sz w:val="24"/>
                <w:highlight w:val="none"/>
              </w:rPr>
              <w:t>≥</w:t>
            </w:r>
            <w:r>
              <w:rPr>
                <w:rFonts w:hint="eastAsia" w:ascii="宋体" w:hAnsi="宋体" w:eastAsia="宋体" w:cs="宋体"/>
                <w:color w:val="auto"/>
                <w:sz w:val="20"/>
                <w:szCs w:val="20"/>
                <w:highlight w:val="none"/>
              </w:rPr>
              <w:t>2处</w:t>
            </w:r>
          </w:p>
        </w:tc>
        <w:tc>
          <w:tcPr>
            <w:tcW w:w="779"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18</w:t>
            </w:r>
          </w:p>
        </w:tc>
        <w:tc>
          <w:tcPr>
            <w:tcW w:w="7070" w:type="dxa"/>
          </w:tcPr>
          <w:p>
            <w:pPr>
              <w:spacing w:line="520" w:lineRule="exac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高洁净区（操作暴露在外的即食食品操作间、干净用具存放间）有蝇</w:t>
            </w:r>
          </w:p>
        </w:tc>
        <w:tc>
          <w:tcPr>
            <w:tcW w:w="779"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19</w:t>
            </w:r>
          </w:p>
        </w:tc>
        <w:tc>
          <w:tcPr>
            <w:tcW w:w="7070" w:type="dxa"/>
          </w:tcPr>
          <w:p>
            <w:pPr>
              <w:spacing w:line="520" w:lineRule="exac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低洁净区蚊、蛾幼或蛹操作单间阳性率</w:t>
            </w:r>
            <w:r>
              <w:rPr>
                <w:rFonts w:hint="eastAsia"/>
                <w:color w:val="000000"/>
                <w:sz w:val="24"/>
                <w:highlight w:val="none"/>
              </w:rPr>
              <w:t>≥</w:t>
            </w:r>
            <w:r>
              <w:rPr>
                <w:rFonts w:hint="eastAsia" w:ascii="宋体" w:hAnsi="宋体" w:eastAsia="宋体" w:cs="宋体"/>
                <w:color w:val="auto"/>
                <w:sz w:val="20"/>
                <w:szCs w:val="20"/>
                <w:highlight w:val="none"/>
              </w:rPr>
              <w:t>3%</w:t>
            </w:r>
          </w:p>
        </w:tc>
        <w:tc>
          <w:tcPr>
            <w:tcW w:w="779"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20</w:t>
            </w:r>
          </w:p>
        </w:tc>
        <w:tc>
          <w:tcPr>
            <w:tcW w:w="7070" w:type="dxa"/>
          </w:tcPr>
          <w:p>
            <w:pPr>
              <w:spacing w:line="24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高洁净区（操作暴露在外的即食食品操作间、干净用具存放间）蚊或蛾蚋</w:t>
            </w:r>
            <w:r>
              <w:rPr>
                <w:rFonts w:hint="eastAsia"/>
                <w:color w:val="000000"/>
                <w:sz w:val="24"/>
                <w:highlight w:val="none"/>
              </w:rPr>
              <w:t>≥</w:t>
            </w:r>
            <w:r>
              <w:rPr>
                <w:rFonts w:hint="eastAsia" w:ascii="宋体" w:hAnsi="宋体" w:eastAsia="宋体" w:cs="宋体"/>
                <w:color w:val="auto"/>
                <w:sz w:val="20"/>
                <w:szCs w:val="20"/>
                <w:highlight w:val="none"/>
              </w:rPr>
              <w:t>5只</w:t>
            </w:r>
          </w:p>
        </w:tc>
        <w:tc>
          <w:tcPr>
            <w:tcW w:w="779"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9" w:hRule="atLeast"/>
          <w:jc w:val="center"/>
        </w:trPr>
        <w:tc>
          <w:tcPr>
            <w:tcW w:w="873"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21</w:t>
            </w:r>
          </w:p>
        </w:tc>
        <w:tc>
          <w:tcPr>
            <w:tcW w:w="7070" w:type="dxa"/>
          </w:tcPr>
          <w:p>
            <w:pPr>
              <w:pStyle w:val="32"/>
              <w:keepNext w:val="0"/>
              <w:keepLines w:val="0"/>
              <w:widowControl/>
              <w:suppressLineNumbers w:val="0"/>
              <w:spacing w:before="0" w:beforeAutospacing="0" w:after="0" w:afterAutospacing="0"/>
              <w:ind w:left="0" w:right="0" w:firstLine="0"/>
              <w:jc w:val="both"/>
              <w:rPr>
                <w:rFonts w:hint="eastAsia" w:ascii="宋体" w:hAnsi="宋体" w:eastAsia="宋体" w:cs="宋体"/>
                <w:sz w:val="20"/>
                <w:szCs w:val="20"/>
              </w:rPr>
            </w:pPr>
            <w:r>
              <w:rPr>
                <w:rFonts w:hint="eastAsia" w:ascii="宋体" w:hAnsi="宋体" w:eastAsia="宋体" w:cs="宋体"/>
                <w:color w:val="000000"/>
                <w:sz w:val="20"/>
                <w:szCs w:val="20"/>
              </w:rPr>
              <w:t>因未采取有效且及时的措施，导致虫害控制有大量蔓延或侵入车间室内，或因虫害控制不当造成生产运行受到影响。（评估方法：24小时内放置的粘蝇纸上虫害数量≥三分之二，以作为虫控失效）</w:t>
            </w:r>
          </w:p>
          <w:p>
            <w:pPr>
              <w:spacing w:line="360" w:lineRule="auto"/>
              <w:rPr>
                <w:rFonts w:hint="eastAsia" w:ascii="宋体" w:hAnsi="宋体" w:eastAsia="宋体" w:cs="宋体"/>
                <w:color w:val="auto"/>
                <w:sz w:val="20"/>
                <w:szCs w:val="20"/>
                <w:highlight w:val="none"/>
              </w:rPr>
            </w:pPr>
          </w:p>
        </w:tc>
        <w:tc>
          <w:tcPr>
            <w:tcW w:w="779" w:type="dxa"/>
          </w:tcPr>
          <w:p>
            <w:pPr>
              <w:spacing w:line="360" w:lineRule="auto"/>
              <w:jc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873" w:type="dxa"/>
          </w:tcPr>
          <w:p>
            <w:pPr>
              <w:spacing w:line="360" w:lineRule="auto"/>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w:t>
            </w:r>
            <w:r>
              <w:rPr>
                <w:rFonts w:hint="eastAsia" w:ascii="宋体" w:hAnsi="宋体" w:cs="宋体"/>
                <w:sz w:val="20"/>
                <w:szCs w:val="20"/>
                <w:highlight w:val="none"/>
                <w:lang w:val="en-US" w:eastAsia="zh-CN"/>
              </w:rPr>
              <w:t>2</w:t>
            </w:r>
          </w:p>
        </w:tc>
        <w:tc>
          <w:tcPr>
            <w:tcW w:w="7070" w:type="dxa"/>
          </w:tcPr>
          <w:p>
            <w:pPr>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老鼠、蟑螂、蚊子、苍蝇、蛾蚋、蠓类未得到有效控制，给公司带来经济损失</w:t>
            </w:r>
          </w:p>
        </w:tc>
        <w:tc>
          <w:tcPr>
            <w:tcW w:w="779" w:type="dxa"/>
          </w:tcPr>
          <w:p>
            <w:pPr>
              <w:spacing w:line="36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100</w:t>
            </w:r>
          </w:p>
        </w:tc>
      </w:tr>
    </w:tbl>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cs="宋体"/>
          <w:sz w:val="24"/>
          <w:highlight w:val="none"/>
        </w:rPr>
      </w:pPr>
      <w:r>
        <w:rPr>
          <w:rFonts w:hint="eastAsia" w:ascii="宋体" w:hAnsi="宋体" w:cs="宋体"/>
          <w:sz w:val="24"/>
          <w:highlight w:val="none"/>
        </w:rPr>
        <w:t>第九条：违约责任</w:t>
      </w:r>
    </w:p>
    <w:p>
      <w:pPr>
        <w:keepNext w:val="0"/>
        <w:keepLines w:val="0"/>
        <w:pageBreakBefore w:val="0"/>
        <w:widowControl w:val="0"/>
        <w:kinsoku/>
        <w:wordWrap/>
        <w:overflowPunct/>
        <w:topLinePunct w:val="0"/>
        <w:autoSpaceDE/>
        <w:autoSpaceDN/>
        <w:bidi w:val="0"/>
        <w:adjustRightInd/>
        <w:snapToGrid/>
        <w:spacing w:line="560" w:lineRule="exact"/>
        <w:ind w:left="1" w:firstLine="480" w:firstLineChars="200"/>
        <w:textAlignment w:val="auto"/>
        <w:rPr>
          <w:rFonts w:ascii="宋体" w:hAnsi="宋体"/>
          <w:sz w:val="24"/>
          <w:highlight w:val="none"/>
        </w:rPr>
      </w:pPr>
      <w:r>
        <w:rPr>
          <w:rFonts w:hint="eastAsia" w:ascii="宋体" w:hAnsi="宋体" w:eastAsia="宋体" w:cs="宋体"/>
          <w:sz w:val="24"/>
          <w:highlight w:val="none"/>
        </w:rPr>
        <w:t>1</w:t>
      </w:r>
      <w:r>
        <w:rPr>
          <w:rFonts w:hint="eastAsia"/>
          <w:sz w:val="24"/>
          <w:highlight w:val="none"/>
        </w:rPr>
        <w:t>、如果乙方提供防治服务两个月后，由于乙方服务质量有问题，采取虫害防治措施不得力，未能达到国家四害标准，同时负责限期整改；若经整改后，仍不符合标准，则处以当月服务费用总额</w:t>
      </w:r>
      <w:r>
        <w:rPr>
          <w:rFonts w:hint="eastAsia" w:ascii="宋体" w:hAnsi="宋体"/>
          <w:b/>
          <w:sz w:val="24"/>
          <w:highlight w:val="none"/>
        </w:rPr>
        <w:t>100%</w:t>
      </w:r>
      <w:r>
        <w:rPr>
          <w:rFonts w:hint="eastAsia" w:ascii="宋体" w:hAnsi="宋体"/>
          <w:sz w:val="24"/>
          <w:highlight w:val="none"/>
        </w:rPr>
        <w:t>扣除服务费；并有权单方面通知终止本合同。</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highlight w:val="none"/>
        </w:rPr>
      </w:pPr>
      <w:r>
        <w:rPr>
          <w:rFonts w:hint="eastAsia" w:ascii="宋体" w:hAnsi="宋体" w:eastAsia="宋体" w:cs="宋体"/>
          <w:sz w:val="24"/>
          <w:highlight w:val="none"/>
        </w:rPr>
        <w:t>2</w:t>
      </w:r>
      <w:r>
        <w:rPr>
          <w:rFonts w:hint="eastAsia"/>
          <w:sz w:val="24"/>
          <w:highlight w:val="none"/>
        </w:rPr>
        <w:t>、如甲方未按合同约定配合乙方落实防治措施，造成虫害密度达不到国家标准，甲、乙双方共同承担责任。</w:t>
      </w:r>
    </w:p>
    <w:p>
      <w:pPr>
        <w:keepNext w:val="0"/>
        <w:keepLines w:val="0"/>
        <w:pageBreakBefore w:val="0"/>
        <w:widowControl w:val="0"/>
        <w:kinsoku/>
        <w:wordWrap/>
        <w:overflowPunct/>
        <w:topLinePunct w:val="0"/>
        <w:autoSpaceDE/>
        <w:autoSpaceDN/>
        <w:bidi w:val="0"/>
        <w:adjustRightInd/>
        <w:snapToGrid/>
        <w:spacing w:line="560" w:lineRule="exact"/>
        <w:ind w:left="6" w:leftChars="3" w:firstLine="480" w:firstLineChars="200"/>
        <w:textAlignment w:val="auto"/>
        <w:rPr>
          <w:sz w:val="24"/>
          <w:highlight w:val="none"/>
        </w:rPr>
      </w:pPr>
      <w:r>
        <w:rPr>
          <w:rFonts w:hint="eastAsia" w:ascii="宋体" w:hAnsi="宋体" w:eastAsia="宋体" w:cs="宋体"/>
          <w:sz w:val="24"/>
          <w:highlight w:val="none"/>
        </w:rPr>
        <w:t>3</w:t>
      </w:r>
      <w:r>
        <w:rPr>
          <w:rFonts w:hint="eastAsia"/>
          <w:sz w:val="24"/>
          <w:highlight w:val="none"/>
        </w:rPr>
        <w:t>、甲方如未按合同规定的时间支付乙方服务费，乙方有权单方面决定停止承包项目的后续服务并要求甲方及时支付服务费，由此产生的虫害问题或造成的损失，均由甲方承担。</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highlight w:val="none"/>
        </w:rPr>
      </w:pPr>
      <w:r>
        <w:rPr>
          <w:rFonts w:hint="eastAsia" w:ascii="宋体" w:hAnsi="宋体" w:eastAsia="宋体" w:cs="宋体"/>
          <w:sz w:val="24"/>
          <w:highlight w:val="none"/>
        </w:rPr>
        <w:t>4</w:t>
      </w:r>
      <w:r>
        <w:rPr>
          <w:rFonts w:hint="eastAsia"/>
          <w:sz w:val="24"/>
          <w:highlight w:val="none"/>
        </w:rPr>
        <w:t>、本合同签订后，任何一方不得擅自修改或终止，否则以违约论处，但双方符合下述情况之一可终止合同：</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highlight w:val="none"/>
        </w:rPr>
      </w:pPr>
      <w:r>
        <w:rPr>
          <w:sz w:val="24"/>
          <w:highlight w:val="none"/>
        </w:rPr>
        <w:t>a、</w:t>
      </w:r>
      <w:r>
        <w:rPr>
          <w:rFonts w:hint="eastAsia"/>
          <w:sz w:val="24"/>
          <w:highlight w:val="none"/>
        </w:rPr>
        <w:t>经双方友好协商，书面达成一致，可终止合同。</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highlight w:val="none"/>
        </w:rPr>
      </w:pPr>
      <w:r>
        <w:rPr>
          <w:rFonts w:hint="eastAsia"/>
          <w:sz w:val="24"/>
          <w:highlight w:val="none"/>
        </w:rPr>
        <w:t>b、甲乙双方任何一方受到不可抗力影响，造成无法履行合同条款，受影响方应提前一个月书面通知另一方后，经双方协商一致，可终止合同。</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highlight w:val="none"/>
        </w:rPr>
      </w:pPr>
      <w:r>
        <w:rPr>
          <w:rFonts w:hint="eastAsia"/>
          <w:sz w:val="24"/>
          <w:highlight w:val="none"/>
        </w:rPr>
        <w:t>c、本合同约定的其他可终止合同的情况。</w:t>
      </w:r>
    </w:p>
    <w:p>
      <w:pPr>
        <w:keepNext w:val="0"/>
        <w:keepLines w:val="0"/>
        <w:pageBreakBefore w:val="0"/>
        <w:widowControl w:val="0"/>
        <w:kinsoku/>
        <w:wordWrap/>
        <w:overflowPunct/>
        <w:topLinePunct w:val="0"/>
        <w:autoSpaceDE/>
        <w:autoSpaceDN/>
        <w:bidi w:val="0"/>
        <w:adjustRightInd/>
        <w:snapToGrid/>
        <w:spacing w:line="560" w:lineRule="exact"/>
        <w:ind w:left="1" w:firstLine="480" w:firstLineChars="200"/>
        <w:textAlignment w:val="auto"/>
        <w:rPr>
          <w:sz w:val="24"/>
          <w:highlight w:val="none"/>
        </w:rPr>
      </w:pPr>
      <w:r>
        <w:rPr>
          <w:rFonts w:hint="eastAsia" w:ascii="宋体" w:hAnsi="宋体" w:eastAsia="宋体" w:cs="宋体"/>
          <w:sz w:val="24"/>
          <w:highlight w:val="none"/>
        </w:rPr>
        <w:t>5</w:t>
      </w:r>
      <w:r>
        <w:rPr>
          <w:rFonts w:hint="eastAsia"/>
          <w:sz w:val="24"/>
          <w:highlight w:val="none"/>
        </w:rPr>
        <w:t>、合同期内如果发生争议，双方应友好协商。协商不成，可诉讼至市人民法院。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cs="宋体"/>
          <w:sz w:val="24"/>
          <w:highlight w:val="none"/>
        </w:rPr>
      </w:pPr>
      <w:r>
        <w:rPr>
          <w:rFonts w:hint="eastAsia" w:ascii="宋体" w:hAnsi="宋体" w:cs="宋体"/>
          <w:sz w:val="24"/>
          <w:highlight w:val="none"/>
        </w:rPr>
        <w:t>第十条：其他约定</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highlight w:val="none"/>
        </w:rPr>
      </w:pPr>
      <w:r>
        <w:rPr>
          <w:rFonts w:hint="eastAsia" w:ascii="宋体" w:hAnsi="宋体" w:eastAsia="宋体" w:cs="宋体"/>
          <w:sz w:val="24"/>
          <w:highlight w:val="none"/>
        </w:rPr>
        <w:t>1</w:t>
      </w:r>
      <w:r>
        <w:rPr>
          <w:rFonts w:hint="eastAsia"/>
          <w:sz w:val="24"/>
          <w:highlight w:val="none"/>
        </w:rPr>
        <w:t>、甲乙双方有义务对合同内容予以保密。</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highlight w:val="none"/>
        </w:rPr>
      </w:pPr>
      <w:r>
        <w:rPr>
          <w:rFonts w:hint="eastAsia" w:ascii="宋体" w:hAnsi="宋体" w:eastAsia="宋体" w:cs="宋体"/>
          <w:sz w:val="24"/>
          <w:highlight w:val="none"/>
        </w:rPr>
        <w:t>2</w:t>
      </w:r>
      <w:r>
        <w:rPr>
          <w:rFonts w:hint="eastAsia"/>
          <w:sz w:val="24"/>
          <w:highlight w:val="none"/>
        </w:rPr>
        <w:t>、其他未尽事宜，双方另行签订补充协议，则作为原协议附件具同等法律效力。</w:t>
      </w:r>
    </w:p>
    <w:p>
      <w:pPr>
        <w:spacing w:line="520" w:lineRule="exact"/>
        <w:ind w:firstLine="480" w:firstLineChars="200"/>
        <w:rPr>
          <w:rFonts w:hint="eastAsia" w:ascii="宋体" w:hAnsi="宋体" w:cs="宋体"/>
          <w:sz w:val="24"/>
          <w:highlight w:val="none"/>
        </w:rPr>
      </w:pPr>
    </w:p>
    <w:p>
      <w:pPr>
        <w:spacing w:line="520" w:lineRule="exact"/>
        <w:ind w:firstLine="480" w:firstLineChars="200"/>
        <w:rPr>
          <w:rFonts w:hint="eastAsia" w:ascii="宋体" w:hAnsi="宋体" w:cs="宋体"/>
          <w:sz w:val="24"/>
          <w:highlight w:val="none"/>
        </w:rPr>
      </w:pPr>
    </w:p>
    <w:p>
      <w:pPr>
        <w:spacing w:line="520" w:lineRule="exact"/>
        <w:ind w:firstLine="480" w:firstLineChars="200"/>
        <w:rPr>
          <w:rFonts w:hint="eastAsia" w:ascii="宋体" w:hAnsi="宋体" w:cs="宋体"/>
          <w:sz w:val="24"/>
          <w:highlight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宋体" w:hAnsi="宋体" w:cs="宋体"/>
          <w:sz w:val="24"/>
          <w:highlight w:val="none"/>
        </w:rPr>
      </w:pPr>
      <w:r>
        <w:rPr>
          <w:rFonts w:hint="eastAsia" w:ascii="宋体" w:hAnsi="宋体" w:cs="宋体"/>
          <w:sz w:val="24"/>
          <w:highlight w:val="none"/>
        </w:rPr>
        <w:t>第十一条：协议的生效</w:t>
      </w:r>
    </w:p>
    <w:p>
      <w:pPr>
        <w:spacing w:line="360" w:lineRule="auto"/>
        <w:ind w:firstLine="480"/>
        <w:rPr>
          <w:color w:val="auto"/>
          <w:sz w:val="24"/>
          <w:highlight w:val="none"/>
        </w:rPr>
      </w:pPr>
      <w:r>
        <w:rPr>
          <w:rFonts w:hint="eastAsia"/>
          <w:color w:val="auto"/>
          <w:sz w:val="24"/>
          <w:highlight w:val="none"/>
        </w:rPr>
        <w:t>本协议一式四份，甲</w:t>
      </w:r>
      <w:r>
        <w:rPr>
          <w:rFonts w:hint="eastAsia"/>
          <w:color w:val="auto"/>
          <w:sz w:val="24"/>
          <w:highlight w:val="none"/>
          <w:lang w:eastAsia="zh-CN"/>
        </w:rPr>
        <w:t>、</w:t>
      </w:r>
      <w:r>
        <w:rPr>
          <w:rFonts w:hint="eastAsia"/>
          <w:color w:val="auto"/>
          <w:sz w:val="24"/>
          <w:highlight w:val="none"/>
        </w:rPr>
        <w:t>乙</w:t>
      </w:r>
      <w:r>
        <w:rPr>
          <w:rFonts w:hint="eastAsia"/>
          <w:color w:val="auto"/>
          <w:sz w:val="24"/>
          <w:highlight w:val="none"/>
          <w:lang w:eastAsia="zh-CN"/>
        </w:rPr>
        <w:t>双</w:t>
      </w:r>
      <w:r>
        <w:rPr>
          <w:rFonts w:hint="eastAsia"/>
          <w:color w:val="auto"/>
          <w:sz w:val="24"/>
          <w:highlight w:val="none"/>
        </w:rPr>
        <w:t>方</w:t>
      </w:r>
      <w:r>
        <w:rPr>
          <w:rFonts w:hint="eastAsia"/>
          <w:color w:val="auto"/>
          <w:sz w:val="24"/>
          <w:highlight w:val="none"/>
          <w:lang w:eastAsia="zh-CN"/>
        </w:rPr>
        <w:t>各</w:t>
      </w:r>
      <w:r>
        <w:rPr>
          <w:rFonts w:hint="eastAsia"/>
          <w:color w:val="auto"/>
          <w:sz w:val="24"/>
          <w:highlight w:val="none"/>
        </w:rPr>
        <w:t>执</w:t>
      </w:r>
      <w:r>
        <w:rPr>
          <w:rFonts w:hint="eastAsia"/>
          <w:color w:val="auto"/>
          <w:sz w:val="24"/>
          <w:highlight w:val="none"/>
          <w:lang w:eastAsia="zh-CN"/>
        </w:rPr>
        <w:t>两</w:t>
      </w:r>
      <w:r>
        <w:rPr>
          <w:rFonts w:hint="eastAsia"/>
          <w:color w:val="auto"/>
          <w:sz w:val="24"/>
          <w:highlight w:val="none"/>
        </w:rPr>
        <w:t>份，自双方代表签字、单位盖章后生效。</w:t>
      </w:r>
    </w:p>
    <w:p>
      <w:pPr>
        <w:ind w:firstLine="480"/>
        <w:rPr>
          <w:sz w:val="24"/>
          <w:highlight w:val="none"/>
        </w:rPr>
      </w:pPr>
    </w:p>
    <w:p>
      <w:pPr>
        <w:pStyle w:val="31"/>
        <w:rPr>
          <w:sz w:val="24"/>
          <w:highlight w:val="none"/>
        </w:rPr>
      </w:pPr>
    </w:p>
    <w:p>
      <w:pPr>
        <w:pStyle w:val="31"/>
        <w:rPr>
          <w:sz w:val="24"/>
          <w:highlight w:val="none"/>
        </w:rPr>
      </w:pPr>
    </w:p>
    <w:p>
      <w:pPr>
        <w:pStyle w:val="31"/>
        <w:rPr>
          <w:sz w:val="24"/>
          <w:highlight w:val="none"/>
        </w:rPr>
      </w:pPr>
    </w:p>
    <w:p>
      <w:pPr>
        <w:ind w:firstLine="480"/>
        <w:rPr>
          <w:sz w:val="24"/>
          <w:highlight w:val="none"/>
        </w:rPr>
      </w:pPr>
      <w:r>
        <w:rPr>
          <w:rFonts w:hint="eastAsia"/>
          <w:sz w:val="24"/>
          <w:highlight w:val="none"/>
          <w:lang w:val="en-US" w:eastAsia="zh-CN"/>
        </w:rPr>
        <w:t xml:space="preserve"> </w:t>
      </w:r>
      <w:r>
        <w:rPr>
          <w:rFonts w:hint="eastAsia"/>
          <w:sz w:val="24"/>
          <w:highlight w:val="none"/>
        </w:rPr>
        <w:t xml:space="preserve">甲方：　　　　　　　　　　　　　  </w:t>
      </w:r>
      <w:r>
        <w:rPr>
          <w:rFonts w:hint="eastAsia"/>
          <w:sz w:val="24"/>
          <w:highlight w:val="none"/>
          <w:lang w:val="en-US" w:eastAsia="zh-CN"/>
        </w:rPr>
        <w:t xml:space="preserve"> </w:t>
      </w:r>
      <w:r>
        <w:rPr>
          <w:rFonts w:hint="eastAsia"/>
          <w:sz w:val="24"/>
          <w:highlight w:val="none"/>
        </w:rPr>
        <w:t>乙方：</w:t>
      </w:r>
    </w:p>
    <w:p>
      <w:pPr>
        <w:ind w:firstLine="480"/>
        <w:rPr>
          <w:sz w:val="24"/>
          <w:highlight w:val="none"/>
        </w:rPr>
      </w:pPr>
    </w:p>
    <w:p>
      <w:pPr>
        <w:pStyle w:val="2"/>
      </w:pPr>
    </w:p>
    <w:p>
      <w:pPr>
        <w:ind w:firstLine="480"/>
        <w:rPr>
          <w:sz w:val="24"/>
          <w:highlight w:val="none"/>
        </w:rPr>
      </w:pPr>
      <w:r>
        <w:rPr>
          <w:rFonts w:hint="eastAsia"/>
          <w:sz w:val="24"/>
          <w:highlight w:val="none"/>
          <w:lang w:val="en-US" w:eastAsia="zh-CN"/>
        </w:rPr>
        <w:t xml:space="preserve"> </w:t>
      </w:r>
      <w:r>
        <w:rPr>
          <w:rFonts w:hint="eastAsia"/>
          <w:sz w:val="24"/>
          <w:highlight w:val="none"/>
        </w:rPr>
        <w:t xml:space="preserve">企业代表：　　　　　　　　　　　  </w:t>
      </w:r>
      <w:r>
        <w:rPr>
          <w:rFonts w:hint="eastAsia"/>
          <w:sz w:val="24"/>
          <w:highlight w:val="none"/>
          <w:lang w:val="en-US" w:eastAsia="zh-CN"/>
        </w:rPr>
        <w:t xml:space="preserve"> </w:t>
      </w:r>
      <w:r>
        <w:rPr>
          <w:rFonts w:hint="eastAsia"/>
          <w:sz w:val="24"/>
          <w:highlight w:val="none"/>
        </w:rPr>
        <w:t>企业代表：</w:t>
      </w:r>
    </w:p>
    <w:p>
      <w:pPr>
        <w:ind w:firstLine="480"/>
        <w:rPr>
          <w:sz w:val="24"/>
          <w:highlight w:val="none"/>
        </w:rPr>
      </w:pPr>
    </w:p>
    <w:p>
      <w:pPr>
        <w:pStyle w:val="2"/>
      </w:pPr>
    </w:p>
    <w:p>
      <w:pPr>
        <w:ind w:firstLine="480" w:firstLineChars="200"/>
        <w:rPr>
          <w:rFonts w:eastAsia="黑体"/>
          <w:sz w:val="24"/>
          <w:highlight w:val="none"/>
        </w:rPr>
      </w:pPr>
      <w:r>
        <w:rPr>
          <w:rFonts w:hint="eastAsia"/>
          <w:sz w:val="24"/>
          <w:highlight w:val="none"/>
          <w:lang w:val="en-US" w:eastAsia="zh-CN"/>
        </w:rPr>
        <w:t xml:space="preserve"> </w:t>
      </w:r>
      <w:r>
        <w:rPr>
          <w:rFonts w:hint="eastAsia"/>
          <w:sz w:val="24"/>
          <w:highlight w:val="none"/>
        </w:rPr>
        <w:t xml:space="preserve">日期：　　　　　　　　　　　　    </w:t>
      </w:r>
      <w:r>
        <w:rPr>
          <w:rFonts w:hint="eastAsia"/>
          <w:sz w:val="24"/>
          <w:highlight w:val="none"/>
          <w:lang w:val="en-US" w:eastAsia="zh-CN"/>
        </w:rPr>
        <w:t xml:space="preserve"> </w:t>
      </w:r>
      <w:r>
        <w:rPr>
          <w:rFonts w:hint="eastAsia"/>
          <w:sz w:val="24"/>
          <w:highlight w:val="none"/>
        </w:rPr>
        <w:t>日期：</w:t>
      </w:r>
    </w:p>
    <w:p>
      <w:pPr>
        <w:ind w:firstLine="480" w:firstLineChars="200"/>
        <w:rPr>
          <w:rFonts w:eastAsia="黑体"/>
          <w:sz w:val="24"/>
          <w:highlight w:val="none"/>
        </w:rPr>
      </w:pPr>
    </w:p>
    <w:p>
      <w:pPr>
        <w:ind w:firstLine="480" w:firstLineChars="200"/>
        <w:rPr>
          <w:rFonts w:eastAsia="黑体"/>
          <w:sz w:val="24"/>
          <w:highlight w:val="none"/>
        </w:rPr>
      </w:pPr>
    </w:p>
    <w:p>
      <w:pPr>
        <w:ind w:firstLine="480" w:firstLineChars="200"/>
        <w:rPr>
          <w:rFonts w:eastAsia="黑体"/>
          <w:sz w:val="24"/>
          <w:highlight w:val="none"/>
        </w:rPr>
      </w:pPr>
    </w:p>
    <w:p>
      <w:pPr>
        <w:ind w:firstLine="480" w:firstLineChars="200"/>
        <w:rPr>
          <w:rFonts w:eastAsia="黑体"/>
          <w:sz w:val="24"/>
          <w:highlight w:val="none"/>
        </w:rPr>
      </w:pPr>
    </w:p>
    <w:p>
      <w:pPr>
        <w:ind w:firstLine="480" w:firstLineChars="200"/>
        <w:rPr>
          <w:rFonts w:eastAsia="黑体"/>
          <w:sz w:val="24"/>
          <w:highlight w:val="none"/>
        </w:rPr>
      </w:pPr>
    </w:p>
    <w:p>
      <w:pPr>
        <w:pStyle w:val="2"/>
        <w:rPr>
          <w:rFonts w:eastAsia="黑体"/>
          <w:sz w:val="24"/>
          <w:highlight w:val="none"/>
        </w:rPr>
      </w:pPr>
    </w:p>
    <w:p>
      <w:pPr>
        <w:pStyle w:val="3"/>
        <w:rPr>
          <w:rFonts w:eastAsia="黑体"/>
          <w:sz w:val="24"/>
          <w:highlight w:val="none"/>
        </w:rPr>
      </w:pPr>
    </w:p>
    <w:p>
      <w:pPr>
        <w:pStyle w:val="3"/>
        <w:rPr>
          <w:rFonts w:eastAsia="黑体"/>
          <w:sz w:val="24"/>
          <w:highlight w:val="none"/>
        </w:rPr>
      </w:pPr>
    </w:p>
    <w:p>
      <w:pPr>
        <w:pStyle w:val="3"/>
        <w:rPr>
          <w:rFonts w:eastAsia="黑体"/>
          <w:sz w:val="24"/>
          <w:highlight w:val="none"/>
        </w:rPr>
      </w:pPr>
    </w:p>
    <w:p>
      <w:pPr>
        <w:pStyle w:val="3"/>
        <w:rPr>
          <w:rFonts w:eastAsia="黑体"/>
          <w:sz w:val="24"/>
          <w:highlight w:val="none"/>
        </w:rPr>
      </w:pPr>
    </w:p>
    <w:p>
      <w:pPr>
        <w:pStyle w:val="3"/>
        <w:rPr>
          <w:rFonts w:eastAsia="黑体"/>
          <w:sz w:val="24"/>
          <w:highlight w:val="none"/>
        </w:rPr>
      </w:pPr>
    </w:p>
    <w:p>
      <w:pPr>
        <w:pStyle w:val="3"/>
        <w:rPr>
          <w:rFonts w:eastAsia="黑体"/>
          <w:sz w:val="24"/>
          <w:highlight w:val="none"/>
        </w:rPr>
      </w:pPr>
    </w:p>
    <w:p>
      <w:pPr>
        <w:pStyle w:val="3"/>
        <w:rPr>
          <w:rFonts w:eastAsia="黑体"/>
          <w:sz w:val="24"/>
          <w:highlight w:val="none"/>
        </w:rPr>
      </w:pPr>
    </w:p>
    <w:p>
      <w:pPr>
        <w:pStyle w:val="3"/>
        <w:rPr>
          <w:rFonts w:eastAsia="黑体"/>
          <w:sz w:val="24"/>
          <w:highlight w:val="none"/>
        </w:rPr>
      </w:pPr>
    </w:p>
    <w:p>
      <w:pPr>
        <w:pStyle w:val="3"/>
        <w:rPr>
          <w:rFonts w:eastAsia="黑体"/>
          <w:sz w:val="24"/>
          <w:highlight w:val="none"/>
        </w:rPr>
      </w:pPr>
    </w:p>
    <w:p>
      <w:pPr>
        <w:rPr>
          <w:rFonts w:eastAsia="黑体"/>
          <w:sz w:val="24"/>
          <w:highlight w:val="none"/>
        </w:rPr>
      </w:pPr>
    </w:p>
    <w:p>
      <w:pPr>
        <w:pStyle w:val="2"/>
      </w:pPr>
    </w:p>
    <w:p>
      <w:pPr>
        <w:pStyle w:val="3"/>
        <w:rPr>
          <w:rFonts w:eastAsia="黑体"/>
          <w:sz w:val="24"/>
          <w:highlight w:val="none"/>
        </w:rPr>
      </w:pPr>
    </w:p>
    <w:p>
      <w:pPr>
        <w:pStyle w:val="3"/>
        <w:rPr>
          <w:rFonts w:eastAsia="黑体"/>
          <w:sz w:val="24"/>
          <w:highlight w:val="none"/>
        </w:rPr>
      </w:pPr>
    </w:p>
    <w:p>
      <w:pPr>
        <w:pStyle w:val="3"/>
        <w:rPr>
          <w:rFonts w:eastAsia="黑体"/>
          <w:sz w:val="24"/>
          <w:highlight w:val="none"/>
        </w:rPr>
      </w:pPr>
    </w:p>
    <w:p>
      <w:pPr>
        <w:pStyle w:val="3"/>
        <w:rPr>
          <w:rFonts w:eastAsia="黑体"/>
          <w:sz w:val="24"/>
          <w:highlight w:val="none"/>
        </w:rPr>
      </w:pPr>
    </w:p>
    <w:p>
      <w:pPr>
        <w:rPr>
          <w:rFonts w:eastAsia="黑体"/>
          <w:sz w:val="24"/>
          <w:highlight w:val="none"/>
        </w:rPr>
      </w:pPr>
    </w:p>
    <w:p>
      <w:pPr>
        <w:pStyle w:val="2"/>
        <w:rPr>
          <w:rFonts w:eastAsia="黑体"/>
          <w:sz w:val="24"/>
          <w:highlight w:val="none"/>
        </w:rPr>
      </w:pPr>
    </w:p>
    <w:p>
      <w:pPr>
        <w:pStyle w:val="2"/>
        <w:rPr>
          <w:rFonts w:hint="eastAsia"/>
        </w:rPr>
      </w:pPr>
    </w:p>
    <w:p>
      <w:pPr>
        <w:rPr>
          <w:rFonts w:eastAsia="黑体"/>
          <w:sz w:val="24"/>
          <w:highlight w:val="none"/>
        </w:rPr>
      </w:pPr>
      <w:r>
        <w:rPr>
          <w:rFonts w:hint="eastAsia" w:eastAsia="黑体"/>
          <w:sz w:val="24"/>
          <w:highlight w:val="none"/>
        </w:rPr>
        <w:t>附件一：</w:t>
      </w:r>
    </w:p>
    <w:p>
      <w:pPr>
        <w:ind w:firstLine="480" w:firstLineChars="200"/>
        <w:rPr>
          <w:rFonts w:eastAsia="黑体"/>
          <w:sz w:val="24"/>
          <w:highlight w:val="none"/>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32"/>
          <w:szCs w:val="32"/>
          <w:highlight w:val="none"/>
        </w:rPr>
      </w:pPr>
      <w:r>
        <w:rPr>
          <w:rFonts w:hint="eastAsia" w:ascii="宋体" w:hAnsi="宋体" w:eastAsia="宋体" w:cs="宋体"/>
          <w:b/>
          <w:sz w:val="32"/>
          <w:szCs w:val="32"/>
          <w:highlight w:val="none"/>
        </w:rPr>
        <w:t>灭蟑螂、鼠、蝇、蚊、蛾标准</w:t>
      </w:r>
    </w:p>
    <w:p>
      <w:pPr>
        <w:spacing w:line="560" w:lineRule="exact"/>
        <w:ind w:firstLine="480" w:firstLineChars="200"/>
        <w:rPr>
          <w:rFonts w:ascii="宋体" w:hAnsi="宋体"/>
          <w:sz w:val="24"/>
          <w:highlight w:val="none"/>
        </w:rPr>
      </w:pPr>
      <w:r>
        <w:rPr>
          <w:rFonts w:hint="eastAsia" w:ascii="宋体" w:hAnsi="宋体"/>
          <w:sz w:val="24"/>
          <w:highlight w:val="none"/>
        </w:rPr>
        <w:t>乙方进行厂区病媒生物防</w:t>
      </w:r>
      <w:r>
        <w:rPr>
          <w:rFonts w:hint="eastAsia" w:ascii="宋体" w:hAnsi="宋体"/>
          <w:sz w:val="24"/>
          <w:highlight w:val="none"/>
          <w:lang w:eastAsia="zh-CN"/>
        </w:rPr>
        <w:t>制</w:t>
      </w:r>
      <w:r>
        <w:rPr>
          <w:rFonts w:hint="eastAsia" w:ascii="宋体" w:hAnsi="宋体"/>
          <w:sz w:val="24"/>
          <w:highlight w:val="none"/>
        </w:rPr>
        <w:t>工作必须严格遵守国家爱卫会病媒生物防</w:t>
      </w:r>
      <w:r>
        <w:rPr>
          <w:rFonts w:hint="eastAsia" w:ascii="宋体" w:hAnsi="宋体"/>
          <w:sz w:val="24"/>
          <w:highlight w:val="none"/>
          <w:lang w:eastAsia="zh-CN"/>
        </w:rPr>
        <w:t>制</w:t>
      </w:r>
      <w:r>
        <w:rPr>
          <w:rFonts w:hint="eastAsia" w:ascii="宋体" w:hAnsi="宋体"/>
          <w:sz w:val="24"/>
          <w:highlight w:val="none"/>
        </w:rPr>
        <w:t>标准、地方标准及甲方病媒生物防</w:t>
      </w:r>
      <w:r>
        <w:rPr>
          <w:rFonts w:hint="eastAsia" w:ascii="宋体" w:hAnsi="宋体"/>
          <w:sz w:val="24"/>
          <w:highlight w:val="none"/>
          <w:lang w:eastAsia="zh-CN"/>
        </w:rPr>
        <w:t>制</w:t>
      </w:r>
      <w:r>
        <w:rPr>
          <w:rFonts w:hint="eastAsia" w:ascii="宋体" w:hAnsi="宋体"/>
          <w:sz w:val="24"/>
          <w:highlight w:val="none"/>
        </w:rPr>
        <w:t>要求，具体包括（但不仅限于）以下内容：</w:t>
      </w:r>
    </w:p>
    <w:p>
      <w:pPr>
        <w:spacing w:line="560" w:lineRule="exact"/>
        <w:ind w:firstLine="480" w:firstLineChars="200"/>
        <w:rPr>
          <w:rFonts w:ascii="宋体" w:hAnsi="宋体"/>
          <w:sz w:val="24"/>
          <w:highlight w:val="none"/>
        </w:rPr>
      </w:pPr>
      <w:r>
        <w:rPr>
          <w:rFonts w:hint="eastAsia" w:ascii="宋体" w:hAnsi="宋体"/>
          <w:sz w:val="24"/>
          <w:highlight w:val="none"/>
        </w:rPr>
        <w:t>一、灭蟑标准</w:t>
      </w:r>
    </w:p>
    <w:p>
      <w:pPr>
        <w:spacing w:line="560" w:lineRule="exact"/>
        <w:ind w:firstLine="480" w:firstLineChars="200"/>
        <w:rPr>
          <w:rFonts w:ascii="宋体" w:hAnsi="宋体"/>
          <w:sz w:val="24"/>
          <w:highlight w:val="none"/>
        </w:rPr>
      </w:pPr>
      <w:r>
        <w:rPr>
          <w:rFonts w:hint="eastAsia" w:ascii="宋体" w:hAnsi="宋体"/>
          <w:sz w:val="24"/>
          <w:highlight w:val="none"/>
        </w:rPr>
        <w:t>1、生产操作区不得出现蟑螂成虫或若虫。</w:t>
      </w:r>
    </w:p>
    <w:p>
      <w:pPr>
        <w:spacing w:line="560" w:lineRule="exact"/>
        <w:ind w:firstLine="480" w:firstLineChars="200"/>
        <w:rPr>
          <w:rFonts w:ascii="宋体" w:hAnsi="宋体"/>
          <w:sz w:val="24"/>
          <w:highlight w:val="none"/>
        </w:rPr>
      </w:pPr>
      <w:r>
        <w:rPr>
          <w:rFonts w:hint="eastAsia" w:ascii="宋体" w:hAnsi="宋体"/>
          <w:sz w:val="24"/>
          <w:highlight w:val="none"/>
        </w:rPr>
        <w:t>2、仓库、收货区蟑螂成虫或若虫</w:t>
      </w:r>
      <w:r>
        <w:rPr>
          <w:rFonts w:hint="eastAsia"/>
          <w:color w:val="000000"/>
          <w:sz w:val="24"/>
          <w:highlight w:val="none"/>
        </w:rPr>
        <w:t>≥</w:t>
      </w:r>
      <w:r>
        <w:rPr>
          <w:rFonts w:hint="eastAsia" w:ascii="宋体" w:hAnsi="宋体"/>
          <w:sz w:val="24"/>
          <w:highlight w:val="none"/>
        </w:rPr>
        <w:t xml:space="preserve">3% 。         </w:t>
      </w:r>
    </w:p>
    <w:p>
      <w:pPr>
        <w:spacing w:line="560" w:lineRule="exact"/>
        <w:ind w:firstLine="480" w:firstLineChars="200"/>
        <w:rPr>
          <w:rFonts w:ascii="宋体" w:hAnsi="宋体"/>
          <w:sz w:val="24"/>
          <w:highlight w:val="none"/>
        </w:rPr>
      </w:pPr>
      <w:r>
        <w:rPr>
          <w:rFonts w:hint="eastAsia" w:ascii="宋体" w:hAnsi="宋体"/>
          <w:sz w:val="24"/>
          <w:highlight w:val="none"/>
        </w:rPr>
        <w:t xml:space="preserve">二、灭鼠标准                                            </w:t>
      </w:r>
    </w:p>
    <w:p>
      <w:pPr>
        <w:spacing w:line="560" w:lineRule="exact"/>
        <w:ind w:firstLine="480" w:firstLineChars="200"/>
        <w:rPr>
          <w:rFonts w:ascii="宋体" w:hAnsi="宋体"/>
          <w:sz w:val="24"/>
          <w:highlight w:val="none"/>
        </w:rPr>
      </w:pPr>
      <w:r>
        <w:rPr>
          <w:rFonts w:hint="eastAsia" w:ascii="宋体" w:hAnsi="宋体"/>
          <w:sz w:val="24"/>
          <w:highlight w:val="none"/>
        </w:rPr>
        <w:t>1、公司内所有建筑物（包括辅助用房）每月鼠密度监测阳性为零。</w:t>
      </w:r>
    </w:p>
    <w:p>
      <w:pPr>
        <w:spacing w:line="560" w:lineRule="exact"/>
        <w:ind w:firstLine="480" w:firstLineChars="200"/>
        <w:rPr>
          <w:rFonts w:ascii="宋体" w:hAnsi="宋体"/>
          <w:sz w:val="24"/>
          <w:highlight w:val="none"/>
        </w:rPr>
      </w:pPr>
      <w:r>
        <w:rPr>
          <w:rFonts w:hint="eastAsia" w:ascii="宋体" w:hAnsi="宋体"/>
          <w:sz w:val="24"/>
          <w:highlight w:val="none"/>
        </w:rPr>
        <w:t>2、室外环境鼠迹</w:t>
      </w:r>
      <w:r>
        <w:rPr>
          <w:rFonts w:hint="eastAsia"/>
          <w:color w:val="000000"/>
          <w:sz w:val="24"/>
          <w:highlight w:val="none"/>
        </w:rPr>
        <w:t>≥</w:t>
      </w:r>
      <w:r>
        <w:rPr>
          <w:rFonts w:hint="eastAsia" w:ascii="宋体" w:hAnsi="宋体"/>
          <w:sz w:val="24"/>
          <w:highlight w:val="none"/>
        </w:rPr>
        <w:t>2处。</w:t>
      </w:r>
    </w:p>
    <w:p>
      <w:pPr>
        <w:spacing w:line="560" w:lineRule="exact"/>
        <w:ind w:firstLine="480" w:firstLineChars="200"/>
        <w:rPr>
          <w:rFonts w:ascii="宋体" w:hAnsi="宋体"/>
          <w:sz w:val="24"/>
          <w:highlight w:val="none"/>
        </w:rPr>
      </w:pPr>
      <w:r>
        <w:rPr>
          <w:rFonts w:hint="eastAsia" w:ascii="宋体" w:hAnsi="宋体"/>
          <w:sz w:val="24"/>
          <w:highlight w:val="none"/>
        </w:rPr>
        <w:t xml:space="preserve">三、灭蝇标准  </w:t>
      </w:r>
    </w:p>
    <w:p>
      <w:pPr>
        <w:spacing w:line="560" w:lineRule="exact"/>
        <w:ind w:firstLine="480" w:firstLineChars="200"/>
        <w:rPr>
          <w:rFonts w:ascii="宋体" w:hAnsi="宋体"/>
          <w:sz w:val="24"/>
          <w:highlight w:val="none"/>
        </w:rPr>
      </w:pPr>
      <w:r>
        <w:rPr>
          <w:rFonts w:hint="eastAsia" w:ascii="宋体" w:hAnsi="宋体"/>
          <w:sz w:val="24"/>
          <w:highlight w:val="none"/>
        </w:rPr>
        <w:t>1、高洁净区（操作暴露在外的即食食品操作间、干净用具存放间）不得有蝇。</w:t>
      </w:r>
    </w:p>
    <w:p>
      <w:pPr>
        <w:spacing w:line="560" w:lineRule="exact"/>
        <w:ind w:firstLine="480" w:firstLineChars="200"/>
        <w:rPr>
          <w:rFonts w:ascii="宋体" w:hAnsi="宋体"/>
          <w:sz w:val="24"/>
          <w:highlight w:val="none"/>
        </w:rPr>
      </w:pPr>
      <w:r>
        <w:rPr>
          <w:rFonts w:hint="eastAsia" w:ascii="宋体" w:hAnsi="宋体"/>
          <w:sz w:val="24"/>
          <w:highlight w:val="none"/>
        </w:rPr>
        <w:t>2、低洁净区蝇类得到有效治理，幼虫和蛹的检出率</w:t>
      </w:r>
      <w:r>
        <w:rPr>
          <w:rFonts w:hint="eastAsia"/>
          <w:color w:val="000000"/>
          <w:sz w:val="24"/>
          <w:highlight w:val="none"/>
        </w:rPr>
        <w:t>≥</w:t>
      </w:r>
      <w:r>
        <w:rPr>
          <w:rFonts w:hint="eastAsia" w:ascii="宋体" w:hAnsi="宋体"/>
          <w:sz w:val="24"/>
          <w:highlight w:val="none"/>
        </w:rPr>
        <w:t>3％。</w:t>
      </w:r>
    </w:p>
    <w:p>
      <w:pPr>
        <w:spacing w:line="560" w:lineRule="exact"/>
        <w:ind w:firstLine="480" w:firstLineChars="200"/>
        <w:rPr>
          <w:rFonts w:ascii="宋体" w:hAnsi="宋体"/>
          <w:sz w:val="24"/>
          <w:highlight w:val="none"/>
        </w:rPr>
      </w:pPr>
      <w:r>
        <w:rPr>
          <w:rFonts w:hint="eastAsia" w:ascii="宋体" w:hAnsi="宋体"/>
          <w:sz w:val="24"/>
          <w:highlight w:val="none"/>
        </w:rPr>
        <w:t>四、灭蚊、蛾标准</w:t>
      </w:r>
    </w:p>
    <w:p>
      <w:pPr>
        <w:spacing w:line="560" w:lineRule="exact"/>
        <w:ind w:firstLine="480" w:firstLineChars="200"/>
        <w:rPr>
          <w:rFonts w:ascii="宋体" w:hAnsi="宋体"/>
          <w:sz w:val="24"/>
          <w:highlight w:val="none"/>
        </w:rPr>
      </w:pPr>
      <w:r>
        <w:rPr>
          <w:rFonts w:hint="eastAsia" w:ascii="宋体" w:hAnsi="宋体"/>
          <w:sz w:val="24"/>
          <w:highlight w:val="none"/>
        </w:rPr>
        <w:t>1、高洁净区（操作暴露在外的即食食品操作间、干净用具存放间）蚊或蛾蚋</w:t>
      </w:r>
      <w:r>
        <w:rPr>
          <w:rFonts w:hint="eastAsia"/>
          <w:color w:val="000000"/>
          <w:sz w:val="24"/>
          <w:highlight w:val="none"/>
        </w:rPr>
        <w:t>≥</w:t>
      </w:r>
      <w:r>
        <w:rPr>
          <w:rFonts w:hint="eastAsia" w:ascii="宋体" w:hAnsi="宋体"/>
          <w:sz w:val="24"/>
          <w:highlight w:val="none"/>
        </w:rPr>
        <w:t>5只。</w:t>
      </w:r>
    </w:p>
    <w:p>
      <w:pPr>
        <w:spacing w:line="560" w:lineRule="exact"/>
        <w:ind w:firstLine="480" w:firstLineChars="200"/>
        <w:rPr>
          <w:rFonts w:ascii="宋体" w:hAnsi="宋体"/>
          <w:sz w:val="24"/>
          <w:highlight w:val="none"/>
        </w:rPr>
      </w:pPr>
      <w:r>
        <w:rPr>
          <w:rFonts w:hint="eastAsia" w:ascii="宋体" w:hAnsi="宋体"/>
          <w:sz w:val="24"/>
          <w:highlight w:val="none"/>
        </w:rPr>
        <w:t>2、低洁净区蚊、蛾幼或蛹操作单间阳性率</w:t>
      </w:r>
      <w:r>
        <w:rPr>
          <w:rFonts w:hint="eastAsia"/>
          <w:color w:val="000000"/>
          <w:sz w:val="24"/>
          <w:highlight w:val="none"/>
        </w:rPr>
        <w:t>≥</w:t>
      </w:r>
      <w:r>
        <w:rPr>
          <w:rFonts w:hint="eastAsia" w:ascii="宋体" w:hAnsi="宋体"/>
          <w:sz w:val="24"/>
          <w:highlight w:val="none"/>
        </w:rPr>
        <w:t>3%。</w:t>
      </w:r>
    </w:p>
    <w:p>
      <w:pPr>
        <w:spacing w:line="520" w:lineRule="exact"/>
        <w:ind w:firstLine="480" w:firstLineChars="200"/>
        <w:rPr>
          <w:rFonts w:hint="eastAsia" w:ascii="宋体" w:hAnsi="宋体"/>
          <w:sz w:val="24"/>
          <w:highlight w:val="none"/>
        </w:rPr>
      </w:pPr>
      <w:r>
        <w:rPr>
          <w:rFonts w:hint="eastAsia" w:ascii="宋体" w:hAnsi="宋体"/>
          <w:sz w:val="24"/>
          <w:highlight w:val="none"/>
        </w:rPr>
        <w:tab/>
      </w:r>
    </w:p>
    <w:p>
      <w:pPr>
        <w:pStyle w:val="2"/>
        <w:rPr>
          <w:rFonts w:hint="eastAsia" w:ascii="宋体" w:hAnsi="宋体"/>
          <w:sz w:val="24"/>
          <w:highlight w:val="none"/>
        </w:rPr>
      </w:pPr>
    </w:p>
    <w:p>
      <w:pPr>
        <w:pStyle w:val="3"/>
        <w:rPr>
          <w:rFonts w:hint="eastAsia" w:ascii="宋体" w:hAnsi="宋体"/>
          <w:sz w:val="24"/>
          <w:highlight w:val="none"/>
        </w:rPr>
      </w:pPr>
    </w:p>
    <w:p>
      <w:pPr>
        <w:pStyle w:val="3"/>
        <w:rPr>
          <w:rFonts w:hint="eastAsia" w:ascii="宋体" w:hAnsi="宋体"/>
          <w:sz w:val="24"/>
          <w:highlight w:val="none"/>
        </w:rPr>
      </w:pPr>
    </w:p>
    <w:p>
      <w:pPr>
        <w:pStyle w:val="3"/>
        <w:rPr>
          <w:rFonts w:hint="eastAsia" w:ascii="宋体" w:hAnsi="宋体"/>
          <w:sz w:val="24"/>
          <w:highlight w:val="none"/>
        </w:rPr>
      </w:pPr>
    </w:p>
    <w:p>
      <w:pPr>
        <w:pStyle w:val="3"/>
        <w:rPr>
          <w:rFonts w:hint="eastAsia" w:ascii="宋体" w:hAnsi="宋体"/>
          <w:sz w:val="24"/>
          <w:highlight w:val="none"/>
        </w:rPr>
      </w:pPr>
    </w:p>
    <w:p>
      <w:pPr>
        <w:pStyle w:val="3"/>
        <w:rPr>
          <w:rFonts w:hint="eastAsia" w:ascii="宋体" w:hAnsi="宋体"/>
          <w:sz w:val="24"/>
          <w:highlight w:val="none"/>
        </w:rPr>
      </w:pPr>
    </w:p>
    <w:p>
      <w:pPr>
        <w:pStyle w:val="3"/>
        <w:rPr>
          <w:rFonts w:hint="eastAsia" w:ascii="宋体" w:hAnsi="宋体"/>
          <w:sz w:val="24"/>
          <w:highlight w:val="none"/>
        </w:rPr>
      </w:pPr>
    </w:p>
    <w:p>
      <w:pPr>
        <w:pStyle w:val="3"/>
        <w:ind w:left="0" w:leftChars="0" w:firstLine="0" w:firstLineChars="0"/>
        <w:rPr>
          <w:rFonts w:hint="eastAsia"/>
        </w:rPr>
      </w:pPr>
    </w:p>
    <w:p>
      <w:pPr>
        <w:rPr>
          <w:rFonts w:hint="eastAsia"/>
        </w:rPr>
      </w:pPr>
    </w:p>
    <w:p>
      <w:pPr>
        <w:pStyle w:val="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40" w:firstLineChars="100"/>
        <w:jc w:val="both"/>
        <w:textAlignment w:val="auto"/>
        <w:outlineLvl w:val="9"/>
        <w:rPr>
          <w:rFonts w:hint="eastAsia" w:ascii="黑体" w:hAnsi="黑体" w:eastAsia="黑体" w:cs="黑体"/>
          <w:sz w:val="24"/>
          <w:szCs w:val="24"/>
          <w:lang w:eastAsia="zh-CN"/>
        </w:rPr>
      </w:pPr>
      <w:r>
        <w:rPr>
          <w:rFonts w:hint="eastAsia" w:ascii="黑体" w:hAnsi="黑体" w:eastAsia="黑体" w:cs="黑体"/>
          <w:sz w:val="24"/>
          <w:szCs w:val="24"/>
          <w:lang w:eastAsia="zh-CN"/>
        </w:rPr>
        <w:t>附件二：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eastAsia="黑体"/>
          <w:sz w:val="24"/>
          <w:highlight w:val="none"/>
          <w:lang w:val="en-US" w:eastAsia="zh-CN"/>
        </w:rPr>
      </w:pPr>
      <w:r>
        <w:rPr>
          <w:rFonts w:hint="eastAsia" w:eastAsia="黑体"/>
          <w:sz w:val="24"/>
          <w:highlight w:val="none"/>
        </w:rPr>
        <w:t xml:space="preserve">          </w:t>
      </w:r>
      <w:r>
        <w:rPr>
          <w:rFonts w:hint="eastAsia" w:eastAsia="黑体"/>
          <w:sz w:val="24"/>
          <w:highlight w:val="none"/>
          <w:lang w:val="en-US" w:eastAsia="zh-CN"/>
        </w:rPr>
        <w:t xml:space="preserve">      </w:t>
      </w:r>
    </w:p>
    <w:p>
      <w:pPr>
        <w:pStyle w:val="6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Style w:val="34"/>
          <w:rFonts w:hint="eastAsia" w:ascii="宋体" w:hAnsi="宋体" w:eastAsia="宋体" w:cs="Times New Roman"/>
          <w:b/>
          <w:bCs/>
          <w:sz w:val="32"/>
          <w:szCs w:val="32"/>
        </w:rPr>
      </w:pPr>
      <w:r>
        <w:rPr>
          <w:rStyle w:val="34"/>
          <w:rFonts w:hint="eastAsia" w:ascii="宋体" w:hAnsi="宋体" w:eastAsia="宋体" w:cs="Times New Roman"/>
          <w:b/>
          <w:bCs/>
          <w:sz w:val="32"/>
          <w:szCs w:val="32"/>
        </w:rPr>
        <w:t>航空安全保卫协议</w:t>
      </w:r>
    </w:p>
    <w:p>
      <w:pPr>
        <w:pStyle w:val="68"/>
        <w:pageBreakBefore w:val="0"/>
        <w:widowControl w:val="0"/>
        <w:kinsoku/>
        <w:wordWrap/>
        <w:overflowPunct/>
        <w:topLinePunct w:val="0"/>
        <w:bidi w:val="0"/>
        <w:adjustRightInd/>
        <w:snapToGrid/>
        <w:spacing w:line="560" w:lineRule="exact"/>
        <w:textAlignment w:val="auto"/>
        <w:rPr>
          <w:rStyle w:val="34"/>
          <w:rFonts w:ascii="仿宋_GB2312" w:hAnsi="新宋体" w:eastAsia="仿宋_GB2312"/>
          <w:sz w:val="32"/>
          <w:szCs w:val="32"/>
        </w:rPr>
      </w:pPr>
    </w:p>
    <w:p>
      <w:pPr>
        <w:pStyle w:val="6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kern w:val="2"/>
          <w:sz w:val="22"/>
          <w:szCs w:val="22"/>
          <w:lang w:val="en-US" w:eastAsia="zh-CN"/>
        </w:rPr>
      </w:pPr>
      <w:r>
        <w:rPr>
          <w:rStyle w:val="34"/>
          <w:rFonts w:hint="eastAsia" w:ascii="宋体" w:hAnsi="宋体" w:eastAsia="宋体" w:cs="宋体"/>
          <w:kern w:val="2"/>
          <w:sz w:val="22"/>
          <w:szCs w:val="22"/>
        </w:rPr>
        <w:t>甲</w:t>
      </w:r>
      <w:r>
        <w:rPr>
          <w:rStyle w:val="34"/>
          <w:rFonts w:hint="eastAsia" w:ascii="宋体" w:hAnsi="宋体" w:eastAsia="宋体" w:cs="宋体"/>
          <w:kern w:val="2"/>
          <w:sz w:val="22"/>
          <w:szCs w:val="22"/>
          <w:lang w:val="en-US" w:eastAsia="zh-CN"/>
        </w:rPr>
        <w:t xml:space="preserve">  </w:t>
      </w:r>
      <w:r>
        <w:rPr>
          <w:rStyle w:val="34"/>
          <w:rFonts w:hint="eastAsia" w:ascii="宋体" w:hAnsi="宋体" w:eastAsia="宋体" w:cs="宋体"/>
          <w:kern w:val="2"/>
          <w:sz w:val="22"/>
          <w:szCs w:val="22"/>
        </w:rPr>
        <w:t xml:space="preserve">方: </w:t>
      </w:r>
      <w:r>
        <w:rPr>
          <w:rStyle w:val="34"/>
          <w:rFonts w:hint="eastAsia" w:ascii="宋体" w:hAnsi="宋体" w:eastAsia="宋体" w:cs="宋体"/>
          <w:kern w:val="2"/>
          <w:sz w:val="22"/>
          <w:szCs w:val="22"/>
          <w:lang w:val="en-US" w:eastAsia="zh-CN"/>
        </w:rPr>
        <w:t>杭州萧山国际机场汉莎航空食品有限公司</w:t>
      </w:r>
    </w:p>
    <w:p>
      <w:pPr>
        <w:pStyle w:val="6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kern w:val="2"/>
          <w:sz w:val="22"/>
          <w:szCs w:val="22"/>
        </w:rPr>
      </w:pPr>
      <w:r>
        <w:rPr>
          <w:rStyle w:val="34"/>
          <w:rFonts w:hint="eastAsia" w:ascii="宋体" w:hAnsi="宋体" w:eastAsia="宋体" w:cs="宋体"/>
          <w:kern w:val="2"/>
          <w:sz w:val="22"/>
          <w:szCs w:val="22"/>
        </w:rPr>
        <w:t>住所地：</w:t>
      </w:r>
    </w:p>
    <w:p>
      <w:pPr>
        <w:pStyle w:val="6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kern w:val="2"/>
          <w:sz w:val="22"/>
          <w:szCs w:val="22"/>
          <w:lang w:val="en-US" w:eastAsia="zh-CN"/>
        </w:rPr>
      </w:pPr>
      <w:r>
        <w:rPr>
          <w:rStyle w:val="34"/>
          <w:rFonts w:hint="eastAsia" w:ascii="宋体" w:hAnsi="宋体" w:eastAsia="宋体" w:cs="宋体"/>
          <w:kern w:val="2"/>
          <w:sz w:val="22"/>
          <w:szCs w:val="22"/>
          <w:lang w:eastAsia="zh-CN"/>
        </w:rPr>
        <w:t>法定代表人：</w:t>
      </w:r>
    </w:p>
    <w:p>
      <w:pPr>
        <w:pStyle w:val="6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kern w:val="2"/>
          <w:sz w:val="22"/>
          <w:szCs w:val="22"/>
          <w:lang w:val="en-US" w:eastAsia="zh-CN"/>
        </w:rPr>
      </w:pPr>
      <w:r>
        <w:rPr>
          <w:rStyle w:val="34"/>
          <w:rFonts w:hint="eastAsia" w:ascii="宋体" w:hAnsi="宋体" w:eastAsia="宋体" w:cs="宋体"/>
          <w:kern w:val="2"/>
          <w:sz w:val="22"/>
          <w:szCs w:val="22"/>
          <w:lang w:val="en-US" w:eastAsia="zh-CN"/>
        </w:rPr>
        <w:t>乙  方：</w:t>
      </w:r>
    </w:p>
    <w:p>
      <w:pPr>
        <w:pStyle w:val="6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kern w:val="2"/>
          <w:sz w:val="22"/>
          <w:szCs w:val="22"/>
          <w:lang w:val="en-US" w:eastAsia="zh-CN"/>
        </w:rPr>
      </w:pPr>
      <w:r>
        <w:rPr>
          <w:rStyle w:val="34"/>
          <w:rFonts w:hint="eastAsia" w:ascii="宋体" w:hAnsi="宋体" w:eastAsia="宋体" w:cs="宋体"/>
          <w:kern w:val="2"/>
          <w:sz w:val="22"/>
          <w:szCs w:val="22"/>
        </w:rPr>
        <w:t>住所地：</w:t>
      </w:r>
    </w:p>
    <w:p>
      <w:pPr>
        <w:pStyle w:val="6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kern w:val="2"/>
          <w:sz w:val="22"/>
          <w:szCs w:val="22"/>
          <w:lang w:val="en-US" w:eastAsia="zh-CN"/>
        </w:rPr>
      </w:pPr>
      <w:r>
        <w:rPr>
          <w:rStyle w:val="34"/>
          <w:rFonts w:hint="eastAsia" w:ascii="宋体" w:hAnsi="宋体" w:eastAsia="宋体" w:cs="宋体"/>
          <w:kern w:val="2"/>
          <w:sz w:val="22"/>
          <w:szCs w:val="22"/>
          <w:lang w:eastAsia="zh-CN"/>
        </w:rPr>
        <w:t>法定代表人：</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rPr>
        <w:t>为落实</w:t>
      </w:r>
      <w:r>
        <w:rPr>
          <w:rStyle w:val="34"/>
          <w:rFonts w:hint="eastAsia" w:ascii="宋体" w:hAnsi="宋体" w:eastAsia="宋体" w:cs="宋体"/>
          <w:sz w:val="22"/>
          <w:szCs w:val="22"/>
          <w:lang w:eastAsia="zh-CN"/>
        </w:rPr>
        <w:t>国家</w:t>
      </w:r>
      <w:r>
        <w:rPr>
          <w:rStyle w:val="34"/>
          <w:rFonts w:hint="eastAsia" w:ascii="宋体" w:hAnsi="宋体" w:eastAsia="宋体" w:cs="宋体"/>
          <w:sz w:val="22"/>
          <w:szCs w:val="22"/>
        </w:rPr>
        <w:t>民用航空局航空安全保卫工作要求，防范和及时处置各类非法干扰民用航空安全行为，</w:t>
      </w:r>
      <w:r>
        <w:rPr>
          <w:rStyle w:val="34"/>
          <w:rFonts w:hint="eastAsia" w:ascii="宋体" w:hAnsi="宋体" w:eastAsia="宋体" w:cs="宋体"/>
          <w:kern w:val="2"/>
          <w:sz w:val="22"/>
          <w:szCs w:val="22"/>
        </w:rPr>
        <w:t>落实安全生产责任制，维护民航运输和生产的正常秩序，保证飞行安全、空防安全，</w:t>
      </w:r>
      <w:r>
        <w:rPr>
          <w:rStyle w:val="34"/>
          <w:rFonts w:hint="eastAsia" w:ascii="宋体" w:hAnsi="宋体" w:eastAsia="宋体" w:cs="宋体"/>
          <w:sz w:val="22"/>
          <w:szCs w:val="22"/>
        </w:rPr>
        <w:t>确保航空运输有序运行，经甲乙双方协商，现就共同做好航空安保工作的有关事项，明确甲乙双方的责任和义务，达成如下协议。</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34"/>
          <w:rFonts w:hint="eastAsia" w:ascii="宋体" w:hAnsi="宋体" w:eastAsia="宋体" w:cs="宋体"/>
          <w:b/>
          <w:bCs/>
          <w:sz w:val="22"/>
          <w:szCs w:val="22"/>
        </w:rPr>
      </w:pPr>
      <w:r>
        <w:rPr>
          <w:rStyle w:val="34"/>
          <w:rFonts w:hint="eastAsia" w:ascii="宋体" w:hAnsi="宋体" w:eastAsia="宋体" w:cs="宋体"/>
          <w:b/>
          <w:bCs/>
          <w:sz w:val="22"/>
          <w:szCs w:val="22"/>
        </w:rPr>
        <w:t>第一条  协议签订的依据</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1.</w:t>
      </w:r>
      <w:r>
        <w:rPr>
          <w:rStyle w:val="34"/>
          <w:rFonts w:hint="eastAsia" w:ascii="宋体" w:hAnsi="宋体" w:eastAsia="宋体" w:cs="宋体"/>
          <w:sz w:val="22"/>
          <w:szCs w:val="22"/>
        </w:rPr>
        <w:t>《国际民用航空公约》附件17</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2.</w:t>
      </w:r>
      <w:r>
        <w:rPr>
          <w:rStyle w:val="34"/>
          <w:rFonts w:hint="eastAsia" w:ascii="宋体" w:hAnsi="宋体" w:eastAsia="宋体" w:cs="宋体"/>
          <w:sz w:val="22"/>
          <w:szCs w:val="22"/>
        </w:rPr>
        <w:t>《中华人民共和国民用航空法》</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3.</w:t>
      </w:r>
      <w:r>
        <w:rPr>
          <w:rStyle w:val="34"/>
          <w:rFonts w:hint="eastAsia" w:ascii="宋体" w:hAnsi="宋体" w:eastAsia="宋体" w:cs="宋体"/>
          <w:sz w:val="22"/>
          <w:szCs w:val="22"/>
        </w:rPr>
        <w:t>《中华人民共和国民法典》</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4.</w:t>
      </w:r>
      <w:r>
        <w:rPr>
          <w:rStyle w:val="34"/>
          <w:rFonts w:hint="eastAsia" w:ascii="宋体" w:hAnsi="宋体" w:eastAsia="宋体" w:cs="宋体"/>
          <w:sz w:val="22"/>
          <w:szCs w:val="22"/>
        </w:rPr>
        <w:t>《中华人民共和国安全生产法》</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5.</w:t>
      </w:r>
      <w:r>
        <w:rPr>
          <w:rStyle w:val="34"/>
          <w:rFonts w:hint="eastAsia" w:ascii="宋体" w:hAnsi="宋体" w:eastAsia="宋体" w:cs="宋体"/>
          <w:sz w:val="22"/>
          <w:szCs w:val="22"/>
        </w:rPr>
        <w:t>《中华人民共和国反恐怖主义法》</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6.</w:t>
      </w:r>
      <w:r>
        <w:rPr>
          <w:rStyle w:val="34"/>
          <w:rFonts w:hint="eastAsia" w:ascii="宋体" w:hAnsi="宋体" w:eastAsia="宋体" w:cs="宋体"/>
          <w:sz w:val="22"/>
          <w:szCs w:val="22"/>
        </w:rPr>
        <w:t>《中华人民共和国民用航空安全保卫条例》</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7.</w:t>
      </w:r>
      <w:r>
        <w:rPr>
          <w:rStyle w:val="34"/>
          <w:rFonts w:hint="eastAsia" w:ascii="宋体" w:hAnsi="宋体" w:eastAsia="宋体" w:cs="宋体"/>
          <w:sz w:val="22"/>
          <w:szCs w:val="22"/>
        </w:rPr>
        <w:t>《国家民用航空安全保卫方案》</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8.</w:t>
      </w:r>
      <w:r>
        <w:rPr>
          <w:rStyle w:val="34"/>
          <w:rFonts w:hint="eastAsia" w:ascii="宋体" w:hAnsi="宋体" w:eastAsia="宋体" w:cs="宋体"/>
          <w:sz w:val="22"/>
          <w:szCs w:val="22"/>
        </w:rPr>
        <w:t>《国家民用航空安全保卫质量控制</w:t>
      </w:r>
      <w:r>
        <w:rPr>
          <w:rStyle w:val="34"/>
          <w:rFonts w:hint="eastAsia" w:ascii="宋体" w:hAnsi="宋体" w:eastAsia="宋体" w:cs="宋体"/>
          <w:sz w:val="22"/>
          <w:szCs w:val="22"/>
          <w:lang w:eastAsia="zh-CN"/>
        </w:rPr>
        <w:t>方案</w:t>
      </w:r>
      <w:r>
        <w:rPr>
          <w:rStyle w:val="34"/>
          <w:rFonts w:hint="eastAsia" w:ascii="宋体" w:hAnsi="宋体" w:eastAsia="宋体" w:cs="宋体"/>
          <w:sz w:val="22"/>
          <w:szCs w:val="22"/>
        </w:rPr>
        <w:t>》</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9.</w:t>
      </w:r>
      <w:r>
        <w:rPr>
          <w:rStyle w:val="34"/>
          <w:rFonts w:hint="eastAsia" w:ascii="宋体" w:hAnsi="宋体" w:eastAsia="宋体" w:cs="宋体"/>
          <w:sz w:val="22"/>
          <w:szCs w:val="22"/>
        </w:rPr>
        <w:t>《国家民用航空安全保卫培训方案》</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10.</w:t>
      </w:r>
      <w:r>
        <w:rPr>
          <w:rStyle w:val="34"/>
          <w:rFonts w:hint="eastAsia" w:ascii="宋体" w:hAnsi="宋体" w:eastAsia="宋体" w:cs="宋体"/>
          <w:sz w:val="22"/>
          <w:szCs w:val="22"/>
        </w:rPr>
        <w:t>《民用航空安全检查规则》</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11.</w:t>
      </w:r>
      <w:r>
        <w:rPr>
          <w:rStyle w:val="34"/>
          <w:rFonts w:hint="eastAsia" w:ascii="宋体" w:hAnsi="宋体" w:eastAsia="宋体" w:cs="宋体"/>
          <w:sz w:val="22"/>
          <w:szCs w:val="22"/>
        </w:rPr>
        <w:t>《</w:t>
      </w:r>
      <w:r>
        <w:rPr>
          <w:rStyle w:val="34"/>
          <w:rFonts w:hint="eastAsia" w:ascii="宋体" w:hAnsi="宋体" w:eastAsia="宋体" w:cs="宋体"/>
          <w:sz w:val="22"/>
          <w:szCs w:val="22"/>
          <w:lang w:val="en-US" w:eastAsia="zh-CN"/>
        </w:rPr>
        <w:t>杭州萧山国际机场</w:t>
      </w:r>
      <w:r>
        <w:rPr>
          <w:rStyle w:val="34"/>
          <w:rFonts w:hint="eastAsia" w:ascii="宋体" w:hAnsi="宋体" w:eastAsia="宋体" w:cs="宋体"/>
          <w:sz w:val="22"/>
          <w:szCs w:val="22"/>
        </w:rPr>
        <w:t>航空安全保卫方案》</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12.</w:t>
      </w:r>
      <w:r>
        <w:rPr>
          <w:rStyle w:val="34"/>
          <w:rFonts w:hint="eastAsia" w:ascii="宋体" w:hAnsi="宋体" w:eastAsia="宋体" w:cs="宋体"/>
          <w:sz w:val="22"/>
          <w:szCs w:val="22"/>
        </w:rPr>
        <w:t>《</w:t>
      </w:r>
      <w:r>
        <w:rPr>
          <w:rStyle w:val="34"/>
          <w:rFonts w:hint="eastAsia" w:ascii="宋体" w:hAnsi="宋体" w:eastAsia="宋体" w:cs="宋体"/>
          <w:sz w:val="22"/>
          <w:szCs w:val="22"/>
          <w:lang w:val="en-US" w:eastAsia="zh-CN"/>
        </w:rPr>
        <w:t>杭州萧山国际机场汉莎航空食品有限公司</w:t>
      </w:r>
      <w:r>
        <w:rPr>
          <w:rStyle w:val="34"/>
          <w:rFonts w:hint="eastAsia" w:ascii="宋体" w:hAnsi="宋体" w:eastAsia="宋体" w:cs="宋体"/>
          <w:sz w:val="22"/>
          <w:szCs w:val="22"/>
        </w:rPr>
        <w:t>航空安全保卫方案》</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lang w:val="en-US" w:eastAsia="zh-CN"/>
        </w:rPr>
      </w:pPr>
      <w:r>
        <w:rPr>
          <w:rStyle w:val="34"/>
          <w:rFonts w:hint="eastAsia" w:ascii="宋体" w:hAnsi="宋体" w:eastAsia="宋体" w:cs="宋体"/>
          <w:sz w:val="22"/>
          <w:szCs w:val="22"/>
          <w:lang w:val="en-US" w:eastAsia="zh-CN"/>
        </w:rPr>
        <w:t>以上法律、法规、规则、手册等依据文件包括就该文件不时作出的补充和修改，属于同一类内容的文件，应以最新有效文本为准。</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34"/>
          <w:rFonts w:hint="eastAsia" w:ascii="宋体" w:hAnsi="宋体" w:eastAsia="宋体" w:cs="宋体"/>
          <w:b/>
          <w:bCs/>
          <w:sz w:val="22"/>
          <w:szCs w:val="22"/>
          <w:lang w:val="en-US" w:eastAsia="zh-CN"/>
        </w:rPr>
      </w:pPr>
      <w:r>
        <w:rPr>
          <w:rStyle w:val="34"/>
          <w:rFonts w:hint="eastAsia" w:ascii="宋体" w:hAnsi="宋体" w:eastAsia="宋体" w:cs="宋体"/>
          <w:b/>
          <w:bCs/>
          <w:sz w:val="22"/>
          <w:szCs w:val="22"/>
        </w:rPr>
        <w:t>第二条  职责</w:t>
      </w:r>
      <w:r>
        <w:rPr>
          <w:rStyle w:val="34"/>
          <w:rFonts w:hint="eastAsia" w:ascii="宋体" w:hAnsi="宋体" w:eastAsia="宋体" w:cs="宋体"/>
          <w:b/>
          <w:bCs/>
          <w:sz w:val="22"/>
          <w:szCs w:val="22"/>
          <w:lang w:val="en-US" w:eastAsia="zh-CN"/>
        </w:rPr>
        <w:t>要求</w:t>
      </w:r>
    </w:p>
    <w:p>
      <w:pPr>
        <w:pStyle w:val="6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color w:val="auto"/>
          <w:kern w:val="2"/>
          <w:sz w:val="22"/>
          <w:szCs w:val="22"/>
        </w:rPr>
      </w:pPr>
      <w:r>
        <w:rPr>
          <w:rStyle w:val="34"/>
          <w:rFonts w:hint="eastAsia" w:ascii="宋体" w:hAnsi="宋体" w:eastAsia="宋体" w:cs="宋体"/>
          <w:color w:val="auto"/>
          <w:kern w:val="2"/>
          <w:sz w:val="22"/>
          <w:szCs w:val="22"/>
        </w:rPr>
        <w:t>1</w:t>
      </w:r>
      <w:r>
        <w:rPr>
          <w:rStyle w:val="34"/>
          <w:rFonts w:hint="eastAsia" w:ascii="宋体" w:hAnsi="宋体" w:eastAsia="宋体" w:cs="宋体"/>
          <w:color w:val="auto"/>
          <w:kern w:val="2"/>
          <w:sz w:val="22"/>
          <w:szCs w:val="22"/>
          <w:lang w:val="en-US" w:eastAsia="zh-CN"/>
        </w:rPr>
        <w:t>.</w:t>
      </w:r>
      <w:r>
        <w:rPr>
          <w:rStyle w:val="34"/>
          <w:rFonts w:hint="eastAsia" w:ascii="宋体" w:hAnsi="宋体" w:eastAsia="宋体" w:cs="宋体"/>
          <w:color w:val="auto"/>
          <w:kern w:val="2"/>
          <w:sz w:val="22"/>
          <w:szCs w:val="22"/>
        </w:rPr>
        <w:t>甲、乙双方</w:t>
      </w:r>
      <w:r>
        <w:rPr>
          <w:rStyle w:val="34"/>
          <w:rFonts w:hint="eastAsia" w:ascii="宋体" w:hAnsi="宋体" w:eastAsia="宋体" w:cs="宋体"/>
          <w:kern w:val="2"/>
          <w:sz w:val="22"/>
          <w:szCs w:val="22"/>
          <w:lang w:eastAsia="zh-CN"/>
        </w:rPr>
        <w:t>应</w:t>
      </w:r>
      <w:r>
        <w:rPr>
          <w:rStyle w:val="34"/>
          <w:rFonts w:hint="eastAsia" w:ascii="宋体" w:hAnsi="宋体" w:eastAsia="宋体" w:cs="宋体"/>
          <w:b w:val="0"/>
          <w:i w:val="0"/>
          <w:color w:val="000000"/>
          <w:kern w:val="2"/>
          <w:sz w:val="22"/>
          <w:szCs w:val="22"/>
        </w:rPr>
        <w:t>根据国家航空安全保卫法律</w:t>
      </w:r>
      <w:r>
        <w:rPr>
          <w:rStyle w:val="62"/>
          <w:rFonts w:hint="eastAsia" w:ascii="宋体" w:hAnsi="宋体" w:eastAsia="宋体" w:cs="宋体"/>
          <w:kern w:val="2"/>
          <w:sz w:val="22"/>
          <w:szCs w:val="22"/>
        </w:rPr>
        <w:t>、</w:t>
      </w:r>
      <w:r>
        <w:rPr>
          <w:rStyle w:val="34"/>
          <w:rFonts w:hint="eastAsia" w:ascii="宋体" w:hAnsi="宋体" w:eastAsia="宋体" w:cs="宋体"/>
          <w:b w:val="0"/>
          <w:i w:val="0"/>
          <w:color w:val="000000"/>
          <w:kern w:val="2"/>
          <w:sz w:val="22"/>
          <w:szCs w:val="22"/>
        </w:rPr>
        <w:t>法规</w:t>
      </w:r>
      <w:r>
        <w:rPr>
          <w:rStyle w:val="62"/>
          <w:rFonts w:hint="eastAsia" w:ascii="宋体" w:hAnsi="宋体" w:eastAsia="宋体" w:cs="宋体"/>
          <w:kern w:val="2"/>
          <w:sz w:val="22"/>
          <w:szCs w:val="22"/>
        </w:rPr>
        <w:t>、</w:t>
      </w:r>
      <w:r>
        <w:rPr>
          <w:rStyle w:val="34"/>
          <w:rFonts w:hint="eastAsia" w:ascii="宋体" w:hAnsi="宋体" w:eastAsia="宋体" w:cs="宋体"/>
          <w:b w:val="0"/>
          <w:i w:val="0"/>
          <w:color w:val="000000"/>
          <w:kern w:val="2"/>
          <w:sz w:val="22"/>
          <w:szCs w:val="22"/>
        </w:rPr>
        <w:t>规章</w:t>
      </w:r>
      <w:r>
        <w:rPr>
          <w:rStyle w:val="62"/>
          <w:rFonts w:hint="eastAsia" w:ascii="宋体" w:hAnsi="宋体" w:eastAsia="宋体" w:cs="宋体"/>
          <w:kern w:val="2"/>
          <w:sz w:val="22"/>
          <w:szCs w:val="22"/>
        </w:rPr>
        <w:t>，</w:t>
      </w:r>
      <w:r>
        <w:rPr>
          <w:rStyle w:val="34"/>
          <w:rFonts w:hint="eastAsia" w:ascii="宋体" w:hAnsi="宋体" w:eastAsia="宋体" w:cs="宋体"/>
          <w:b w:val="0"/>
          <w:i w:val="0"/>
          <w:color w:val="000000"/>
          <w:kern w:val="2"/>
          <w:sz w:val="22"/>
          <w:szCs w:val="22"/>
          <w:lang w:val="en-US" w:eastAsia="zh-CN"/>
        </w:rPr>
        <w:t>采取</w:t>
      </w:r>
      <w:r>
        <w:rPr>
          <w:rStyle w:val="34"/>
          <w:rFonts w:hint="eastAsia" w:ascii="宋体" w:hAnsi="宋体" w:eastAsia="宋体" w:cs="宋体"/>
          <w:b w:val="0"/>
          <w:i w:val="0"/>
          <w:color w:val="000000"/>
          <w:kern w:val="2"/>
          <w:sz w:val="22"/>
          <w:szCs w:val="22"/>
        </w:rPr>
        <w:t>安全保卫</w:t>
      </w:r>
      <w:r>
        <w:rPr>
          <w:rStyle w:val="34"/>
          <w:rFonts w:hint="eastAsia" w:ascii="宋体" w:hAnsi="宋体" w:eastAsia="宋体" w:cs="宋体"/>
          <w:b w:val="0"/>
          <w:i w:val="0"/>
          <w:color w:val="000000"/>
          <w:kern w:val="2"/>
          <w:sz w:val="22"/>
          <w:szCs w:val="22"/>
          <w:lang w:val="en-US" w:eastAsia="zh-CN"/>
        </w:rPr>
        <w:t>措施</w:t>
      </w:r>
      <w:r>
        <w:rPr>
          <w:rStyle w:val="62"/>
          <w:rFonts w:hint="eastAsia" w:ascii="宋体" w:hAnsi="宋体" w:eastAsia="宋体" w:cs="宋体"/>
          <w:kern w:val="2"/>
          <w:sz w:val="22"/>
          <w:szCs w:val="22"/>
        </w:rPr>
        <w:t>，</w:t>
      </w:r>
      <w:r>
        <w:rPr>
          <w:rStyle w:val="34"/>
          <w:rFonts w:hint="eastAsia" w:ascii="宋体" w:hAnsi="宋体" w:eastAsia="宋体" w:cs="宋体"/>
          <w:b w:val="0"/>
          <w:i w:val="0"/>
          <w:color w:val="000000"/>
          <w:kern w:val="2"/>
          <w:sz w:val="22"/>
          <w:szCs w:val="22"/>
        </w:rPr>
        <w:t>确保</w:t>
      </w:r>
      <w:r>
        <w:rPr>
          <w:rStyle w:val="34"/>
          <w:rFonts w:hint="eastAsia" w:ascii="宋体" w:hAnsi="宋体" w:eastAsia="宋体" w:cs="宋体"/>
          <w:b w:val="0"/>
          <w:i w:val="0"/>
          <w:color w:val="000000"/>
          <w:kern w:val="2"/>
          <w:sz w:val="22"/>
          <w:szCs w:val="22"/>
          <w:lang w:val="en-US" w:eastAsia="zh-CN"/>
        </w:rPr>
        <w:t>措施</w:t>
      </w:r>
      <w:r>
        <w:rPr>
          <w:rStyle w:val="34"/>
          <w:rFonts w:hint="eastAsia" w:ascii="宋体" w:hAnsi="宋体" w:eastAsia="宋体" w:cs="宋体"/>
          <w:b w:val="0"/>
          <w:i w:val="0"/>
          <w:color w:val="000000"/>
          <w:kern w:val="2"/>
          <w:sz w:val="22"/>
          <w:szCs w:val="22"/>
        </w:rPr>
        <w:t>的适当和有效</w:t>
      </w:r>
      <w:r>
        <w:rPr>
          <w:rStyle w:val="62"/>
          <w:rFonts w:hint="eastAsia" w:ascii="宋体" w:hAnsi="宋体" w:eastAsia="宋体" w:cs="宋体"/>
          <w:kern w:val="2"/>
          <w:sz w:val="22"/>
          <w:szCs w:val="22"/>
        </w:rPr>
        <w:t>；</w:t>
      </w:r>
      <w:r>
        <w:rPr>
          <w:rStyle w:val="34"/>
          <w:rFonts w:hint="eastAsia" w:ascii="宋体" w:hAnsi="宋体" w:eastAsia="宋体" w:cs="宋体"/>
          <w:b w:val="0"/>
          <w:i w:val="0"/>
          <w:color w:val="000000"/>
          <w:kern w:val="2"/>
          <w:sz w:val="22"/>
          <w:szCs w:val="22"/>
        </w:rPr>
        <w:t>同时将安全保卫</w:t>
      </w:r>
      <w:r>
        <w:rPr>
          <w:rStyle w:val="34"/>
          <w:rFonts w:hint="eastAsia" w:ascii="宋体" w:hAnsi="宋体" w:eastAsia="宋体" w:cs="宋体"/>
          <w:b w:val="0"/>
          <w:i w:val="0"/>
          <w:color w:val="000000"/>
          <w:kern w:val="2"/>
          <w:sz w:val="22"/>
          <w:szCs w:val="22"/>
          <w:lang w:val="en-US" w:eastAsia="zh-CN"/>
        </w:rPr>
        <w:t>要求</w:t>
      </w:r>
      <w:r>
        <w:rPr>
          <w:rStyle w:val="34"/>
          <w:rFonts w:hint="eastAsia" w:ascii="宋体" w:hAnsi="宋体" w:eastAsia="宋体" w:cs="宋体"/>
          <w:b w:val="0"/>
          <w:i w:val="0"/>
          <w:color w:val="000000"/>
          <w:kern w:val="2"/>
          <w:sz w:val="22"/>
          <w:szCs w:val="22"/>
        </w:rPr>
        <w:t>的有关部分</w:t>
      </w:r>
      <w:r>
        <w:rPr>
          <w:rStyle w:val="34"/>
          <w:rFonts w:hint="eastAsia" w:ascii="宋体" w:hAnsi="宋体" w:eastAsia="宋体" w:cs="宋体"/>
          <w:b w:val="0"/>
          <w:i w:val="0"/>
          <w:color w:val="000000"/>
          <w:kern w:val="2"/>
          <w:sz w:val="22"/>
          <w:szCs w:val="22"/>
          <w:lang w:val="en-US" w:eastAsia="zh-CN"/>
        </w:rPr>
        <w:t>告知</w:t>
      </w:r>
      <w:r>
        <w:rPr>
          <w:rStyle w:val="34"/>
          <w:rFonts w:hint="eastAsia" w:ascii="宋体" w:hAnsi="宋体" w:eastAsia="宋体" w:cs="宋体"/>
          <w:b w:val="0"/>
          <w:i w:val="0"/>
          <w:color w:val="000000"/>
          <w:kern w:val="2"/>
          <w:sz w:val="22"/>
          <w:szCs w:val="22"/>
          <w:lang w:eastAsia="zh-CN"/>
        </w:rPr>
        <w:t>对方。</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9"/>
        <w:rPr>
          <w:rStyle w:val="34"/>
          <w:rFonts w:hint="eastAsia" w:ascii="宋体" w:hAnsi="宋体" w:eastAsia="宋体" w:cs="宋体"/>
          <w:kern w:val="2"/>
          <w:sz w:val="22"/>
          <w:szCs w:val="22"/>
        </w:rPr>
      </w:pPr>
      <w:r>
        <w:rPr>
          <w:rStyle w:val="34"/>
          <w:rFonts w:hint="eastAsia" w:ascii="宋体" w:hAnsi="宋体" w:eastAsia="宋体" w:cs="宋体"/>
          <w:kern w:val="2"/>
          <w:sz w:val="22"/>
          <w:szCs w:val="22"/>
        </w:rPr>
        <w:t>2</w:t>
      </w:r>
      <w:r>
        <w:rPr>
          <w:rStyle w:val="34"/>
          <w:rFonts w:hint="eastAsia" w:ascii="宋体" w:hAnsi="宋体" w:eastAsia="宋体" w:cs="宋体"/>
          <w:kern w:val="2"/>
          <w:sz w:val="22"/>
          <w:szCs w:val="22"/>
          <w:lang w:val="en-US" w:eastAsia="zh-CN"/>
        </w:rPr>
        <w:t>.</w:t>
      </w:r>
      <w:r>
        <w:rPr>
          <w:rStyle w:val="34"/>
          <w:rFonts w:hint="eastAsia" w:ascii="宋体" w:hAnsi="宋体" w:eastAsia="宋体" w:cs="宋体"/>
          <w:kern w:val="2"/>
          <w:sz w:val="22"/>
          <w:szCs w:val="22"/>
        </w:rPr>
        <w:t>甲、乙双方应严格履行</w:t>
      </w:r>
      <w:r>
        <w:rPr>
          <w:rStyle w:val="34"/>
          <w:rFonts w:hint="eastAsia" w:ascii="宋体" w:hAnsi="宋体" w:eastAsia="宋体" w:cs="宋体"/>
          <w:kern w:val="2"/>
          <w:sz w:val="22"/>
          <w:szCs w:val="22"/>
          <w:lang w:eastAsia="zh-CN"/>
        </w:rPr>
        <w:t>国家</w:t>
      </w:r>
      <w:r>
        <w:rPr>
          <w:rStyle w:val="34"/>
          <w:rFonts w:hint="eastAsia" w:ascii="宋体" w:hAnsi="宋体" w:eastAsia="宋体" w:cs="宋体"/>
          <w:kern w:val="2"/>
          <w:sz w:val="22"/>
          <w:szCs w:val="22"/>
        </w:rPr>
        <w:t>民用航空安全保卫法律、法规以及双方的安全保卫相关要求，确保安全保卫措施落实到位。</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9"/>
        <w:rPr>
          <w:rStyle w:val="34"/>
          <w:rFonts w:hint="eastAsia" w:ascii="宋体" w:hAnsi="宋体" w:eastAsia="宋体" w:cs="宋体"/>
          <w:b/>
          <w:bCs/>
          <w:sz w:val="22"/>
          <w:szCs w:val="22"/>
        </w:rPr>
      </w:pPr>
      <w:r>
        <w:rPr>
          <w:rStyle w:val="34"/>
          <w:rFonts w:hint="eastAsia" w:ascii="宋体" w:hAnsi="宋体" w:eastAsia="宋体" w:cs="宋体"/>
          <w:kern w:val="2"/>
          <w:sz w:val="22"/>
          <w:szCs w:val="22"/>
          <w:lang w:val="en-US" w:eastAsia="zh-CN"/>
        </w:rPr>
        <w:t>3.乙方须确保其</w:t>
      </w:r>
      <w:r>
        <w:rPr>
          <w:rStyle w:val="34"/>
          <w:rFonts w:hint="eastAsia" w:ascii="宋体" w:hAnsi="宋体" w:eastAsia="宋体" w:cs="宋体"/>
          <w:sz w:val="22"/>
          <w:szCs w:val="22"/>
          <w:highlight w:val="none"/>
        </w:rPr>
        <w:t>生产场地、制作工艺、仓储环境、条件设施和装载配送均符合《中华人民共和国食品安全法》、相关行政法规以及当地政府</w:t>
      </w:r>
      <w:r>
        <w:rPr>
          <w:rStyle w:val="34"/>
          <w:rFonts w:hint="eastAsia" w:ascii="宋体" w:hAnsi="宋体" w:eastAsia="宋体" w:cs="宋体"/>
          <w:sz w:val="22"/>
          <w:szCs w:val="22"/>
          <w:highlight w:val="none"/>
          <w:lang w:eastAsia="zh-CN"/>
        </w:rPr>
        <w:t>、</w:t>
      </w:r>
      <w:r>
        <w:rPr>
          <w:rStyle w:val="34"/>
          <w:rFonts w:hint="eastAsia" w:ascii="宋体" w:hAnsi="宋体" w:eastAsia="宋体" w:cs="宋体"/>
          <w:sz w:val="22"/>
          <w:szCs w:val="22"/>
          <w:highlight w:val="none"/>
          <w:lang w:val="en-US" w:eastAsia="zh-CN"/>
        </w:rPr>
        <w:t>机场</w:t>
      </w:r>
      <w:r>
        <w:rPr>
          <w:rStyle w:val="34"/>
          <w:rFonts w:hint="eastAsia" w:ascii="宋体" w:hAnsi="宋体" w:eastAsia="宋体" w:cs="宋体"/>
          <w:sz w:val="22"/>
          <w:szCs w:val="22"/>
          <w:highlight w:val="none"/>
        </w:rPr>
        <w:t>有关</w:t>
      </w:r>
      <w:r>
        <w:rPr>
          <w:rStyle w:val="34"/>
          <w:rFonts w:hint="eastAsia" w:ascii="宋体" w:hAnsi="宋体" w:eastAsia="宋体" w:cs="宋体"/>
          <w:sz w:val="22"/>
          <w:szCs w:val="22"/>
          <w:highlight w:val="none"/>
          <w:lang w:val="en-US" w:eastAsia="zh-CN"/>
        </w:rPr>
        <w:t>安全保卫</w:t>
      </w:r>
      <w:r>
        <w:rPr>
          <w:rStyle w:val="34"/>
          <w:rFonts w:hint="eastAsia" w:ascii="宋体" w:hAnsi="宋体" w:eastAsia="宋体" w:cs="宋体"/>
          <w:sz w:val="22"/>
          <w:szCs w:val="22"/>
          <w:highlight w:val="none"/>
        </w:rPr>
        <w:t>管理</w:t>
      </w:r>
      <w:r>
        <w:rPr>
          <w:rStyle w:val="34"/>
          <w:rFonts w:hint="eastAsia" w:ascii="宋体" w:hAnsi="宋体" w:eastAsia="宋体" w:cs="宋体"/>
          <w:sz w:val="22"/>
          <w:szCs w:val="22"/>
          <w:highlight w:val="none"/>
          <w:lang w:val="en-US" w:eastAsia="zh-CN"/>
        </w:rPr>
        <w:t>相关</w:t>
      </w:r>
      <w:r>
        <w:rPr>
          <w:rStyle w:val="34"/>
          <w:rFonts w:hint="eastAsia" w:ascii="宋体" w:hAnsi="宋体" w:eastAsia="宋体" w:cs="宋体"/>
          <w:sz w:val="22"/>
          <w:szCs w:val="22"/>
          <w:highlight w:val="none"/>
        </w:rPr>
        <w:t>规定</w:t>
      </w:r>
      <w:r>
        <w:rPr>
          <w:rStyle w:val="34"/>
          <w:rFonts w:hint="eastAsia" w:ascii="宋体" w:hAnsi="宋体" w:eastAsia="宋体" w:cs="宋体"/>
          <w:sz w:val="22"/>
          <w:szCs w:val="22"/>
          <w:highlight w:val="none"/>
          <w:lang w:eastAsia="zh-CN"/>
        </w:rPr>
        <w:t>。</w:t>
      </w:r>
      <w:r>
        <w:rPr>
          <w:rStyle w:val="34"/>
          <w:rFonts w:hint="eastAsia" w:ascii="宋体" w:hAnsi="宋体" w:eastAsia="宋体" w:cs="宋体"/>
          <w:sz w:val="22"/>
          <w:szCs w:val="22"/>
          <w:lang w:val="en-US" w:eastAsia="zh-CN"/>
        </w:rPr>
        <w:br w:type="textWrapping"/>
      </w:r>
      <w:r>
        <w:rPr>
          <w:rStyle w:val="34"/>
          <w:rFonts w:hint="eastAsia" w:ascii="宋体" w:hAnsi="宋体" w:eastAsia="宋体" w:cs="宋体"/>
          <w:sz w:val="22"/>
          <w:szCs w:val="22"/>
          <w:lang w:val="en-US" w:eastAsia="zh-CN"/>
        </w:rPr>
        <w:t xml:space="preserve">   </w:t>
      </w:r>
      <w:r>
        <w:rPr>
          <w:rStyle w:val="34"/>
          <w:rFonts w:hint="eastAsia" w:ascii="宋体" w:hAnsi="宋体" w:eastAsia="宋体" w:cs="宋体"/>
          <w:b/>
          <w:bCs/>
          <w:sz w:val="22"/>
          <w:szCs w:val="22"/>
        </w:rPr>
        <w:t>第三条  通行区域的控制</w:t>
      </w:r>
    </w:p>
    <w:p>
      <w:pPr>
        <w:pStyle w:val="6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34"/>
          <w:rFonts w:hint="eastAsia" w:ascii="宋体" w:hAnsi="宋体" w:eastAsia="宋体" w:cs="宋体"/>
          <w:kern w:val="2"/>
          <w:sz w:val="22"/>
          <w:szCs w:val="22"/>
          <w:lang w:eastAsia="zh-CN"/>
        </w:rPr>
      </w:pPr>
      <w:r>
        <w:rPr>
          <w:rStyle w:val="34"/>
          <w:rFonts w:hint="eastAsia" w:ascii="宋体" w:hAnsi="宋体" w:eastAsia="宋体" w:cs="宋体"/>
          <w:kern w:val="2"/>
          <w:sz w:val="22"/>
          <w:szCs w:val="22"/>
        </w:rPr>
        <w:t>1</w:t>
      </w:r>
      <w:r>
        <w:rPr>
          <w:rStyle w:val="34"/>
          <w:rFonts w:hint="eastAsia" w:ascii="宋体" w:hAnsi="宋体" w:eastAsia="宋体" w:cs="宋体"/>
          <w:kern w:val="2"/>
          <w:sz w:val="22"/>
          <w:szCs w:val="22"/>
          <w:lang w:val="en-US" w:eastAsia="zh-CN"/>
        </w:rPr>
        <w:t>.</w:t>
      </w:r>
      <w:r>
        <w:rPr>
          <w:rStyle w:val="34"/>
          <w:rFonts w:hint="eastAsia" w:ascii="宋体" w:hAnsi="宋体" w:eastAsia="宋体" w:cs="宋体"/>
          <w:kern w:val="2"/>
          <w:sz w:val="22"/>
          <w:szCs w:val="22"/>
        </w:rPr>
        <w:t>甲方按照国家相关航空安保法律、法规和规章负责</w:t>
      </w:r>
      <w:r>
        <w:rPr>
          <w:rStyle w:val="34"/>
          <w:rFonts w:hint="eastAsia" w:ascii="宋体" w:hAnsi="宋体" w:eastAsia="宋体" w:cs="宋体"/>
          <w:kern w:val="2"/>
          <w:sz w:val="22"/>
          <w:szCs w:val="22"/>
          <w:lang w:val="en-US" w:eastAsia="zh-CN"/>
        </w:rPr>
        <w:t>受控区</w:t>
      </w:r>
      <w:r>
        <w:rPr>
          <w:rStyle w:val="34"/>
          <w:rFonts w:hint="eastAsia" w:ascii="宋体" w:hAnsi="宋体" w:eastAsia="宋体" w:cs="宋体"/>
          <w:kern w:val="2"/>
          <w:sz w:val="22"/>
          <w:szCs w:val="22"/>
        </w:rPr>
        <w:t>的封闭式分区管理</w:t>
      </w:r>
      <w:r>
        <w:rPr>
          <w:rStyle w:val="34"/>
          <w:rFonts w:hint="eastAsia" w:ascii="宋体" w:hAnsi="宋体" w:eastAsia="宋体" w:cs="宋体"/>
          <w:kern w:val="2"/>
          <w:sz w:val="22"/>
          <w:szCs w:val="22"/>
          <w:lang w:eastAsia="zh-CN"/>
        </w:rPr>
        <w:t>。</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34"/>
          <w:rFonts w:hint="eastAsia" w:ascii="宋体" w:hAnsi="宋体" w:eastAsia="宋体" w:cs="宋体"/>
          <w:sz w:val="22"/>
          <w:szCs w:val="22"/>
          <w:lang w:val="en-US" w:eastAsia="zh-CN"/>
        </w:rPr>
      </w:pPr>
      <w:r>
        <w:rPr>
          <w:rStyle w:val="34"/>
          <w:rFonts w:hint="eastAsia" w:ascii="宋体" w:hAnsi="宋体" w:eastAsia="宋体" w:cs="宋体"/>
          <w:sz w:val="22"/>
          <w:szCs w:val="22"/>
          <w:lang w:val="en-US" w:eastAsia="zh-CN"/>
        </w:rPr>
        <w:t>2.</w:t>
      </w:r>
      <w:r>
        <w:rPr>
          <w:rStyle w:val="34"/>
          <w:rFonts w:hint="eastAsia" w:ascii="宋体" w:hAnsi="宋体" w:eastAsia="宋体" w:cs="宋体"/>
          <w:sz w:val="22"/>
          <w:szCs w:val="22"/>
        </w:rPr>
        <w:t>乙方在</w:t>
      </w:r>
      <w:r>
        <w:rPr>
          <w:rStyle w:val="34"/>
          <w:rFonts w:hint="eastAsia" w:ascii="宋体" w:hAnsi="宋体" w:eastAsia="宋体" w:cs="宋体"/>
          <w:sz w:val="22"/>
          <w:szCs w:val="22"/>
          <w:lang w:val="en-US" w:eastAsia="zh-CN"/>
        </w:rPr>
        <w:t>甲方</w:t>
      </w:r>
      <w:r>
        <w:rPr>
          <w:rStyle w:val="34"/>
          <w:rFonts w:hint="eastAsia" w:ascii="宋体" w:hAnsi="宋体" w:eastAsia="宋体" w:cs="宋体"/>
          <w:sz w:val="22"/>
          <w:szCs w:val="22"/>
        </w:rPr>
        <w:t>内</w:t>
      </w:r>
      <w:r>
        <w:rPr>
          <w:rStyle w:val="34"/>
          <w:rFonts w:hint="eastAsia" w:ascii="宋体" w:hAnsi="宋体" w:eastAsia="宋体" w:cs="宋体"/>
          <w:sz w:val="22"/>
          <w:szCs w:val="22"/>
          <w:lang w:val="en-US" w:eastAsia="zh-CN"/>
        </w:rPr>
        <w:t>操作的</w:t>
      </w:r>
      <w:r>
        <w:rPr>
          <w:rStyle w:val="34"/>
          <w:rFonts w:hint="eastAsia" w:ascii="宋体" w:hAnsi="宋体" w:eastAsia="宋体" w:cs="宋体"/>
          <w:sz w:val="22"/>
          <w:szCs w:val="22"/>
        </w:rPr>
        <w:t>人员必须</w:t>
      </w:r>
      <w:r>
        <w:rPr>
          <w:rStyle w:val="34"/>
          <w:rFonts w:hint="eastAsia" w:ascii="宋体" w:hAnsi="宋体" w:eastAsia="宋体" w:cs="宋体"/>
          <w:sz w:val="22"/>
          <w:szCs w:val="22"/>
          <w:lang w:val="en-US" w:eastAsia="zh-CN"/>
        </w:rPr>
        <w:t>遵守甲方的通行要求，</w:t>
      </w:r>
      <w:r>
        <w:rPr>
          <w:rStyle w:val="34"/>
          <w:rFonts w:hint="eastAsia" w:ascii="宋体" w:hAnsi="宋体" w:eastAsia="宋体" w:cs="宋体"/>
          <w:sz w:val="22"/>
          <w:szCs w:val="22"/>
        </w:rPr>
        <w:t>人员和车辆必须从</w:t>
      </w:r>
      <w:r>
        <w:rPr>
          <w:rStyle w:val="34"/>
          <w:rFonts w:hint="eastAsia" w:ascii="宋体" w:hAnsi="宋体" w:eastAsia="宋体" w:cs="宋体"/>
          <w:sz w:val="22"/>
          <w:szCs w:val="22"/>
          <w:lang w:val="en-US" w:eastAsia="zh-CN"/>
        </w:rPr>
        <w:t>甲方</w:t>
      </w:r>
      <w:r>
        <w:rPr>
          <w:rStyle w:val="34"/>
          <w:rFonts w:hint="eastAsia" w:ascii="宋体" w:hAnsi="宋体" w:eastAsia="宋体" w:cs="宋体"/>
          <w:sz w:val="22"/>
          <w:szCs w:val="22"/>
        </w:rPr>
        <w:t>指定的</w:t>
      </w:r>
      <w:r>
        <w:rPr>
          <w:rStyle w:val="34"/>
          <w:rFonts w:hint="eastAsia" w:ascii="宋体" w:hAnsi="宋体" w:eastAsia="宋体" w:cs="宋体"/>
          <w:sz w:val="22"/>
          <w:szCs w:val="22"/>
          <w:lang w:val="en-US" w:eastAsia="zh-CN"/>
        </w:rPr>
        <w:t>区域</w:t>
      </w:r>
      <w:r>
        <w:rPr>
          <w:rStyle w:val="34"/>
          <w:rFonts w:hint="eastAsia" w:ascii="宋体" w:hAnsi="宋体" w:eastAsia="宋体" w:cs="宋体"/>
          <w:sz w:val="22"/>
          <w:szCs w:val="22"/>
        </w:rPr>
        <w:t>进入</w:t>
      </w:r>
      <w:r>
        <w:rPr>
          <w:rStyle w:val="34"/>
          <w:rFonts w:hint="eastAsia" w:ascii="宋体" w:hAnsi="宋体" w:eastAsia="宋体" w:cs="宋体"/>
          <w:sz w:val="22"/>
          <w:szCs w:val="22"/>
          <w:lang w:val="en-US" w:eastAsia="zh-CN"/>
        </w:rPr>
        <w:t>受控</w:t>
      </w:r>
      <w:r>
        <w:rPr>
          <w:rStyle w:val="34"/>
          <w:rFonts w:hint="eastAsia" w:ascii="宋体" w:hAnsi="宋体" w:eastAsia="宋体" w:cs="宋体"/>
          <w:sz w:val="22"/>
          <w:szCs w:val="22"/>
        </w:rPr>
        <w:t>区，</w:t>
      </w:r>
      <w:r>
        <w:rPr>
          <w:rStyle w:val="34"/>
          <w:rFonts w:hint="eastAsia" w:ascii="宋体" w:hAnsi="宋体" w:eastAsia="宋体" w:cs="宋体"/>
          <w:sz w:val="22"/>
          <w:szCs w:val="22"/>
          <w:lang w:val="en-US" w:eastAsia="zh-CN"/>
        </w:rPr>
        <w:t>不得进入未授权区域</w:t>
      </w:r>
      <w:r>
        <w:rPr>
          <w:rStyle w:val="34"/>
          <w:rFonts w:hint="eastAsia" w:ascii="宋体" w:hAnsi="宋体" w:eastAsia="宋体" w:cs="宋体"/>
          <w:sz w:val="22"/>
          <w:szCs w:val="22"/>
        </w:rPr>
        <w:t>。</w:t>
      </w:r>
    </w:p>
    <w:p>
      <w:pPr>
        <w:pStyle w:val="6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0"/>
        <w:rPr>
          <w:rStyle w:val="34"/>
          <w:rFonts w:hint="eastAsia" w:ascii="宋体" w:hAnsi="宋体" w:eastAsia="宋体" w:cs="宋体"/>
          <w:b/>
          <w:bCs/>
          <w:sz w:val="22"/>
          <w:szCs w:val="22"/>
        </w:rPr>
      </w:pPr>
      <w:r>
        <w:rPr>
          <w:rStyle w:val="34"/>
          <w:rFonts w:hint="eastAsia" w:ascii="宋体" w:hAnsi="宋体" w:eastAsia="宋体" w:cs="宋体"/>
          <w:b/>
          <w:bCs/>
          <w:sz w:val="22"/>
          <w:szCs w:val="22"/>
        </w:rPr>
        <w:t>第</w:t>
      </w:r>
      <w:r>
        <w:rPr>
          <w:rStyle w:val="34"/>
          <w:rFonts w:hint="eastAsia" w:ascii="宋体" w:hAnsi="宋体" w:eastAsia="宋体" w:cs="宋体"/>
          <w:b/>
          <w:bCs/>
          <w:sz w:val="22"/>
          <w:szCs w:val="22"/>
          <w:lang w:val="en-US" w:eastAsia="zh-CN"/>
        </w:rPr>
        <w:t>四</w:t>
      </w:r>
      <w:r>
        <w:rPr>
          <w:rStyle w:val="34"/>
          <w:rFonts w:hint="eastAsia" w:ascii="宋体" w:hAnsi="宋体" w:eastAsia="宋体" w:cs="宋体"/>
          <w:b/>
          <w:bCs/>
          <w:sz w:val="22"/>
          <w:szCs w:val="22"/>
        </w:rPr>
        <w:t xml:space="preserve">条  </w:t>
      </w:r>
      <w:r>
        <w:rPr>
          <w:rStyle w:val="34"/>
          <w:rFonts w:hint="eastAsia" w:ascii="宋体" w:hAnsi="宋体" w:eastAsia="宋体" w:cs="宋体"/>
          <w:b/>
          <w:bCs/>
          <w:sz w:val="22"/>
          <w:szCs w:val="22"/>
          <w:lang w:eastAsia="zh-CN"/>
        </w:rPr>
        <w:t>人员</w:t>
      </w:r>
      <w:r>
        <w:rPr>
          <w:rStyle w:val="34"/>
          <w:rFonts w:hint="eastAsia" w:ascii="宋体" w:hAnsi="宋体" w:eastAsia="宋体" w:cs="宋体"/>
          <w:b/>
          <w:bCs/>
          <w:sz w:val="22"/>
          <w:szCs w:val="22"/>
        </w:rPr>
        <w:t>和</w:t>
      </w:r>
      <w:r>
        <w:rPr>
          <w:rStyle w:val="34"/>
          <w:rFonts w:hint="eastAsia" w:ascii="宋体" w:hAnsi="宋体" w:eastAsia="宋体" w:cs="宋体"/>
          <w:b/>
          <w:bCs/>
          <w:sz w:val="22"/>
          <w:szCs w:val="22"/>
          <w:lang w:eastAsia="zh-CN"/>
        </w:rPr>
        <w:t>物品</w:t>
      </w:r>
      <w:r>
        <w:rPr>
          <w:rStyle w:val="34"/>
          <w:rFonts w:hint="eastAsia" w:ascii="宋体" w:hAnsi="宋体" w:eastAsia="宋体" w:cs="宋体"/>
          <w:b/>
          <w:bCs/>
          <w:sz w:val="22"/>
          <w:szCs w:val="22"/>
        </w:rPr>
        <w:t>的安全检查</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1.</w:t>
      </w:r>
      <w:r>
        <w:rPr>
          <w:rStyle w:val="34"/>
          <w:rFonts w:hint="eastAsia" w:ascii="宋体" w:hAnsi="宋体" w:eastAsia="宋体" w:cs="宋体"/>
          <w:sz w:val="22"/>
          <w:szCs w:val="22"/>
        </w:rPr>
        <w:t>甲方</w:t>
      </w:r>
      <w:r>
        <w:rPr>
          <w:rStyle w:val="34"/>
          <w:rFonts w:hint="eastAsia" w:ascii="宋体" w:hAnsi="宋体" w:eastAsia="宋体" w:cs="宋体"/>
          <w:sz w:val="22"/>
          <w:szCs w:val="22"/>
          <w:lang w:val="en-US" w:eastAsia="zh-CN"/>
        </w:rPr>
        <w:t>或其授权方</w:t>
      </w:r>
      <w:r>
        <w:rPr>
          <w:rStyle w:val="34"/>
          <w:rFonts w:hint="eastAsia" w:ascii="宋体" w:hAnsi="宋体" w:eastAsia="宋体" w:cs="宋体"/>
          <w:sz w:val="22"/>
          <w:szCs w:val="22"/>
        </w:rPr>
        <w:t>负责对乙方</w:t>
      </w:r>
      <w:r>
        <w:rPr>
          <w:rStyle w:val="34"/>
          <w:rFonts w:hint="eastAsia" w:ascii="宋体" w:hAnsi="宋体" w:eastAsia="宋体" w:cs="宋体"/>
          <w:sz w:val="22"/>
          <w:szCs w:val="22"/>
          <w:lang w:eastAsia="zh-CN"/>
        </w:rPr>
        <w:t>进</w:t>
      </w:r>
      <w:r>
        <w:rPr>
          <w:rStyle w:val="34"/>
          <w:rFonts w:hint="eastAsia" w:ascii="宋体" w:hAnsi="宋体" w:eastAsia="宋体" w:cs="宋体"/>
          <w:sz w:val="22"/>
          <w:szCs w:val="22"/>
          <w:lang w:val="en-US" w:eastAsia="zh-CN"/>
        </w:rPr>
        <w:t>入受控区的</w:t>
      </w:r>
      <w:r>
        <w:rPr>
          <w:rStyle w:val="34"/>
          <w:rFonts w:hint="eastAsia" w:ascii="宋体" w:hAnsi="宋体" w:eastAsia="宋体" w:cs="宋体"/>
          <w:sz w:val="22"/>
          <w:szCs w:val="22"/>
          <w:lang w:eastAsia="zh-CN"/>
        </w:rPr>
        <w:t>人员</w:t>
      </w:r>
      <w:r>
        <w:rPr>
          <w:rStyle w:val="34"/>
          <w:rFonts w:hint="eastAsia" w:ascii="宋体" w:hAnsi="宋体" w:eastAsia="宋体" w:cs="宋体"/>
          <w:sz w:val="22"/>
          <w:szCs w:val="22"/>
          <w:lang w:val="en-US" w:eastAsia="zh-CN"/>
        </w:rPr>
        <w:t>及</w:t>
      </w:r>
      <w:r>
        <w:rPr>
          <w:rStyle w:val="34"/>
          <w:rFonts w:hint="eastAsia" w:ascii="宋体" w:hAnsi="宋体" w:eastAsia="宋体" w:cs="宋体"/>
          <w:sz w:val="22"/>
          <w:szCs w:val="22"/>
          <w:lang w:eastAsia="zh-CN"/>
        </w:rPr>
        <w:t>随身物品</w:t>
      </w:r>
      <w:r>
        <w:rPr>
          <w:rStyle w:val="34"/>
          <w:rFonts w:hint="eastAsia" w:ascii="宋体" w:hAnsi="宋体" w:eastAsia="宋体" w:cs="宋体"/>
          <w:sz w:val="22"/>
          <w:szCs w:val="22"/>
          <w:lang w:val="en-US" w:eastAsia="zh-CN"/>
        </w:rPr>
        <w:t>进行</w:t>
      </w:r>
      <w:r>
        <w:rPr>
          <w:rStyle w:val="34"/>
          <w:rFonts w:hint="eastAsia" w:ascii="宋体" w:hAnsi="宋体" w:eastAsia="宋体" w:cs="宋体"/>
          <w:sz w:val="22"/>
          <w:szCs w:val="22"/>
        </w:rPr>
        <w:t>安全检查</w:t>
      </w:r>
      <w:r>
        <w:rPr>
          <w:rStyle w:val="34"/>
          <w:rFonts w:hint="eastAsia" w:ascii="宋体" w:hAnsi="宋体" w:eastAsia="宋体" w:cs="宋体"/>
          <w:sz w:val="22"/>
          <w:szCs w:val="22"/>
          <w:lang w:eastAsia="zh-CN"/>
        </w:rPr>
        <w:t>，</w:t>
      </w:r>
      <w:r>
        <w:rPr>
          <w:rStyle w:val="34"/>
          <w:rFonts w:hint="eastAsia" w:ascii="宋体" w:hAnsi="宋体" w:eastAsia="宋体" w:cs="宋体"/>
          <w:sz w:val="22"/>
          <w:szCs w:val="22"/>
          <w:lang w:val="en-US" w:eastAsia="zh-CN"/>
        </w:rPr>
        <w:t>乙方应主动配合并按要求登记、佩戴证件和/或做好个人防护</w:t>
      </w:r>
      <w:r>
        <w:rPr>
          <w:rStyle w:val="34"/>
          <w:rFonts w:hint="eastAsia" w:ascii="宋体" w:hAnsi="宋体" w:eastAsia="宋体" w:cs="宋体"/>
          <w:sz w:val="22"/>
          <w:szCs w:val="22"/>
        </w:rPr>
        <w:t>。</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lang w:val="en-US" w:eastAsia="zh-CN"/>
        </w:rPr>
      </w:pPr>
      <w:r>
        <w:rPr>
          <w:rStyle w:val="34"/>
          <w:rFonts w:hint="eastAsia" w:ascii="宋体" w:hAnsi="宋体" w:eastAsia="宋体" w:cs="宋体"/>
          <w:sz w:val="22"/>
          <w:szCs w:val="22"/>
          <w:lang w:val="en-US" w:eastAsia="zh-CN"/>
        </w:rPr>
        <w:t>2.</w:t>
      </w:r>
      <w:r>
        <w:rPr>
          <w:rStyle w:val="34"/>
          <w:rFonts w:hint="eastAsia" w:ascii="宋体" w:hAnsi="宋体" w:eastAsia="宋体" w:cs="宋体"/>
          <w:sz w:val="22"/>
          <w:szCs w:val="22"/>
        </w:rPr>
        <w:t>乙方有义务宣传和要求</w:t>
      </w:r>
      <w:r>
        <w:rPr>
          <w:rStyle w:val="34"/>
          <w:rFonts w:hint="eastAsia" w:ascii="宋体" w:hAnsi="宋体" w:eastAsia="宋体" w:cs="宋体"/>
          <w:sz w:val="22"/>
          <w:szCs w:val="22"/>
          <w:lang w:val="en-US" w:eastAsia="zh-CN"/>
        </w:rPr>
        <w:t>本单位员工</w:t>
      </w:r>
      <w:r>
        <w:rPr>
          <w:rStyle w:val="34"/>
          <w:rFonts w:hint="eastAsia" w:ascii="宋体" w:hAnsi="宋体" w:eastAsia="宋体" w:cs="宋体"/>
          <w:sz w:val="22"/>
          <w:szCs w:val="22"/>
        </w:rPr>
        <w:t>遵守国家、民航局</w:t>
      </w:r>
      <w:r>
        <w:rPr>
          <w:rStyle w:val="34"/>
          <w:rFonts w:hint="eastAsia" w:ascii="宋体" w:hAnsi="宋体" w:eastAsia="宋体" w:cs="宋体"/>
          <w:sz w:val="22"/>
          <w:szCs w:val="22"/>
          <w:lang w:eastAsia="zh-CN"/>
        </w:rPr>
        <w:t>、</w:t>
      </w:r>
      <w:r>
        <w:rPr>
          <w:rStyle w:val="34"/>
          <w:rFonts w:hint="eastAsia" w:ascii="宋体" w:hAnsi="宋体" w:eastAsia="宋体" w:cs="宋体"/>
          <w:sz w:val="22"/>
          <w:szCs w:val="22"/>
          <w:lang w:val="en-US" w:eastAsia="zh-CN"/>
        </w:rPr>
        <w:t>机场</w:t>
      </w:r>
      <w:r>
        <w:rPr>
          <w:rStyle w:val="34"/>
          <w:rFonts w:hint="eastAsia" w:ascii="宋体" w:hAnsi="宋体" w:eastAsia="宋体" w:cs="宋体"/>
          <w:sz w:val="22"/>
          <w:szCs w:val="22"/>
        </w:rPr>
        <w:t>和</w:t>
      </w:r>
      <w:r>
        <w:rPr>
          <w:rStyle w:val="34"/>
          <w:rFonts w:hint="eastAsia" w:ascii="宋体" w:hAnsi="宋体" w:eastAsia="宋体" w:cs="宋体"/>
          <w:sz w:val="22"/>
          <w:szCs w:val="22"/>
          <w:lang w:val="en-US" w:eastAsia="zh-CN"/>
        </w:rPr>
        <w:t>甲方</w:t>
      </w:r>
      <w:r>
        <w:rPr>
          <w:rStyle w:val="34"/>
          <w:rFonts w:hint="eastAsia" w:ascii="宋体" w:hAnsi="宋体" w:eastAsia="宋体" w:cs="宋体"/>
          <w:sz w:val="22"/>
          <w:szCs w:val="22"/>
        </w:rPr>
        <w:t>的航空安全保卫的有关规定</w:t>
      </w:r>
      <w:r>
        <w:rPr>
          <w:rStyle w:val="34"/>
          <w:rFonts w:hint="eastAsia" w:ascii="宋体" w:hAnsi="宋体" w:eastAsia="宋体" w:cs="宋体"/>
          <w:sz w:val="22"/>
          <w:szCs w:val="22"/>
          <w:lang w:eastAsia="zh-CN"/>
        </w:rPr>
        <w:t>，</w:t>
      </w:r>
      <w:r>
        <w:rPr>
          <w:rStyle w:val="34"/>
          <w:rFonts w:hint="eastAsia" w:ascii="宋体" w:hAnsi="宋体" w:eastAsia="宋体" w:cs="宋体"/>
          <w:sz w:val="22"/>
          <w:szCs w:val="22"/>
          <w:lang w:val="en-US" w:eastAsia="zh-CN"/>
        </w:rPr>
        <w:t>主动接受甲方的监督检查。</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b/>
          <w:sz w:val="22"/>
          <w:szCs w:val="22"/>
        </w:rPr>
        <w:t>第</w:t>
      </w:r>
      <w:r>
        <w:rPr>
          <w:rStyle w:val="34"/>
          <w:rFonts w:hint="eastAsia" w:ascii="宋体" w:hAnsi="宋体" w:eastAsia="宋体" w:cs="宋体"/>
          <w:b/>
          <w:sz w:val="22"/>
          <w:szCs w:val="22"/>
          <w:lang w:val="en-US" w:eastAsia="zh-CN"/>
        </w:rPr>
        <w:t>五</w:t>
      </w:r>
      <w:r>
        <w:rPr>
          <w:rStyle w:val="34"/>
          <w:rFonts w:hint="eastAsia" w:ascii="宋体" w:hAnsi="宋体" w:eastAsia="宋体" w:cs="宋体"/>
          <w:b/>
          <w:sz w:val="22"/>
          <w:szCs w:val="22"/>
        </w:rPr>
        <w:t>条  发生非法干扰民用航空行为的应急处置</w:t>
      </w:r>
    </w:p>
    <w:p>
      <w:pPr>
        <w:pStyle w:val="6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kern w:val="2"/>
          <w:sz w:val="22"/>
          <w:szCs w:val="22"/>
        </w:rPr>
      </w:pPr>
      <w:r>
        <w:rPr>
          <w:rStyle w:val="34"/>
          <w:rFonts w:hint="eastAsia" w:ascii="宋体" w:hAnsi="宋体" w:eastAsia="宋体" w:cs="宋体"/>
          <w:kern w:val="2"/>
          <w:sz w:val="22"/>
          <w:szCs w:val="22"/>
        </w:rPr>
        <w:t>1</w:t>
      </w:r>
      <w:r>
        <w:rPr>
          <w:rStyle w:val="34"/>
          <w:rFonts w:hint="eastAsia" w:ascii="宋体" w:hAnsi="宋体" w:eastAsia="宋体" w:cs="宋体"/>
          <w:kern w:val="2"/>
          <w:sz w:val="22"/>
          <w:szCs w:val="22"/>
          <w:lang w:val="en-US" w:eastAsia="zh-CN"/>
        </w:rPr>
        <w:t>.</w:t>
      </w:r>
      <w:r>
        <w:rPr>
          <w:rStyle w:val="34"/>
          <w:rFonts w:hint="eastAsia" w:ascii="宋体" w:hAnsi="宋体" w:eastAsia="宋体" w:cs="宋体"/>
          <w:kern w:val="2"/>
          <w:sz w:val="22"/>
          <w:szCs w:val="22"/>
        </w:rPr>
        <w:t>甲方负责</w:t>
      </w:r>
      <w:r>
        <w:rPr>
          <w:rStyle w:val="34"/>
          <w:rFonts w:hint="eastAsia" w:ascii="宋体" w:hAnsi="宋体" w:eastAsia="宋体" w:cs="宋体"/>
          <w:kern w:val="2"/>
          <w:sz w:val="22"/>
          <w:szCs w:val="22"/>
          <w:lang w:val="en-US" w:eastAsia="zh-CN"/>
        </w:rPr>
        <w:t>食品公司</w:t>
      </w:r>
      <w:r>
        <w:rPr>
          <w:rStyle w:val="34"/>
          <w:rFonts w:hint="eastAsia" w:ascii="宋体" w:hAnsi="宋体" w:eastAsia="宋体" w:cs="宋体"/>
          <w:kern w:val="2"/>
          <w:sz w:val="22"/>
          <w:szCs w:val="22"/>
        </w:rPr>
        <w:t>范围内各类非法干扰行为的处置，乙方应予以配合。对非法干扰民用航空行为的处置应当按照</w:t>
      </w:r>
      <w:r>
        <w:rPr>
          <w:rStyle w:val="34"/>
          <w:rFonts w:hint="eastAsia" w:ascii="宋体" w:hAnsi="宋体" w:eastAsia="宋体" w:cs="宋体"/>
          <w:kern w:val="2"/>
          <w:sz w:val="22"/>
          <w:szCs w:val="22"/>
          <w:lang w:val="en-US" w:eastAsia="zh-CN"/>
        </w:rPr>
        <w:t>甲方应急处置要求</w:t>
      </w:r>
      <w:r>
        <w:rPr>
          <w:rStyle w:val="34"/>
          <w:rFonts w:hint="eastAsia" w:ascii="宋体" w:hAnsi="宋体" w:eastAsia="宋体" w:cs="宋体"/>
          <w:kern w:val="2"/>
          <w:sz w:val="22"/>
          <w:szCs w:val="22"/>
        </w:rPr>
        <w:t>和浙江省公安厅机场公安局《应急处置（方）案手册》执行。</w:t>
      </w:r>
    </w:p>
    <w:p>
      <w:pPr>
        <w:pStyle w:val="6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kern w:val="2"/>
          <w:sz w:val="22"/>
          <w:szCs w:val="22"/>
        </w:rPr>
      </w:pPr>
      <w:r>
        <w:rPr>
          <w:rStyle w:val="34"/>
          <w:rFonts w:hint="eastAsia" w:ascii="宋体" w:hAnsi="宋体" w:eastAsia="宋体" w:cs="宋体"/>
          <w:kern w:val="2"/>
          <w:sz w:val="22"/>
          <w:szCs w:val="22"/>
        </w:rPr>
        <w:t>2</w:t>
      </w:r>
      <w:r>
        <w:rPr>
          <w:rStyle w:val="34"/>
          <w:rFonts w:hint="eastAsia" w:ascii="宋体" w:hAnsi="宋体" w:eastAsia="宋体" w:cs="宋体"/>
          <w:kern w:val="2"/>
          <w:sz w:val="22"/>
          <w:szCs w:val="22"/>
          <w:lang w:val="en-US" w:eastAsia="zh-CN"/>
        </w:rPr>
        <w:t>.</w:t>
      </w:r>
      <w:r>
        <w:rPr>
          <w:rStyle w:val="34"/>
          <w:rFonts w:hint="eastAsia" w:ascii="宋体" w:hAnsi="宋体" w:eastAsia="宋体" w:cs="宋体"/>
          <w:kern w:val="2"/>
          <w:sz w:val="22"/>
          <w:szCs w:val="22"/>
        </w:rPr>
        <w:t>无论任何一方获得有关非法干扰行为</w:t>
      </w:r>
      <w:r>
        <w:rPr>
          <w:rStyle w:val="34"/>
          <w:rFonts w:hint="eastAsia" w:ascii="宋体" w:hAnsi="宋体" w:eastAsia="宋体" w:cs="宋体"/>
          <w:kern w:val="2"/>
          <w:sz w:val="22"/>
          <w:szCs w:val="22"/>
          <w:lang w:val="en-US" w:eastAsia="zh-CN"/>
        </w:rPr>
        <w:t>或涉恐</w:t>
      </w:r>
      <w:r>
        <w:rPr>
          <w:rStyle w:val="34"/>
          <w:rFonts w:hint="eastAsia" w:ascii="宋体" w:hAnsi="宋体" w:eastAsia="宋体" w:cs="宋体"/>
          <w:kern w:val="2"/>
          <w:sz w:val="22"/>
          <w:szCs w:val="22"/>
        </w:rPr>
        <w:t>的威胁信息，均应立即通知另一方和公安机关。</w:t>
      </w:r>
    </w:p>
    <w:p>
      <w:pPr>
        <w:pStyle w:val="6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kern w:val="2"/>
          <w:sz w:val="22"/>
          <w:szCs w:val="22"/>
          <w:lang w:eastAsia="zh-CN"/>
        </w:rPr>
      </w:pPr>
      <w:r>
        <w:rPr>
          <w:rStyle w:val="34"/>
          <w:rFonts w:hint="eastAsia" w:ascii="宋体" w:hAnsi="宋体" w:eastAsia="宋体" w:cs="宋体"/>
          <w:kern w:val="2"/>
          <w:sz w:val="22"/>
          <w:szCs w:val="22"/>
        </w:rPr>
        <w:t>甲方</w:t>
      </w:r>
      <w:r>
        <w:rPr>
          <w:rStyle w:val="34"/>
          <w:rFonts w:hint="eastAsia" w:ascii="宋体" w:hAnsi="宋体" w:eastAsia="宋体" w:cs="宋体"/>
          <w:kern w:val="2"/>
          <w:sz w:val="22"/>
          <w:szCs w:val="22"/>
          <w:lang w:eastAsia="zh-CN"/>
        </w:rPr>
        <w:t>应急中心电话与传真：</w:t>
      </w:r>
      <w:r>
        <w:rPr>
          <w:rStyle w:val="34"/>
          <w:rFonts w:hint="eastAsia" w:ascii="宋体" w:hAnsi="宋体" w:eastAsia="宋体" w:cs="宋体"/>
          <w:kern w:val="2"/>
          <w:sz w:val="22"/>
          <w:szCs w:val="22"/>
          <w:lang w:val="en-US" w:eastAsia="zh-CN"/>
        </w:rPr>
        <w:t xml:space="preserve">     ，传真 </w:t>
      </w:r>
    </w:p>
    <w:p>
      <w:pPr>
        <w:pStyle w:val="6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kern w:val="2"/>
          <w:sz w:val="22"/>
          <w:szCs w:val="22"/>
          <w:lang w:val="en-US"/>
        </w:rPr>
      </w:pPr>
      <w:r>
        <w:rPr>
          <w:rStyle w:val="34"/>
          <w:rFonts w:hint="eastAsia" w:ascii="宋体" w:hAnsi="宋体" w:eastAsia="宋体" w:cs="宋体"/>
          <w:kern w:val="2"/>
          <w:sz w:val="22"/>
          <w:szCs w:val="22"/>
          <w:lang w:eastAsia="zh-CN"/>
        </w:rPr>
        <w:t>乙方应急中心电话与传真：</w:t>
      </w:r>
      <w:r>
        <w:rPr>
          <w:rStyle w:val="34"/>
          <w:rFonts w:hint="eastAsia" w:ascii="宋体" w:hAnsi="宋体" w:eastAsia="宋体" w:cs="宋体"/>
          <w:kern w:val="2"/>
          <w:sz w:val="22"/>
          <w:szCs w:val="22"/>
          <w:lang w:val="en-US" w:eastAsia="zh-CN"/>
        </w:rPr>
        <w:t xml:space="preserve">     ，传真</w:t>
      </w:r>
    </w:p>
    <w:p>
      <w:pPr>
        <w:pStyle w:val="6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b/>
          <w:bCs/>
          <w:kern w:val="2"/>
          <w:sz w:val="22"/>
          <w:szCs w:val="22"/>
        </w:rPr>
      </w:pPr>
      <w:r>
        <w:rPr>
          <w:rStyle w:val="34"/>
          <w:rFonts w:hint="eastAsia" w:ascii="宋体" w:hAnsi="宋体" w:eastAsia="宋体" w:cs="宋体"/>
          <w:b/>
          <w:bCs/>
          <w:kern w:val="2"/>
          <w:sz w:val="22"/>
          <w:szCs w:val="22"/>
        </w:rPr>
        <w:t>第</w:t>
      </w:r>
      <w:r>
        <w:rPr>
          <w:rStyle w:val="34"/>
          <w:rFonts w:hint="eastAsia" w:ascii="宋体" w:hAnsi="宋体" w:eastAsia="宋体" w:cs="宋体"/>
          <w:b/>
          <w:bCs/>
          <w:kern w:val="2"/>
          <w:sz w:val="22"/>
          <w:szCs w:val="22"/>
          <w:lang w:eastAsia="zh-CN"/>
        </w:rPr>
        <w:t>六</w:t>
      </w:r>
      <w:r>
        <w:rPr>
          <w:rStyle w:val="34"/>
          <w:rFonts w:hint="eastAsia" w:ascii="宋体" w:hAnsi="宋体" w:eastAsia="宋体" w:cs="宋体"/>
          <w:b/>
          <w:bCs/>
          <w:kern w:val="2"/>
          <w:sz w:val="22"/>
          <w:szCs w:val="22"/>
        </w:rPr>
        <w:t>条   航空器机上餐食</w:t>
      </w:r>
      <w:r>
        <w:rPr>
          <w:rStyle w:val="34"/>
          <w:rFonts w:hint="eastAsia" w:ascii="宋体" w:hAnsi="宋体" w:eastAsia="宋体" w:cs="宋体"/>
          <w:b/>
          <w:bCs/>
          <w:kern w:val="2"/>
          <w:sz w:val="22"/>
          <w:szCs w:val="22"/>
          <w:lang w:val="en-US" w:eastAsia="zh-CN"/>
        </w:rPr>
        <w:t>原料</w:t>
      </w:r>
      <w:r>
        <w:rPr>
          <w:rStyle w:val="34"/>
          <w:rFonts w:hint="eastAsia" w:ascii="宋体" w:hAnsi="宋体" w:eastAsia="宋体" w:cs="宋体"/>
          <w:b/>
          <w:bCs/>
          <w:kern w:val="2"/>
          <w:sz w:val="22"/>
          <w:szCs w:val="22"/>
        </w:rPr>
        <w:t>和供应品的安全保卫</w:t>
      </w:r>
    </w:p>
    <w:p>
      <w:pPr>
        <w:pStyle w:val="6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kern w:val="2"/>
          <w:sz w:val="22"/>
          <w:szCs w:val="22"/>
        </w:rPr>
      </w:pPr>
      <w:r>
        <w:rPr>
          <w:rStyle w:val="34"/>
          <w:rFonts w:hint="eastAsia" w:ascii="宋体" w:hAnsi="宋体" w:eastAsia="宋体" w:cs="宋体"/>
          <w:kern w:val="2"/>
          <w:sz w:val="22"/>
          <w:szCs w:val="22"/>
        </w:rPr>
        <w:t>1</w:t>
      </w:r>
      <w:r>
        <w:rPr>
          <w:rStyle w:val="34"/>
          <w:rFonts w:hint="eastAsia" w:ascii="宋体" w:hAnsi="宋体" w:eastAsia="宋体" w:cs="宋体"/>
          <w:kern w:val="2"/>
          <w:sz w:val="22"/>
          <w:szCs w:val="22"/>
          <w:lang w:val="en-US" w:eastAsia="zh-CN"/>
        </w:rPr>
        <w:t>.</w:t>
      </w:r>
      <w:r>
        <w:rPr>
          <w:rStyle w:val="34"/>
          <w:rFonts w:hint="eastAsia" w:ascii="宋体" w:hAnsi="宋体" w:eastAsia="宋体" w:cs="宋体"/>
          <w:kern w:val="2"/>
          <w:sz w:val="22"/>
          <w:szCs w:val="22"/>
        </w:rPr>
        <w:t>乙方</w:t>
      </w:r>
      <w:r>
        <w:rPr>
          <w:rStyle w:val="34"/>
          <w:rFonts w:hint="eastAsia" w:ascii="宋体" w:hAnsi="宋体" w:eastAsia="宋体" w:cs="宋体"/>
          <w:kern w:val="2"/>
          <w:sz w:val="22"/>
          <w:szCs w:val="22"/>
          <w:lang w:val="en-US" w:eastAsia="zh-CN"/>
        </w:rPr>
        <w:t>的物品在送到甲方前须进行安全检查，物品内不得夹带违禁物品（清单附后）、药物等外来物</w:t>
      </w:r>
      <w:r>
        <w:rPr>
          <w:rStyle w:val="34"/>
          <w:rFonts w:hint="eastAsia" w:ascii="宋体" w:hAnsi="宋体" w:eastAsia="宋体" w:cs="宋体"/>
          <w:kern w:val="2"/>
          <w:sz w:val="22"/>
          <w:szCs w:val="22"/>
        </w:rPr>
        <w:t>。</w:t>
      </w:r>
    </w:p>
    <w:p>
      <w:pPr>
        <w:pStyle w:val="6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kern w:val="2"/>
          <w:sz w:val="22"/>
          <w:szCs w:val="22"/>
          <w:lang w:val="en-US" w:eastAsia="zh-CN"/>
        </w:rPr>
      </w:pPr>
      <w:r>
        <w:rPr>
          <w:rStyle w:val="34"/>
          <w:rFonts w:hint="eastAsia" w:ascii="宋体" w:hAnsi="宋体" w:eastAsia="宋体" w:cs="宋体"/>
          <w:sz w:val="22"/>
          <w:szCs w:val="22"/>
          <w:lang w:val="en-US" w:eastAsia="zh-CN"/>
        </w:rPr>
        <w:t>2.</w:t>
      </w:r>
      <w:r>
        <w:rPr>
          <w:rStyle w:val="34"/>
          <w:rFonts w:hint="eastAsia" w:ascii="宋体" w:hAnsi="宋体" w:eastAsia="宋体" w:cs="宋体"/>
          <w:sz w:val="22"/>
          <w:szCs w:val="22"/>
          <w:lang w:eastAsia="zh-CN"/>
        </w:rPr>
        <w:t>乙方</w:t>
      </w:r>
      <w:r>
        <w:rPr>
          <w:rStyle w:val="34"/>
          <w:rFonts w:hint="eastAsia" w:ascii="宋体" w:hAnsi="宋体" w:eastAsia="宋体" w:cs="宋体"/>
          <w:sz w:val="22"/>
          <w:szCs w:val="22"/>
          <w:lang w:val="en-US" w:eastAsia="zh-CN"/>
        </w:rPr>
        <w:t>的物品在送至甲方时，须按甲方要求接受安全检查和进入甲方指定区域</w:t>
      </w:r>
      <w:r>
        <w:rPr>
          <w:rStyle w:val="34"/>
          <w:rFonts w:hint="eastAsia" w:ascii="宋体" w:hAnsi="宋体" w:eastAsia="宋体" w:cs="宋体"/>
          <w:sz w:val="22"/>
          <w:szCs w:val="22"/>
        </w:rPr>
        <w:t>。</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b/>
          <w:bCs/>
          <w:sz w:val="22"/>
          <w:szCs w:val="22"/>
        </w:rPr>
      </w:pPr>
      <w:r>
        <w:rPr>
          <w:rStyle w:val="34"/>
          <w:rFonts w:hint="eastAsia" w:ascii="宋体" w:hAnsi="宋体" w:eastAsia="宋体" w:cs="宋体"/>
          <w:b/>
          <w:bCs/>
          <w:sz w:val="22"/>
          <w:szCs w:val="22"/>
          <w:lang w:val="en-US" w:eastAsia="zh-CN"/>
        </w:rPr>
        <w:t xml:space="preserve">第七条 </w:t>
      </w:r>
      <w:r>
        <w:rPr>
          <w:rStyle w:val="34"/>
          <w:rFonts w:hint="eastAsia" w:ascii="宋体" w:hAnsi="宋体" w:eastAsia="宋体" w:cs="宋体"/>
          <w:b/>
          <w:bCs/>
          <w:sz w:val="22"/>
          <w:szCs w:val="22"/>
        </w:rPr>
        <w:t>监督检查和质量控制</w:t>
      </w:r>
    </w:p>
    <w:p>
      <w:pPr>
        <w:pStyle w:val="68"/>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kern w:val="2"/>
          <w:sz w:val="22"/>
          <w:szCs w:val="22"/>
        </w:rPr>
      </w:pPr>
      <w:r>
        <w:rPr>
          <w:rStyle w:val="34"/>
          <w:rFonts w:hint="eastAsia" w:ascii="宋体" w:hAnsi="宋体" w:eastAsia="宋体" w:cs="宋体"/>
          <w:kern w:val="2"/>
          <w:sz w:val="22"/>
          <w:szCs w:val="22"/>
        </w:rPr>
        <w:t>乙方应</w:t>
      </w:r>
      <w:r>
        <w:rPr>
          <w:rStyle w:val="34"/>
          <w:rFonts w:hint="eastAsia" w:ascii="宋体" w:hAnsi="宋体" w:eastAsia="宋体" w:cs="宋体"/>
          <w:kern w:val="2"/>
          <w:sz w:val="22"/>
          <w:szCs w:val="22"/>
          <w:lang w:val="en-US" w:eastAsia="zh-CN"/>
        </w:rPr>
        <w:t>落实上级单位及甲方的相关安保工作要求</w:t>
      </w:r>
      <w:r>
        <w:rPr>
          <w:rStyle w:val="34"/>
          <w:rFonts w:hint="eastAsia" w:ascii="宋体" w:hAnsi="宋体" w:eastAsia="宋体" w:cs="宋体"/>
          <w:kern w:val="2"/>
          <w:sz w:val="22"/>
          <w:szCs w:val="22"/>
        </w:rPr>
        <w:t>，</w:t>
      </w:r>
      <w:r>
        <w:rPr>
          <w:rStyle w:val="34"/>
          <w:rFonts w:hint="eastAsia" w:ascii="宋体" w:hAnsi="宋体" w:eastAsia="宋体" w:cs="宋体"/>
          <w:kern w:val="2"/>
          <w:sz w:val="22"/>
          <w:szCs w:val="22"/>
          <w:lang w:val="en-US" w:eastAsia="zh-CN"/>
        </w:rPr>
        <w:t>接受并配合甲方对本单位</w:t>
      </w:r>
      <w:r>
        <w:rPr>
          <w:rStyle w:val="34"/>
          <w:rFonts w:hint="eastAsia" w:ascii="宋体" w:hAnsi="宋体" w:eastAsia="宋体" w:cs="宋体"/>
          <w:kern w:val="2"/>
          <w:sz w:val="22"/>
          <w:szCs w:val="22"/>
        </w:rPr>
        <w:t>安全保卫工作落实情况</w:t>
      </w:r>
      <w:r>
        <w:rPr>
          <w:rStyle w:val="34"/>
          <w:rFonts w:hint="eastAsia" w:ascii="宋体" w:hAnsi="宋体" w:eastAsia="宋体" w:cs="宋体"/>
          <w:kern w:val="2"/>
          <w:sz w:val="22"/>
          <w:szCs w:val="22"/>
          <w:lang w:val="en-US" w:eastAsia="zh-CN"/>
        </w:rPr>
        <w:t>的</w:t>
      </w:r>
      <w:r>
        <w:rPr>
          <w:rStyle w:val="34"/>
          <w:rFonts w:hint="eastAsia" w:ascii="宋体" w:hAnsi="宋体" w:eastAsia="宋体" w:cs="宋体"/>
          <w:kern w:val="2"/>
          <w:sz w:val="22"/>
          <w:szCs w:val="22"/>
        </w:rPr>
        <w:t>监督检查，</w:t>
      </w:r>
      <w:r>
        <w:rPr>
          <w:rStyle w:val="34"/>
          <w:rFonts w:hint="eastAsia" w:ascii="宋体" w:hAnsi="宋体" w:eastAsia="宋体" w:cs="宋体"/>
          <w:kern w:val="2"/>
          <w:sz w:val="22"/>
          <w:szCs w:val="22"/>
          <w:lang w:val="en-US" w:eastAsia="zh-CN"/>
        </w:rPr>
        <w:t>对</w:t>
      </w:r>
      <w:r>
        <w:rPr>
          <w:rStyle w:val="34"/>
          <w:rFonts w:hint="eastAsia" w:ascii="宋体" w:hAnsi="宋体" w:eastAsia="宋体" w:cs="宋体"/>
          <w:kern w:val="2"/>
          <w:sz w:val="22"/>
          <w:szCs w:val="22"/>
        </w:rPr>
        <w:t>发现的问题</w:t>
      </w:r>
      <w:r>
        <w:rPr>
          <w:rStyle w:val="34"/>
          <w:rFonts w:hint="eastAsia" w:ascii="宋体" w:hAnsi="宋体" w:eastAsia="宋体" w:cs="宋体"/>
          <w:kern w:val="2"/>
          <w:sz w:val="22"/>
          <w:szCs w:val="22"/>
          <w:lang w:val="en-US" w:eastAsia="zh-CN"/>
        </w:rPr>
        <w:t>及时</w:t>
      </w:r>
      <w:r>
        <w:rPr>
          <w:rStyle w:val="34"/>
          <w:rFonts w:hint="eastAsia" w:ascii="宋体" w:hAnsi="宋体" w:eastAsia="宋体" w:cs="宋体"/>
          <w:kern w:val="2"/>
          <w:sz w:val="22"/>
          <w:szCs w:val="22"/>
        </w:rPr>
        <w:t>进行整改。</w:t>
      </w:r>
    </w:p>
    <w:p>
      <w:pPr>
        <w:pStyle w:val="68"/>
        <w:keepNext w:val="0"/>
        <w:pageBreakBefore w:val="0"/>
        <w:kinsoku/>
        <w:wordWrap/>
        <w:overflowPunct/>
        <w:topLinePunct w:val="0"/>
        <w:bidi w:val="0"/>
        <w:adjustRightInd w:val="0"/>
        <w:snapToGrid w:val="0"/>
        <w:spacing w:line="360" w:lineRule="exact"/>
        <w:ind w:left="0" w:right="0" w:firstLine="440" w:firstLineChars="200"/>
        <w:jc w:val="both"/>
        <w:textAlignment w:val="auto"/>
        <w:outlineLvl w:val="0"/>
        <w:rPr>
          <w:rStyle w:val="34"/>
          <w:rFonts w:hint="eastAsia" w:ascii="宋体" w:hAnsi="宋体" w:eastAsia="宋体" w:cs="宋体"/>
          <w:b/>
          <w:bCs/>
          <w:kern w:val="2"/>
          <w:sz w:val="22"/>
          <w:szCs w:val="22"/>
        </w:rPr>
      </w:pPr>
      <w:r>
        <w:rPr>
          <w:rStyle w:val="34"/>
          <w:rFonts w:hint="eastAsia" w:ascii="宋体" w:hAnsi="宋体" w:eastAsia="宋体" w:cs="宋体"/>
          <w:b/>
          <w:bCs/>
          <w:kern w:val="2"/>
          <w:sz w:val="22"/>
          <w:szCs w:val="22"/>
        </w:rPr>
        <w:t>第</w:t>
      </w:r>
      <w:r>
        <w:rPr>
          <w:rStyle w:val="34"/>
          <w:rFonts w:hint="eastAsia" w:ascii="宋体" w:hAnsi="宋体" w:eastAsia="宋体" w:cs="宋体"/>
          <w:b/>
          <w:bCs/>
          <w:kern w:val="2"/>
          <w:sz w:val="22"/>
          <w:szCs w:val="22"/>
          <w:lang w:val="en-US" w:eastAsia="zh-CN"/>
        </w:rPr>
        <w:t>八</w:t>
      </w:r>
      <w:r>
        <w:rPr>
          <w:rStyle w:val="34"/>
          <w:rFonts w:hint="eastAsia" w:ascii="宋体" w:hAnsi="宋体" w:eastAsia="宋体" w:cs="宋体"/>
          <w:b/>
          <w:bCs/>
          <w:kern w:val="2"/>
          <w:sz w:val="22"/>
          <w:szCs w:val="22"/>
        </w:rPr>
        <w:t>条  工作人员的安保要求</w:t>
      </w:r>
    </w:p>
    <w:p>
      <w:pPr>
        <w:pStyle w:val="68"/>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kern w:val="2"/>
          <w:sz w:val="22"/>
          <w:szCs w:val="22"/>
        </w:rPr>
      </w:pPr>
      <w:r>
        <w:rPr>
          <w:rStyle w:val="34"/>
          <w:rFonts w:hint="eastAsia" w:ascii="宋体" w:hAnsi="宋体" w:eastAsia="宋体" w:cs="宋体"/>
          <w:kern w:val="2"/>
          <w:sz w:val="22"/>
          <w:szCs w:val="22"/>
        </w:rPr>
        <w:t>甲方需按照民航局的相关规定对本单位履行航空安保职责的工作人员进行背景</w:t>
      </w:r>
      <w:r>
        <w:rPr>
          <w:rStyle w:val="34"/>
          <w:rFonts w:hint="eastAsia" w:ascii="宋体" w:hAnsi="宋体" w:eastAsia="宋体" w:cs="宋体"/>
          <w:kern w:val="2"/>
          <w:sz w:val="22"/>
          <w:szCs w:val="22"/>
          <w:lang w:eastAsia="zh-CN"/>
        </w:rPr>
        <w:t>审</w:t>
      </w:r>
      <w:r>
        <w:rPr>
          <w:rStyle w:val="34"/>
          <w:rFonts w:hint="eastAsia" w:ascii="宋体" w:hAnsi="宋体" w:eastAsia="宋体" w:cs="宋体"/>
          <w:kern w:val="2"/>
          <w:sz w:val="22"/>
          <w:szCs w:val="22"/>
        </w:rPr>
        <w:t>查，实施航空安保</w:t>
      </w:r>
      <w:r>
        <w:rPr>
          <w:rStyle w:val="34"/>
          <w:rFonts w:hint="eastAsia" w:ascii="宋体" w:hAnsi="宋体" w:eastAsia="宋体" w:cs="宋体"/>
          <w:kern w:val="2"/>
          <w:sz w:val="22"/>
          <w:szCs w:val="22"/>
          <w:lang w:eastAsia="zh-CN"/>
        </w:rPr>
        <w:t>初训、复训</w:t>
      </w:r>
      <w:r>
        <w:rPr>
          <w:rStyle w:val="34"/>
          <w:rFonts w:hint="eastAsia" w:ascii="宋体" w:hAnsi="宋体" w:eastAsia="宋体" w:cs="宋体"/>
          <w:kern w:val="2"/>
          <w:sz w:val="22"/>
          <w:szCs w:val="22"/>
        </w:rPr>
        <w:t>，各岗位从业人员应当符合民航相关资质或要求。</w:t>
      </w:r>
    </w:p>
    <w:p>
      <w:pPr>
        <w:pStyle w:val="68"/>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34"/>
          <w:rFonts w:hint="eastAsia" w:ascii="宋体" w:hAnsi="宋体" w:eastAsia="宋体" w:cs="宋体"/>
          <w:kern w:val="2"/>
          <w:sz w:val="22"/>
          <w:szCs w:val="22"/>
          <w:lang w:val="en-US" w:eastAsia="zh-CN"/>
        </w:rPr>
      </w:pPr>
      <w:r>
        <w:rPr>
          <w:rStyle w:val="34"/>
          <w:rFonts w:hint="eastAsia" w:ascii="宋体" w:hAnsi="宋体" w:eastAsia="宋体" w:cs="宋体"/>
          <w:kern w:val="2"/>
          <w:sz w:val="22"/>
          <w:szCs w:val="22"/>
          <w:lang w:val="en-US" w:eastAsia="zh-CN"/>
        </w:rPr>
        <w:t>乙方须加强对员工的安全管理教育，密切掌握员工思想动态，在实际工作中及时发现并纠正存在的安全隐患。</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34"/>
          <w:rFonts w:hint="eastAsia" w:ascii="宋体" w:hAnsi="宋体" w:eastAsia="宋体" w:cs="宋体"/>
          <w:b/>
          <w:bCs/>
          <w:sz w:val="22"/>
          <w:szCs w:val="22"/>
        </w:rPr>
      </w:pPr>
      <w:r>
        <w:rPr>
          <w:rStyle w:val="34"/>
          <w:rFonts w:hint="eastAsia" w:ascii="宋体" w:hAnsi="宋体" w:eastAsia="宋体" w:cs="宋体"/>
          <w:b/>
          <w:bCs/>
          <w:sz w:val="22"/>
          <w:szCs w:val="22"/>
        </w:rPr>
        <w:t>第</w:t>
      </w:r>
      <w:r>
        <w:rPr>
          <w:rStyle w:val="34"/>
          <w:rFonts w:hint="eastAsia" w:ascii="宋体" w:hAnsi="宋体" w:eastAsia="宋体" w:cs="宋体"/>
          <w:b/>
          <w:bCs/>
          <w:sz w:val="22"/>
          <w:szCs w:val="22"/>
          <w:lang w:val="en-US" w:eastAsia="zh-CN"/>
        </w:rPr>
        <w:t>九</w:t>
      </w:r>
      <w:r>
        <w:rPr>
          <w:rStyle w:val="34"/>
          <w:rFonts w:hint="eastAsia" w:ascii="宋体" w:hAnsi="宋体" w:eastAsia="宋体" w:cs="宋体"/>
          <w:b/>
          <w:bCs/>
          <w:sz w:val="22"/>
          <w:szCs w:val="22"/>
        </w:rPr>
        <w:t>条  指定航空安全保卫联络员</w:t>
      </w:r>
    </w:p>
    <w:p>
      <w:pPr>
        <w:pStyle w:val="70"/>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color w:val="auto"/>
          <w:sz w:val="22"/>
          <w:szCs w:val="22"/>
          <w:highlight w:val="none"/>
        </w:rPr>
      </w:pPr>
      <w:r>
        <w:rPr>
          <w:rStyle w:val="34"/>
          <w:rFonts w:hint="eastAsia" w:ascii="宋体" w:hAnsi="宋体" w:eastAsia="宋体" w:cs="宋体"/>
          <w:color w:val="auto"/>
          <w:sz w:val="22"/>
          <w:szCs w:val="22"/>
        </w:rPr>
        <w:t>1</w:t>
      </w:r>
      <w:r>
        <w:rPr>
          <w:rStyle w:val="34"/>
          <w:rFonts w:hint="eastAsia" w:ascii="宋体" w:hAnsi="宋体" w:eastAsia="宋体" w:cs="宋体"/>
          <w:color w:val="auto"/>
          <w:sz w:val="22"/>
          <w:szCs w:val="22"/>
          <w:lang w:val="en-US" w:eastAsia="zh-CN"/>
        </w:rPr>
        <w:t>.</w:t>
      </w:r>
      <w:r>
        <w:rPr>
          <w:rStyle w:val="34"/>
          <w:rFonts w:hint="eastAsia" w:ascii="宋体" w:hAnsi="宋体" w:eastAsia="宋体" w:cs="宋体"/>
          <w:color w:val="auto"/>
          <w:sz w:val="22"/>
          <w:szCs w:val="22"/>
        </w:rPr>
        <w:t>检查本</w:t>
      </w:r>
      <w:r>
        <w:rPr>
          <w:rStyle w:val="34"/>
          <w:rFonts w:hint="eastAsia" w:ascii="宋体" w:hAnsi="宋体" w:eastAsia="宋体" w:cs="宋体"/>
          <w:color w:val="auto"/>
          <w:sz w:val="22"/>
          <w:szCs w:val="22"/>
          <w:lang w:val="en-US" w:eastAsia="zh-CN"/>
        </w:rPr>
        <w:t>单</w:t>
      </w:r>
      <w:r>
        <w:rPr>
          <w:rStyle w:val="34"/>
          <w:rFonts w:hint="eastAsia" w:ascii="宋体" w:hAnsi="宋体" w:eastAsia="宋体" w:cs="宋体"/>
          <w:color w:val="auto"/>
          <w:sz w:val="22"/>
          <w:szCs w:val="22"/>
          <w:highlight w:val="none"/>
          <w:lang w:val="en-US" w:eastAsia="zh-CN"/>
        </w:rPr>
        <w:t>位</w:t>
      </w:r>
      <w:r>
        <w:rPr>
          <w:rStyle w:val="34"/>
          <w:rFonts w:hint="eastAsia" w:ascii="宋体" w:hAnsi="宋体" w:eastAsia="宋体" w:cs="宋体"/>
          <w:color w:val="auto"/>
          <w:sz w:val="22"/>
          <w:szCs w:val="22"/>
          <w:highlight w:val="none"/>
        </w:rPr>
        <w:t>的航空安全保卫工作与本</w:t>
      </w:r>
      <w:r>
        <w:rPr>
          <w:rStyle w:val="34"/>
          <w:rFonts w:hint="eastAsia" w:ascii="宋体" w:hAnsi="宋体" w:eastAsia="宋体" w:cs="宋体"/>
          <w:color w:val="auto"/>
          <w:sz w:val="22"/>
          <w:szCs w:val="22"/>
          <w:highlight w:val="none"/>
          <w:lang w:val="en-US" w:eastAsia="zh-CN"/>
        </w:rPr>
        <w:t>协议</w:t>
      </w:r>
      <w:r>
        <w:rPr>
          <w:rStyle w:val="34"/>
          <w:rFonts w:hint="eastAsia" w:ascii="宋体" w:hAnsi="宋体" w:eastAsia="宋体" w:cs="宋体"/>
          <w:color w:val="auto"/>
          <w:sz w:val="22"/>
          <w:szCs w:val="22"/>
          <w:highlight w:val="none"/>
        </w:rPr>
        <w:t>、相关安全保卫指令的符合性和有效性</w:t>
      </w:r>
      <w:r>
        <w:rPr>
          <w:rStyle w:val="34"/>
          <w:rFonts w:hint="eastAsia" w:ascii="宋体" w:hAnsi="宋体" w:eastAsia="宋体" w:cs="宋体"/>
          <w:color w:val="auto"/>
          <w:sz w:val="22"/>
          <w:szCs w:val="22"/>
          <w:highlight w:val="none"/>
          <w:lang w:eastAsia="zh-CN"/>
        </w:rPr>
        <w:t>。</w:t>
      </w:r>
    </w:p>
    <w:p>
      <w:pPr>
        <w:pStyle w:val="70"/>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color w:val="auto"/>
          <w:sz w:val="22"/>
          <w:szCs w:val="22"/>
          <w:highlight w:val="none"/>
        </w:rPr>
      </w:pPr>
      <w:r>
        <w:rPr>
          <w:rStyle w:val="34"/>
          <w:rFonts w:hint="eastAsia" w:ascii="宋体" w:hAnsi="宋体" w:eastAsia="宋体" w:cs="宋体"/>
          <w:color w:val="auto"/>
          <w:sz w:val="22"/>
          <w:szCs w:val="22"/>
          <w:highlight w:val="none"/>
        </w:rPr>
        <w:t>2.履行相关航空保安协调、信息沟通等相关职责，双方指定的航空安保协调员确定如下：</w:t>
      </w:r>
    </w:p>
    <w:tbl>
      <w:tblPr>
        <w:tblStyle w:val="39"/>
        <w:tblpPr w:leftFromText="180" w:rightFromText="180" w:vertAnchor="text" w:horzAnchor="page" w:tblpX="1538" w:tblpY="115"/>
        <w:tblOverlap w:val="never"/>
        <w:tblW w:w="8282" w:type="dxa"/>
        <w:jc w:val="center"/>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1024"/>
        <w:gridCol w:w="1794"/>
        <w:gridCol w:w="1339"/>
        <w:gridCol w:w="2226"/>
        <w:gridCol w:w="12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restart"/>
            <w:vAlign w:val="center"/>
          </w:tcPr>
          <w:p>
            <w:pPr>
              <w:pStyle w:val="63"/>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kern w:val="2"/>
                <w:sz w:val="22"/>
                <w:szCs w:val="22"/>
                <w:highlight w:val="none"/>
                <w:lang w:val="en-US" w:bidi="ar-SA"/>
              </w:rPr>
            </w:pPr>
            <w:r>
              <w:rPr>
                <w:rStyle w:val="34"/>
                <w:rFonts w:hint="eastAsia" w:ascii="宋体" w:hAnsi="宋体" w:eastAsia="宋体" w:cs="宋体"/>
                <w:color w:val="auto"/>
                <w:kern w:val="2"/>
                <w:sz w:val="22"/>
                <w:szCs w:val="22"/>
                <w:highlight w:val="none"/>
                <w:lang w:val="en-US" w:bidi="ar-SA"/>
              </w:rPr>
              <w:t>甲方</w:t>
            </w:r>
          </w:p>
        </w:tc>
        <w:tc>
          <w:tcPr>
            <w:tcW w:w="1024"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kern w:val="2"/>
                <w:sz w:val="22"/>
                <w:szCs w:val="22"/>
                <w:highlight w:val="none"/>
                <w:lang w:val="en-US" w:bidi="ar-SA"/>
              </w:rPr>
            </w:pPr>
            <w:r>
              <w:rPr>
                <w:rStyle w:val="34"/>
                <w:rFonts w:hint="eastAsia" w:ascii="宋体" w:hAnsi="宋体" w:eastAsia="宋体" w:cs="宋体"/>
                <w:color w:val="auto"/>
                <w:kern w:val="2"/>
                <w:sz w:val="22"/>
                <w:szCs w:val="22"/>
                <w:highlight w:val="none"/>
                <w:lang w:val="en-US" w:bidi="ar-SA"/>
              </w:rPr>
              <w:t>姓名</w:t>
            </w:r>
          </w:p>
        </w:tc>
        <w:tc>
          <w:tcPr>
            <w:tcW w:w="1794"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kern w:val="2"/>
                <w:sz w:val="22"/>
                <w:szCs w:val="22"/>
                <w:highlight w:val="none"/>
                <w:lang w:val="en-US" w:bidi="ar-SA"/>
              </w:rPr>
            </w:pPr>
            <w:r>
              <w:rPr>
                <w:rStyle w:val="34"/>
                <w:rFonts w:hint="eastAsia" w:ascii="宋体" w:hAnsi="宋体" w:eastAsia="宋体" w:cs="宋体"/>
                <w:color w:val="auto"/>
                <w:kern w:val="2"/>
                <w:sz w:val="22"/>
                <w:szCs w:val="22"/>
                <w:highlight w:val="none"/>
                <w:lang w:val="en-US" w:bidi="ar-SA"/>
              </w:rPr>
              <w:t>部门</w:t>
            </w:r>
          </w:p>
        </w:tc>
        <w:tc>
          <w:tcPr>
            <w:tcW w:w="1339"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kern w:val="2"/>
                <w:sz w:val="22"/>
                <w:szCs w:val="22"/>
                <w:highlight w:val="none"/>
                <w:lang w:val="en-US" w:bidi="ar-SA"/>
              </w:rPr>
            </w:pPr>
            <w:r>
              <w:rPr>
                <w:rStyle w:val="34"/>
                <w:rFonts w:hint="eastAsia" w:ascii="宋体" w:hAnsi="宋体" w:eastAsia="宋体" w:cs="宋体"/>
                <w:color w:val="auto"/>
                <w:kern w:val="2"/>
                <w:sz w:val="22"/>
                <w:szCs w:val="22"/>
                <w:highlight w:val="none"/>
                <w:lang w:val="en-US" w:bidi="ar-SA"/>
              </w:rPr>
              <w:t>职务</w:t>
            </w:r>
          </w:p>
        </w:tc>
        <w:tc>
          <w:tcPr>
            <w:tcW w:w="2226"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kern w:val="2"/>
                <w:sz w:val="22"/>
                <w:szCs w:val="22"/>
                <w:highlight w:val="none"/>
                <w:lang w:val="en-US" w:bidi="ar-SA"/>
              </w:rPr>
            </w:pPr>
            <w:r>
              <w:rPr>
                <w:rStyle w:val="34"/>
                <w:rFonts w:hint="eastAsia" w:ascii="宋体" w:hAnsi="宋体" w:eastAsia="宋体" w:cs="宋体"/>
                <w:color w:val="auto"/>
                <w:kern w:val="2"/>
                <w:sz w:val="22"/>
                <w:szCs w:val="22"/>
                <w:highlight w:val="none"/>
                <w:lang w:val="en-US" w:bidi="ar-SA"/>
              </w:rPr>
              <w:t>联系方式</w:t>
            </w:r>
          </w:p>
        </w:tc>
        <w:tc>
          <w:tcPr>
            <w:tcW w:w="1299"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kern w:val="2"/>
                <w:sz w:val="22"/>
                <w:szCs w:val="22"/>
                <w:highlight w:val="none"/>
                <w:lang w:val="en-US" w:bidi="ar-SA"/>
              </w:rPr>
            </w:pPr>
            <w:r>
              <w:rPr>
                <w:rStyle w:val="34"/>
                <w:rFonts w:hint="eastAsia" w:ascii="宋体" w:hAnsi="宋体" w:eastAsia="宋体" w:cs="宋体"/>
                <w:color w:val="auto"/>
                <w:kern w:val="2"/>
                <w:sz w:val="22"/>
                <w:szCs w:val="22"/>
                <w:highlight w:val="none"/>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continue"/>
            <w:tcBorders>
              <w:top w:val="nil"/>
            </w:tcBorders>
            <w:vAlign w:val="center"/>
          </w:tcPr>
          <w:p>
            <w:pPr>
              <w:pStyle w:val="68"/>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sz w:val="22"/>
                <w:szCs w:val="22"/>
                <w:highlight w:val="none"/>
              </w:rPr>
            </w:pPr>
          </w:p>
        </w:tc>
        <w:tc>
          <w:tcPr>
            <w:tcW w:w="1024"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34"/>
                <w:rFonts w:hint="eastAsia" w:ascii="宋体" w:hAnsi="宋体" w:eastAsia="宋体" w:cs="宋体"/>
                <w:color w:val="auto"/>
                <w:kern w:val="2"/>
                <w:sz w:val="22"/>
                <w:szCs w:val="22"/>
                <w:highlight w:val="none"/>
                <w:lang w:val="en-US" w:eastAsia="zh-CN" w:bidi="ar-SA"/>
              </w:rPr>
            </w:pPr>
          </w:p>
        </w:tc>
        <w:tc>
          <w:tcPr>
            <w:tcW w:w="1794"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kern w:val="2"/>
                <w:sz w:val="22"/>
                <w:szCs w:val="22"/>
                <w:highlight w:val="none"/>
                <w:lang w:val="en-US" w:eastAsia="zh-CN" w:bidi="ar-SA"/>
              </w:rPr>
            </w:pPr>
          </w:p>
        </w:tc>
        <w:tc>
          <w:tcPr>
            <w:tcW w:w="1339"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kern w:val="2"/>
                <w:sz w:val="22"/>
                <w:szCs w:val="22"/>
                <w:highlight w:val="none"/>
                <w:lang w:val="en-US" w:eastAsia="zh-CN" w:bidi="ar-SA"/>
              </w:rPr>
            </w:pPr>
          </w:p>
        </w:tc>
        <w:tc>
          <w:tcPr>
            <w:tcW w:w="2226"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kern w:val="2"/>
                <w:sz w:val="22"/>
                <w:szCs w:val="22"/>
                <w:highlight w:val="none"/>
                <w:lang w:val="en-US" w:eastAsia="zh-CN" w:bidi="ar-SA"/>
              </w:rPr>
            </w:pPr>
          </w:p>
        </w:tc>
        <w:tc>
          <w:tcPr>
            <w:tcW w:w="1299" w:type="dxa"/>
            <w:vAlign w:val="center"/>
          </w:tcPr>
          <w:p>
            <w:pPr>
              <w:pStyle w:val="6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restart"/>
            <w:vAlign w:val="center"/>
          </w:tcPr>
          <w:p>
            <w:pPr>
              <w:pStyle w:val="63"/>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kern w:val="2"/>
                <w:sz w:val="22"/>
                <w:szCs w:val="22"/>
                <w:highlight w:val="none"/>
                <w:lang w:val="en-US" w:bidi="ar-SA"/>
              </w:rPr>
            </w:pPr>
            <w:r>
              <w:rPr>
                <w:rStyle w:val="34"/>
                <w:rFonts w:hint="eastAsia" w:ascii="宋体" w:hAnsi="宋体" w:eastAsia="宋体" w:cs="宋体"/>
                <w:color w:val="auto"/>
                <w:kern w:val="2"/>
                <w:sz w:val="22"/>
                <w:szCs w:val="22"/>
                <w:highlight w:val="none"/>
                <w:lang w:val="en-US" w:bidi="ar-SA"/>
              </w:rPr>
              <w:t>乙方</w:t>
            </w:r>
          </w:p>
        </w:tc>
        <w:tc>
          <w:tcPr>
            <w:tcW w:w="1024"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34"/>
                <w:rFonts w:hint="eastAsia" w:ascii="宋体" w:hAnsi="宋体" w:eastAsia="宋体" w:cs="宋体"/>
                <w:color w:val="auto"/>
                <w:kern w:val="2"/>
                <w:sz w:val="22"/>
                <w:szCs w:val="22"/>
                <w:highlight w:val="none"/>
                <w:lang w:val="en-US" w:eastAsia="zh-CN" w:bidi="ar-SA"/>
              </w:rPr>
            </w:pPr>
            <w:r>
              <w:rPr>
                <w:rStyle w:val="34"/>
                <w:rFonts w:hint="eastAsia" w:ascii="宋体" w:hAnsi="宋体" w:eastAsia="宋体" w:cs="宋体"/>
                <w:color w:val="auto"/>
                <w:kern w:val="2"/>
                <w:sz w:val="22"/>
                <w:szCs w:val="22"/>
                <w:highlight w:val="none"/>
                <w:lang w:val="en-US" w:bidi="ar-SA"/>
              </w:rPr>
              <w:t>姓名</w:t>
            </w:r>
          </w:p>
        </w:tc>
        <w:tc>
          <w:tcPr>
            <w:tcW w:w="1794"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34"/>
                <w:rFonts w:hint="eastAsia" w:ascii="宋体" w:hAnsi="宋体" w:eastAsia="宋体" w:cs="宋体"/>
                <w:color w:val="auto"/>
                <w:kern w:val="2"/>
                <w:sz w:val="22"/>
                <w:szCs w:val="22"/>
                <w:highlight w:val="none"/>
                <w:lang w:val="en-US" w:eastAsia="zh-CN" w:bidi="ar-SA"/>
              </w:rPr>
            </w:pPr>
            <w:r>
              <w:rPr>
                <w:rStyle w:val="34"/>
                <w:rFonts w:hint="eastAsia" w:ascii="宋体" w:hAnsi="宋体" w:eastAsia="宋体" w:cs="宋体"/>
                <w:color w:val="auto"/>
                <w:kern w:val="2"/>
                <w:sz w:val="22"/>
                <w:szCs w:val="22"/>
                <w:highlight w:val="none"/>
                <w:lang w:val="en-US" w:bidi="ar-SA"/>
              </w:rPr>
              <w:t>部门</w:t>
            </w:r>
          </w:p>
        </w:tc>
        <w:tc>
          <w:tcPr>
            <w:tcW w:w="1339"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34"/>
                <w:rFonts w:hint="eastAsia" w:ascii="宋体" w:hAnsi="宋体" w:eastAsia="宋体" w:cs="宋体"/>
                <w:color w:val="auto"/>
                <w:kern w:val="2"/>
                <w:sz w:val="22"/>
                <w:szCs w:val="22"/>
                <w:highlight w:val="none"/>
                <w:lang w:val="en-US" w:eastAsia="zh-CN" w:bidi="ar-SA"/>
              </w:rPr>
            </w:pPr>
            <w:r>
              <w:rPr>
                <w:rStyle w:val="34"/>
                <w:rFonts w:hint="eastAsia" w:ascii="宋体" w:hAnsi="宋体" w:eastAsia="宋体" w:cs="宋体"/>
                <w:color w:val="auto"/>
                <w:kern w:val="2"/>
                <w:sz w:val="22"/>
                <w:szCs w:val="22"/>
                <w:highlight w:val="none"/>
                <w:lang w:val="en-US" w:bidi="ar-SA"/>
              </w:rPr>
              <w:t>职务</w:t>
            </w:r>
          </w:p>
        </w:tc>
        <w:tc>
          <w:tcPr>
            <w:tcW w:w="2226"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34"/>
                <w:rFonts w:hint="eastAsia" w:ascii="宋体" w:hAnsi="宋体" w:eastAsia="宋体" w:cs="宋体"/>
                <w:color w:val="auto"/>
                <w:kern w:val="2"/>
                <w:sz w:val="22"/>
                <w:szCs w:val="22"/>
                <w:highlight w:val="none"/>
                <w:lang w:val="en-US" w:eastAsia="zh-CN" w:bidi="ar-SA"/>
              </w:rPr>
            </w:pPr>
            <w:r>
              <w:rPr>
                <w:rStyle w:val="34"/>
                <w:rFonts w:hint="eastAsia" w:ascii="宋体" w:hAnsi="宋体" w:eastAsia="宋体" w:cs="宋体"/>
                <w:color w:val="auto"/>
                <w:kern w:val="2"/>
                <w:sz w:val="22"/>
                <w:szCs w:val="22"/>
                <w:highlight w:val="none"/>
                <w:lang w:val="en-US" w:bidi="ar-SA"/>
              </w:rPr>
              <w:t>联系方式</w:t>
            </w:r>
          </w:p>
        </w:tc>
        <w:tc>
          <w:tcPr>
            <w:tcW w:w="1299"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34"/>
                <w:rFonts w:hint="eastAsia" w:ascii="宋体" w:hAnsi="宋体" w:eastAsia="宋体" w:cs="宋体"/>
                <w:color w:val="auto"/>
                <w:kern w:val="2"/>
                <w:sz w:val="22"/>
                <w:szCs w:val="22"/>
                <w:highlight w:val="none"/>
                <w:lang w:val="en-US" w:eastAsia="zh-CN" w:bidi="ar-SA"/>
              </w:rPr>
            </w:pPr>
            <w:r>
              <w:rPr>
                <w:rStyle w:val="34"/>
                <w:rFonts w:hint="eastAsia" w:ascii="宋体" w:hAnsi="宋体" w:eastAsia="宋体" w:cs="宋体"/>
                <w:color w:val="auto"/>
                <w:kern w:val="2"/>
                <w:sz w:val="22"/>
                <w:szCs w:val="22"/>
                <w:highlight w:val="none"/>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continue"/>
            <w:vAlign w:val="center"/>
          </w:tcPr>
          <w:p>
            <w:pPr>
              <w:pStyle w:val="68"/>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sz w:val="22"/>
                <w:szCs w:val="22"/>
                <w:highlight w:val="none"/>
              </w:rPr>
            </w:pPr>
          </w:p>
        </w:tc>
        <w:tc>
          <w:tcPr>
            <w:tcW w:w="1024"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34"/>
                <w:rFonts w:hint="eastAsia" w:ascii="宋体" w:hAnsi="宋体" w:eastAsia="宋体" w:cs="宋体"/>
                <w:color w:val="auto"/>
                <w:kern w:val="2"/>
                <w:sz w:val="22"/>
                <w:szCs w:val="22"/>
                <w:highlight w:val="none"/>
                <w:lang w:val="en-US" w:eastAsia="zh-CN" w:bidi="ar-SA"/>
              </w:rPr>
            </w:pPr>
          </w:p>
        </w:tc>
        <w:tc>
          <w:tcPr>
            <w:tcW w:w="1794"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kern w:val="2"/>
                <w:sz w:val="22"/>
                <w:szCs w:val="22"/>
                <w:highlight w:val="none"/>
                <w:lang w:val="en-US" w:eastAsia="zh-CN" w:bidi="ar-SA"/>
              </w:rPr>
            </w:pPr>
          </w:p>
        </w:tc>
        <w:tc>
          <w:tcPr>
            <w:tcW w:w="1339"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kern w:val="2"/>
                <w:sz w:val="22"/>
                <w:szCs w:val="22"/>
                <w:highlight w:val="none"/>
                <w:lang w:val="en-US" w:eastAsia="zh-CN" w:bidi="ar-SA"/>
              </w:rPr>
            </w:pPr>
          </w:p>
        </w:tc>
        <w:tc>
          <w:tcPr>
            <w:tcW w:w="2226"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kern w:val="2"/>
                <w:sz w:val="22"/>
                <w:szCs w:val="22"/>
                <w:highlight w:val="none"/>
                <w:lang w:val="en-US" w:eastAsia="zh-CN" w:bidi="ar-SA"/>
              </w:rPr>
            </w:pPr>
          </w:p>
        </w:tc>
        <w:tc>
          <w:tcPr>
            <w:tcW w:w="1299" w:type="dxa"/>
            <w:vAlign w:val="center"/>
          </w:tcPr>
          <w:p>
            <w:pPr>
              <w:pStyle w:val="63"/>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34"/>
                <w:rFonts w:hint="eastAsia" w:ascii="宋体" w:hAnsi="宋体" w:eastAsia="宋体" w:cs="宋体"/>
                <w:color w:val="auto"/>
                <w:kern w:val="2"/>
                <w:sz w:val="22"/>
                <w:szCs w:val="22"/>
                <w:highlight w:val="none"/>
                <w:lang w:val="en-US" w:eastAsia="zh-CN" w:bidi="ar-SA"/>
              </w:rPr>
            </w:pPr>
          </w:p>
        </w:tc>
      </w:tr>
    </w:tbl>
    <w:p>
      <w:pPr>
        <w:pStyle w:val="68"/>
        <w:keepNext w:val="0"/>
        <w:pageBreakBefore w:val="0"/>
        <w:widowControl/>
        <w:kinsoku/>
        <w:wordWrap/>
        <w:overflowPunct/>
        <w:topLinePunct w:val="0"/>
        <w:bidi w:val="0"/>
        <w:adjustRightInd w:val="0"/>
        <w:snapToGrid w:val="0"/>
        <w:spacing w:line="360" w:lineRule="exact"/>
        <w:ind w:right="0"/>
        <w:jc w:val="both"/>
        <w:textAlignment w:val="auto"/>
        <w:rPr>
          <w:rStyle w:val="34"/>
          <w:rFonts w:hint="eastAsia" w:ascii="宋体" w:hAnsi="宋体" w:eastAsia="宋体" w:cs="宋体"/>
          <w:b/>
          <w:bCs/>
          <w:kern w:val="2"/>
          <w:sz w:val="22"/>
          <w:szCs w:val="22"/>
          <w:lang w:val="zh-CN"/>
        </w:rPr>
      </w:pPr>
    </w:p>
    <w:p>
      <w:pPr>
        <w:pStyle w:val="69"/>
        <w:rPr>
          <w:rFonts w:hint="eastAsia"/>
          <w:lang w:val="zh-CN"/>
        </w:rPr>
      </w:pPr>
    </w:p>
    <w:p>
      <w:pPr>
        <w:pStyle w:val="68"/>
        <w:keepNext w:val="0"/>
        <w:pageBreakBefore w:val="0"/>
        <w:widowControl/>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b/>
          <w:bCs/>
          <w:kern w:val="2"/>
          <w:sz w:val="22"/>
          <w:szCs w:val="22"/>
          <w:lang w:val="zh-CN"/>
        </w:rPr>
      </w:pPr>
      <w:r>
        <w:rPr>
          <w:rStyle w:val="34"/>
          <w:rFonts w:hint="eastAsia" w:ascii="宋体" w:hAnsi="宋体" w:eastAsia="宋体" w:cs="宋体"/>
          <w:b/>
          <w:bCs/>
          <w:kern w:val="2"/>
          <w:sz w:val="22"/>
          <w:szCs w:val="22"/>
          <w:lang w:val="zh-CN"/>
        </w:rPr>
        <w:t>第十条  违约责任</w:t>
      </w:r>
    </w:p>
    <w:p>
      <w:pPr>
        <w:pStyle w:val="68"/>
        <w:keepNext w:val="0"/>
        <w:keepLines w:val="0"/>
        <w:pageBreakBefore w:val="0"/>
        <w:widowControl/>
        <w:kinsoku/>
        <w:wordWrap/>
        <w:overflowPunct/>
        <w:topLinePunct w:val="0"/>
        <w:bidi w:val="0"/>
        <w:adjustRightInd w:val="0"/>
        <w:snapToGrid w:val="0"/>
        <w:spacing w:line="360" w:lineRule="exact"/>
        <w:ind w:left="0" w:right="0" w:firstLine="440" w:firstLineChars="200"/>
        <w:jc w:val="both"/>
        <w:textAlignment w:val="auto"/>
        <w:outlineLvl w:val="9"/>
        <w:rPr>
          <w:rStyle w:val="34"/>
          <w:rFonts w:hint="eastAsia" w:ascii="宋体" w:hAnsi="宋体" w:eastAsia="宋体" w:cs="宋体"/>
          <w:kern w:val="2"/>
          <w:sz w:val="22"/>
          <w:szCs w:val="22"/>
          <w:lang w:val="zh-CN"/>
        </w:rPr>
      </w:pPr>
      <w:r>
        <w:rPr>
          <w:rStyle w:val="34"/>
          <w:rFonts w:hint="eastAsia" w:ascii="宋体" w:hAnsi="宋体" w:eastAsia="宋体" w:cs="宋体"/>
          <w:kern w:val="2"/>
          <w:sz w:val="22"/>
          <w:szCs w:val="22"/>
          <w:lang w:val="en-US" w:eastAsia="zh-CN"/>
        </w:rPr>
        <w:t>甲乙双方应切实履行本协议条款，如协议一方有违反本协议条款</w:t>
      </w:r>
      <w:r>
        <w:rPr>
          <w:rStyle w:val="34"/>
          <w:rFonts w:hint="eastAsia" w:ascii="宋体" w:hAnsi="宋体" w:eastAsia="宋体" w:cs="宋体"/>
          <w:kern w:val="2"/>
          <w:sz w:val="22"/>
          <w:szCs w:val="22"/>
          <w:lang w:val="zh-CN"/>
        </w:rPr>
        <w:t>，或存在未按照国家、行业、局方、机场有关法律、法规、标准，而造成不安全事件、事故征候或影响</w:t>
      </w:r>
      <w:r>
        <w:rPr>
          <w:rStyle w:val="34"/>
          <w:rFonts w:hint="eastAsia" w:ascii="宋体" w:hAnsi="宋体" w:eastAsia="宋体" w:cs="宋体"/>
          <w:kern w:val="2"/>
          <w:sz w:val="22"/>
          <w:szCs w:val="22"/>
          <w:lang w:val="en-US" w:eastAsia="zh-CN"/>
        </w:rPr>
        <w:t>甲方或</w:t>
      </w:r>
      <w:r>
        <w:rPr>
          <w:rStyle w:val="34"/>
          <w:rFonts w:hint="eastAsia" w:ascii="宋体" w:hAnsi="宋体" w:eastAsia="宋体" w:cs="宋体"/>
          <w:kern w:val="2"/>
          <w:sz w:val="22"/>
          <w:szCs w:val="22"/>
          <w:lang w:val="zh-CN"/>
        </w:rPr>
        <w:t>机场正常运行的，守约方可以对违约方做出书面通报、限期整改的建议。</w:t>
      </w:r>
    </w:p>
    <w:p>
      <w:pPr>
        <w:pStyle w:val="68"/>
        <w:keepNext w:val="0"/>
        <w:keepLines w:val="0"/>
        <w:pageBreakBefore w:val="0"/>
        <w:widowControl/>
        <w:kinsoku/>
        <w:wordWrap/>
        <w:overflowPunct/>
        <w:topLinePunct w:val="0"/>
        <w:bidi w:val="0"/>
        <w:adjustRightInd w:val="0"/>
        <w:snapToGrid w:val="0"/>
        <w:spacing w:line="360" w:lineRule="exact"/>
        <w:ind w:left="0" w:right="0" w:firstLine="440" w:firstLineChars="200"/>
        <w:jc w:val="both"/>
        <w:textAlignment w:val="auto"/>
        <w:outlineLvl w:val="9"/>
        <w:rPr>
          <w:rStyle w:val="34"/>
          <w:rFonts w:hint="eastAsia" w:ascii="宋体" w:hAnsi="宋体" w:eastAsia="宋体" w:cs="宋体"/>
          <w:kern w:val="2"/>
          <w:sz w:val="22"/>
          <w:szCs w:val="22"/>
          <w:lang w:val="en-US"/>
        </w:rPr>
      </w:pPr>
      <w:r>
        <w:rPr>
          <w:rStyle w:val="34"/>
          <w:rFonts w:hint="eastAsia" w:ascii="宋体" w:hAnsi="宋体" w:eastAsia="宋体" w:cs="宋体"/>
          <w:sz w:val="22"/>
          <w:szCs w:val="22"/>
          <w:highlight w:val="none"/>
        </w:rPr>
        <w:t>乙方在为甲方供货时，若甲方发现乙方</w:t>
      </w:r>
      <w:r>
        <w:rPr>
          <w:rStyle w:val="34"/>
          <w:rFonts w:hint="eastAsia" w:ascii="宋体" w:hAnsi="宋体" w:eastAsia="宋体" w:cs="宋体"/>
          <w:sz w:val="22"/>
          <w:szCs w:val="22"/>
          <w:highlight w:val="none"/>
          <w:lang w:val="en-US" w:eastAsia="zh-CN"/>
        </w:rPr>
        <w:t>违反甲方规定</w:t>
      </w:r>
      <w:r>
        <w:rPr>
          <w:rStyle w:val="34"/>
          <w:rFonts w:hint="eastAsia" w:ascii="宋体" w:hAnsi="宋体" w:eastAsia="宋体" w:cs="宋体"/>
          <w:sz w:val="22"/>
          <w:szCs w:val="22"/>
          <w:highlight w:val="none"/>
        </w:rPr>
        <w:t>，全部责任由乙方承担，</w:t>
      </w:r>
      <w:r>
        <w:rPr>
          <w:rStyle w:val="34"/>
          <w:rFonts w:hint="eastAsia" w:ascii="宋体" w:hAnsi="宋体" w:eastAsia="宋体" w:cs="宋体"/>
          <w:sz w:val="22"/>
          <w:szCs w:val="22"/>
          <w:highlight w:val="none"/>
          <w:lang w:eastAsia="zh-CN"/>
        </w:rPr>
        <w:t>在</w:t>
      </w:r>
      <w:r>
        <w:rPr>
          <w:rStyle w:val="34"/>
          <w:rFonts w:hint="eastAsia" w:ascii="宋体" w:hAnsi="宋体" w:eastAsia="宋体" w:cs="宋体"/>
          <w:sz w:val="22"/>
          <w:szCs w:val="22"/>
          <w:highlight w:val="none"/>
        </w:rPr>
        <w:t>立即整改</w:t>
      </w:r>
      <w:r>
        <w:rPr>
          <w:rStyle w:val="34"/>
          <w:rFonts w:hint="eastAsia" w:ascii="宋体" w:hAnsi="宋体" w:eastAsia="宋体" w:cs="宋体"/>
          <w:sz w:val="22"/>
          <w:szCs w:val="22"/>
          <w:highlight w:val="none"/>
          <w:lang w:val="en-US" w:eastAsia="zh-CN"/>
        </w:rPr>
        <w:t>的基础上</w:t>
      </w:r>
      <w:r>
        <w:rPr>
          <w:rStyle w:val="34"/>
          <w:rFonts w:hint="eastAsia" w:ascii="宋体" w:hAnsi="宋体" w:eastAsia="宋体" w:cs="宋体"/>
          <w:sz w:val="22"/>
          <w:szCs w:val="22"/>
          <w:highlight w:val="none"/>
        </w:rPr>
        <w:t>，视情况对乙方进行500-2000元的经济处罚，同时甲方有权对乙方的供货资格进行重新审定</w:t>
      </w:r>
      <w:r>
        <w:rPr>
          <w:rStyle w:val="34"/>
          <w:rFonts w:hint="eastAsia" w:ascii="宋体" w:hAnsi="宋体" w:eastAsia="宋体" w:cs="宋体"/>
          <w:sz w:val="22"/>
          <w:szCs w:val="22"/>
          <w:highlight w:val="none"/>
          <w:lang w:eastAsia="zh-CN"/>
        </w:rPr>
        <w:t>。</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34"/>
          <w:rFonts w:hint="eastAsia" w:ascii="宋体" w:hAnsi="宋体" w:eastAsia="宋体" w:cs="宋体"/>
          <w:b/>
          <w:bCs/>
          <w:sz w:val="22"/>
          <w:szCs w:val="22"/>
        </w:rPr>
      </w:pPr>
      <w:r>
        <w:rPr>
          <w:rStyle w:val="34"/>
          <w:rFonts w:hint="eastAsia" w:ascii="宋体" w:hAnsi="宋体" w:eastAsia="宋体" w:cs="宋体"/>
          <w:b/>
          <w:bCs/>
          <w:sz w:val="22"/>
          <w:szCs w:val="22"/>
        </w:rPr>
        <w:t>第</w:t>
      </w:r>
      <w:r>
        <w:rPr>
          <w:rStyle w:val="34"/>
          <w:rFonts w:hint="eastAsia" w:ascii="宋体" w:hAnsi="宋体" w:eastAsia="宋体" w:cs="宋体"/>
          <w:b/>
          <w:bCs/>
          <w:sz w:val="22"/>
          <w:szCs w:val="22"/>
          <w:lang w:val="en-US" w:eastAsia="zh-CN"/>
        </w:rPr>
        <w:t>十</w:t>
      </w:r>
      <w:r>
        <w:rPr>
          <w:rStyle w:val="34"/>
          <w:rFonts w:hint="eastAsia" w:ascii="宋体" w:hAnsi="宋体" w:eastAsia="宋体" w:cs="宋体"/>
          <w:b/>
          <w:bCs/>
          <w:kern w:val="2"/>
          <w:sz w:val="22"/>
          <w:szCs w:val="22"/>
          <w:lang w:val="en-US" w:eastAsia="zh-CN"/>
        </w:rPr>
        <w:t>一</w:t>
      </w:r>
      <w:r>
        <w:rPr>
          <w:rStyle w:val="34"/>
          <w:rFonts w:hint="eastAsia" w:ascii="宋体" w:hAnsi="宋体" w:eastAsia="宋体" w:cs="宋体"/>
          <w:b/>
          <w:bCs/>
          <w:sz w:val="22"/>
          <w:szCs w:val="22"/>
        </w:rPr>
        <w:t>条  其他事项</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1.</w:t>
      </w:r>
      <w:r>
        <w:rPr>
          <w:rStyle w:val="34"/>
          <w:rFonts w:hint="eastAsia" w:ascii="宋体" w:hAnsi="宋体" w:eastAsia="宋体" w:cs="宋体"/>
          <w:sz w:val="22"/>
          <w:szCs w:val="22"/>
        </w:rPr>
        <w:t>本协议中未作协商的安保条款，甲乙双方应按民航局有关航空安保的法律法规和要求，做好各项安保工作。</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2.</w:t>
      </w:r>
      <w:r>
        <w:rPr>
          <w:rStyle w:val="34"/>
          <w:rFonts w:hint="eastAsia" w:ascii="宋体" w:hAnsi="宋体" w:eastAsia="宋体" w:cs="宋体"/>
          <w:sz w:val="22"/>
          <w:szCs w:val="22"/>
        </w:rPr>
        <w:t>本协议如有修改和补充时，应经协议双方协商一致确认后方能生效。</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3.</w:t>
      </w:r>
      <w:r>
        <w:rPr>
          <w:rStyle w:val="34"/>
          <w:rFonts w:hint="eastAsia" w:ascii="宋体" w:hAnsi="宋体" w:eastAsia="宋体" w:cs="宋体"/>
          <w:sz w:val="22"/>
          <w:szCs w:val="22"/>
        </w:rPr>
        <w:t>双方均应当遵守保密原则，不得向第三方透露本协议内容及协议履行中涉及的保密条款内容。</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4.</w:t>
      </w:r>
      <w:r>
        <w:rPr>
          <w:rStyle w:val="34"/>
          <w:rFonts w:hint="eastAsia" w:ascii="宋体" w:hAnsi="宋体" w:eastAsia="宋体" w:cs="宋体"/>
          <w:sz w:val="22"/>
          <w:szCs w:val="22"/>
        </w:rPr>
        <w:t>本协议经甲乙双方</w:t>
      </w:r>
      <w:r>
        <w:rPr>
          <w:rStyle w:val="34"/>
          <w:rFonts w:hint="eastAsia" w:ascii="宋体" w:hAnsi="宋体" w:eastAsia="宋体" w:cs="宋体"/>
          <w:sz w:val="22"/>
          <w:szCs w:val="22"/>
          <w:lang w:val="en-US" w:eastAsia="zh-CN"/>
        </w:rPr>
        <w:t>最终</w:t>
      </w:r>
      <w:r>
        <w:rPr>
          <w:rStyle w:val="34"/>
          <w:rFonts w:hint="eastAsia" w:ascii="宋体" w:hAnsi="宋体" w:eastAsia="宋体" w:cs="宋体"/>
          <w:sz w:val="22"/>
          <w:szCs w:val="22"/>
        </w:rPr>
        <w:t>签字盖章</w:t>
      </w:r>
      <w:r>
        <w:rPr>
          <w:rStyle w:val="34"/>
          <w:rFonts w:hint="eastAsia" w:ascii="宋体" w:hAnsi="宋体" w:eastAsia="宋体" w:cs="宋体"/>
          <w:sz w:val="22"/>
          <w:szCs w:val="22"/>
          <w:lang w:val="en-US" w:eastAsia="zh-CN"/>
        </w:rPr>
        <w:t>之日起</w:t>
      </w:r>
      <w:r>
        <w:rPr>
          <w:rStyle w:val="34"/>
          <w:rFonts w:hint="eastAsia" w:ascii="宋体" w:hAnsi="宋体" w:eastAsia="宋体" w:cs="宋体"/>
          <w:sz w:val="22"/>
          <w:szCs w:val="22"/>
        </w:rPr>
        <w:t>生效</w:t>
      </w:r>
      <w:r>
        <w:rPr>
          <w:rStyle w:val="34"/>
          <w:rFonts w:hint="eastAsia" w:ascii="宋体" w:hAnsi="宋体" w:eastAsia="宋体" w:cs="宋体"/>
          <w:sz w:val="22"/>
          <w:szCs w:val="22"/>
          <w:lang w:val="en-US" w:eastAsia="zh-CN"/>
        </w:rPr>
        <w:t>至主合同终止后失效</w:t>
      </w:r>
      <w:r>
        <w:rPr>
          <w:rStyle w:val="34"/>
          <w:rFonts w:hint="eastAsia" w:ascii="宋体" w:hAnsi="宋体" w:eastAsia="宋体" w:cs="宋体"/>
          <w:sz w:val="22"/>
          <w:szCs w:val="22"/>
        </w:rPr>
        <w:t>。</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lang w:val="en-US" w:eastAsia="zh-CN"/>
        </w:rPr>
      </w:pPr>
      <w:r>
        <w:rPr>
          <w:rStyle w:val="34"/>
          <w:rFonts w:hint="eastAsia" w:ascii="宋体" w:hAnsi="宋体" w:eastAsia="宋体" w:cs="宋体"/>
          <w:sz w:val="22"/>
          <w:szCs w:val="22"/>
          <w:lang w:val="en-US" w:eastAsia="zh-CN"/>
        </w:rPr>
        <w:t>5.本协议一式   份，甲乙双方各保存   份。</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34"/>
          <w:rFonts w:hint="eastAsia" w:ascii="宋体" w:hAnsi="宋体" w:eastAsia="宋体" w:cs="宋体"/>
          <w:b/>
          <w:sz w:val="22"/>
          <w:szCs w:val="22"/>
        </w:rPr>
      </w:pPr>
      <w:r>
        <w:rPr>
          <w:rStyle w:val="34"/>
          <w:rFonts w:hint="eastAsia" w:ascii="宋体" w:hAnsi="宋体" w:eastAsia="宋体" w:cs="宋体"/>
          <w:b/>
          <w:sz w:val="22"/>
          <w:szCs w:val="22"/>
        </w:rPr>
        <w:t xml:space="preserve">甲方（盖章）：  </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34"/>
          <w:rFonts w:hint="eastAsia" w:ascii="宋体" w:hAnsi="宋体" w:eastAsia="宋体" w:cs="宋体"/>
          <w:b/>
          <w:sz w:val="22"/>
          <w:szCs w:val="22"/>
        </w:rPr>
      </w:pPr>
      <w:r>
        <w:rPr>
          <w:rStyle w:val="34"/>
          <w:rFonts w:hint="eastAsia" w:ascii="宋体" w:hAnsi="宋体" w:eastAsia="宋体" w:cs="宋体"/>
          <w:b/>
          <w:sz w:val="22"/>
          <w:szCs w:val="22"/>
        </w:rPr>
        <w:t xml:space="preserve">  </w:t>
      </w:r>
      <w:r>
        <w:rPr>
          <w:rStyle w:val="34"/>
          <w:rFonts w:hint="eastAsia" w:ascii="宋体" w:hAnsi="宋体" w:eastAsia="宋体" w:cs="宋体"/>
          <w:b/>
          <w:sz w:val="22"/>
          <w:szCs w:val="22"/>
          <w:lang w:val="en-US" w:eastAsia="zh-CN"/>
        </w:rPr>
        <w:t xml:space="preserve">        </w:t>
      </w:r>
      <w:r>
        <w:rPr>
          <w:rStyle w:val="34"/>
          <w:rFonts w:hint="eastAsia" w:ascii="宋体" w:hAnsi="宋体" w:eastAsia="宋体" w:cs="宋体"/>
          <w:b/>
          <w:sz w:val="22"/>
          <w:szCs w:val="22"/>
        </w:rPr>
        <w:t xml:space="preserve"> </w:t>
      </w:r>
      <w:r>
        <w:rPr>
          <w:rStyle w:val="34"/>
          <w:rFonts w:hint="eastAsia" w:ascii="宋体" w:hAnsi="宋体" w:eastAsia="宋体" w:cs="宋体"/>
          <w:sz w:val="22"/>
          <w:szCs w:val="22"/>
          <w:lang w:val="en-US" w:eastAsia="zh-CN"/>
        </w:rPr>
        <w:t xml:space="preserve">                     </w:t>
      </w:r>
      <w:r>
        <w:rPr>
          <w:rStyle w:val="34"/>
          <w:rFonts w:hint="eastAsia" w:ascii="宋体" w:hAnsi="宋体" w:eastAsia="宋体" w:cs="宋体"/>
          <w:b/>
          <w:sz w:val="22"/>
          <w:szCs w:val="22"/>
        </w:rPr>
        <w:t xml:space="preserve">      </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法定代表人或授权代表（</w:t>
      </w:r>
      <w:r>
        <w:rPr>
          <w:rStyle w:val="34"/>
          <w:rFonts w:hint="eastAsia" w:ascii="宋体" w:hAnsi="宋体" w:eastAsia="宋体" w:cs="宋体"/>
          <w:sz w:val="22"/>
          <w:szCs w:val="22"/>
        </w:rPr>
        <w:t>签字</w:t>
      </w:r>
      <w:r>
        <w:rPr>
          <w:rStyle w:val="34"/>
          <w:rFonts w:hint="eastAsia" w:ascii="宋体" w:hAnsi="宋体" w:eastAsia="宋体" w:cs="宋体"/>
          <w:sz w:val="22"/>
          <w:szCs w:val="22"/>
          <w:lang w:val="en-US" w:eastAsia="zh-CN"/>
        </w:rPr>
        <w:t>）</w:t>
      </w:r>
      <w:r>
        <w:rPr>
          <w:rStyle w:val="34"/>
          <w:rFonts w:hint="eastAsia" w:ascii="宋体" w:hAnsi="宋体" w:eastAsia="宋体" w:cs="宋体"/>
          <w:sz w:val="22"/>
          <w:szCs w:val="22"/>
        </w:rPr>
        <w:t>：</w:t>
      </w:r>
    </w:p>
    <w:p>
      <w:pPr>
        <w:pStyle w:val="69"/>
        <w:rPr>
          <w:rFonts w:hint="eastAsia"/>
        </w:rPr>
      </w:pP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lang w:val="en-US" w:eastAsia="zh-CN"/>
        </w:rPr>
      </w:pPr>
      <w:r>
        <w:rPr>
          <w:rStyle w:val="34"/>
          <w:rFonts w:hint="eastAsia" w:ascii="宋体" w:hAnsi="宋体" w:eastAsia="宋体" w:cs="宋体"/>
          <w:sz w:val="22"/>
          <w:szCs w:val="22"/>
          <w:lang w:val="en-US" w:eastAsia="zh-CN"/>
        </w:rPr>
        <w:t xml:space="preserve">日期： </w:t>
      </w:r>
    </w:p>
    <w:p>
      <w:pPr>
        <w:pStyle w:val="69"/>
        <w:rPr>
          <w:rFonts w:hint="eastAsia"/>
        </w:rPr>
      </w:pPr>
    </w:p>
    <w:p>
      <w:pPr>
        <w:pStyle w:val="69"/>
        <w:rPr>
          <w:rFonts w:hint="eastAsia"/>
        </w:rPr>
      </w:pP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34"/>
          <w:rFonts w:hint="eastAsia" w:ascii="宋体" w:hAnsi="宋体" w:eastAsia="宋体" w:cs="宋体"/>
          <w:b/>
          <w:bCs/>
          <w:spacing w:val="-10"/>
          <w:sz w:val="22"/>
          <w:szCs w:val="22"/>
          <w:lang w:val="en-US" w:eastAsia="zh-CN"/>
        </w:rPr>
      </w:pPr>
      <w:r>
        <w:rPr>
          <w:rStyle w:val="34"/>
          <w:rFonts w:hint="eastAsia" w:ascii="宋体" w:hAnsi="宋体" w:eastAsia="宋体" w:cs="宋体"/>
          <w:b/>
          <w:bCs/>
          <w:spacing w:val="-10"/>
          <w:sz w:val="22"/>
          <w:szCs w:val="22"/>
        </w:rPr>
        <w:t>乙方（盖章）：</w:t>
      </w:r>
      <w:r>
        <w:rPr>
          <w:rStyle w:val="34"/>
          <w:rFonts w:hint="eastAsia" w:ascii="宋体" w:hAnsi="宋体" w:eastAsia="宋体" w:cs="宋体"/>
          <w:b/>
          <w:bCs/>
          <w:spacing w:val="-10"/>
          <w:sz w:val="22"/>
          <w:szCs w:val="22"/>
          <w:lang w:val="en-US" w:eastAsia="zh-CN"/>
        </w:rPr>
        <w:t xml:space="preserve">    </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34"/>
          <w:rFonts w:hint="eastAsia" w:ascii="宋体" w:hAnsi="宋体" w:eastAsia="宋体" w:cs="宋体"/>
          <w:sz w:val="22"/>
          <w:szCs w:val="22"/>
          <w:lang w:val="en-US" w:eastAsia="zh-CN"/>
        </w:rPr>
      </w:pPr>
      <w:r>
        <w:rPr>
          <w:rStyle w:val="34"/>
          <w:rFonts w:hint="eastAsia" w:ascii="宋体" w:hAnsi="宋体" w:eastAsia="宋体" w:cs="宋体"/>
          <w:b/>
          <w:bCs/>
          <w:spacing w:val="-10"/>
          <w:sz w:val="22"/>
          <w:szCs w:val="22"/>
          <w:lang w:val="en-US" w:eastAsia="zh-CN"/>
        </w:rPr>
        <w:t xml:space="preserve">            </w:t>
      </w:r>
    </w:p>
    <w:p>
      <w:pPr>
        <w:pStyle w:val="6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lang w:val="en-US" w:eastAsia="zh-CN"/>
        </w:rPr>
        <w:t>法定代表人或授权代表（</w:t>
      </w:r>
      <w:r>
        <w:rPr>
          <w:rStyle w:val="34"/>
          <w:rFonts w:hint="eastAsia" w:ascii="宋体" w:hAnsi="宋体" w:eastAsia="宋体" w:cs="宋体"/>
          <w:sz w:val="22"/>
          <w:szCs w:val="22"/>
        </w:rPr>
        <w:t>签字</w:t>
      </w:r>
      <w:r>
        <w:rPr>
          <w:rStyle w:val="34"/>
          <w:rFonts w:hint="eastAsia" w:ascii="宋体" w:hAnsi="宋体" w:eastAsia="宋体" w:cs="宋体"/>
          <w:sz w:val="22"/>
          <w:szCs w:val="22"/>
          <w:lang w:val="en-US" w:eastAsia="zh-CN"/>
        </w:rPr>
        <w:t>）</w:t>
      </w:r>
      <w:r>
        <w:rPr>
          <w:rStyle w:val="34"/>
          <w:rFonts w:hint="eastAsia" w:ascii="宋体" w:hAnsi="宋体" w:eastAsia="宋体" w:cs="宋体"/>
          <w:sz w:val="22"/>
          <w:szCs w:val="22"/>
        </w:rPr>
        <w:t>：</w:t>
      </w:r>
    </w:p>
    <w:p>
      <w:pPr>
        <w:pStyle w:val="69"/>
        <w:rPr>
          <w:rFonts w:hint="eastAsia"/>
        </w:rPr>
      </w:pPr>
    </w:p>
    <w:p>
      <w:pPr>
        <w:pStyle w:val="68"/>
        <w:keepNext w:val="0"/>
        <w:pageBreakBefore w:val="0"/>
        <w:kinsoku/>
        <w:wordWrap/>
        <w:overflowPunct/>
        <w:topLinePunct w:val="0"/>
        <w:bidi w:val="0"/>
        <w:adjustRightInd w:val="0"/>
        <w:snapToGrid w:val="0"/>
        <w:spacing w:line="360" w:lineRule="exact"/>
        <w:ind w:left="0" w:right="0" w:firstLine="440" w:firstLineChars="200"/>
        <w:jc w:val="both"/>
        <w:textAlignment w:val="auto"/>
        <w:rPr>
          <w:rStyle w:val="34"/>
          <w:rFonts w:hint="eastAsia" w:ascii="宋体" w:hAnsi="宋体" w:eastAsia="宋体" w:cs="宋体"/>
          <w:sz w:val="22"/>
          <w:szCs w:val="22"/>
          <w:lang w:val="en-US" w:eastAsia="zh-CN"/>
        </w:rPr>
      </w:pPr>
      <w:r>
        <w:rPr>
          <w:rStyle w:val="34"/>
          <w:rFonts w:hint="eastAsia" w:ascii="宋体" w:hAnsi="宋体" w:eastAsia="宋体" w:cs="宋体"/>
          <w:sz w:val="22"/>
          <w:szCs w:val="22"/>
          <w:lang w:val="en-US" w:eastAsia="zh-CN"/>
        </w:rPr>
        <w:t xml:space="preserve">日期： </w:t>
      </w:r>
    </w:p>
    <w:p>
      <w:pPr>
        <w:pStyle w:val="68"/>
        <w:keepNext w:val="0"/>
        <w:pageBreakBefore w:val="0"/>
        <w:kinsoku/>
        <w:wordWrap/>
        <w:overflowPunct/>
        <w:topLinePunct w:val="0"/>
        <w:bidi w:val="0"/>
        <w:adjustRightInd w:val="0"/>
        <w:snapToGrid w:val="0"/>
        <w:spacing w:line="360" w:lineRule="exact"/>
        <w:ind w:left="0" w:right="0"/>
        <w:jc w:val="both"/>
        <w:textAlignment w:val="auto"/>
        <w:rPr>
          <w:rStyle w:val="34"/>
          <w:rFonts w:hint="eastAsia" w:ascii="宋体" w:hAnsi="宋体" w:eastAsia="宋体" w:cs="宋体"/>
          <w:sz w:val="22"/>
          <w:szCs w:val="22"/>
          <w:lang w:val="en-US" w:eastAsia="zh-CN"/>
        </w:rPr>
      </w:pPr>
    </w:p>
    <w:p>
      <w:pPr>
        <w:pStyle w:val="68"/>
        <w:keepNext w:val="0"/>
        <w:pageBreakBefore w:val="0"/>
        <w:kinsoku/>
        <w:wordWrap/>
        <w:overflowPunct/>
        <w:topLinePunct w:val="0"/>
        <w:bidi w:val="0"/>
        <w:adjustRightInd w:val="0"/>
        <w:snapToGrid w:val="0"/>
        <w:spacing w:line="360" w:lineRule="exact"/>
        <w:ind w:left="0" w:right="0"/>
        <w:jc w:val="both"/>
        <w:textAlignment w:val="auto"/>
        <w:rPr>
          <w:rStyle w:val="34"/>
          <w:rFonts w:hint="eastAsia" w:ascii="宋体" w:hAnsi="宋体" w:eastAsia="宋体" w:cs="宋体"/>
          <w:sz w:val="22"/>
          <w:szCs w:val="22"/>
          <w:lang w:val="en-US" w:eastAsia="zh-CN"/>
        </w:rPr>
      </w:pPr>
    </w:p>
    <w:p>
      <w:pPr>
        <w:pStyle w:val="68"/>
        <w:keepNext w:val="0"/>
        <w:pageBreakBefore w:val="0"/>
        <w:kinsoku/>
        <w:wordWrap/>
        <w:overflowPunct/>
        <w:topLinePunct w:val="0"/>
        <w:bidi w:val="0"/>
        <w:adjustRightInd w:val="0"/>
        <w:snapToGrid w:val="0"/>
        <w:spacing w:line="360" w:lineRule="exact"/>
        <w:ind w:left="0" w:right="0"/>
        <w:jc w:val="both"/>
        <w:textAlignment w:val="auto"/>
        <w:rPr>
          <w:rStyle w:val="34"/>
          <w:rFonts w:hint="eastAsia" w:ascii="宋体" w:hAnsi="宋体" w:eastAsia="宋体" w:cs="宋体"/>
          <w:sz w:val="22"/>
          <w:szCs w:val="22"/>
          <w:lang w:val="en-US" w:eastAsia="zh-CN"/>
        </w:rPr>
      </w:pPr>
    </w:p>
    <w:p>
      <w:pPr>
        <w:pStyle w:val="68"/>
        <w:keepNext w:val="0"/>
        <w:pageBreakBefore w:val="0"/>
        <w:kinsoku/>
        <w:wordWrap/>
        <w:overflowPunct/>
        <w:topLinePunct w:val="0"/>
        <w:bidi w:val="0"/>
        <w:adjustRightInd w:val="0"/>
        <w:snapToGrid w:val="0"/>
        <w:spacing w:line="360" w:lineRule="exact"/>
        <w:ind w:left="0" w:right="0"/>
        <w:jc w:val="both"/>
        <w:textAlignment w:val="auto"/>
        <w:rPr>
          <w:rStyle w:val="34"/>
          <w:rFonts w:hint="eastAsia" w:ascii="宋体" w:hAnsi="宋体" w:eastAsia="宋体" w:cs="宋体"/>
          <w:sz w:val="22"/>
          <w:szCs w:val="22"/>
          <w:lang w:val="en-US" w:eastAsia="zh-CN"/>
        </w:rPr>
      </w:pPr>
    </w:p>
    <w:p>
      <w:pPr>
        <w:pStyle w:val="68"/>
        <w:keepNext w:val="0"/>
        <w:pageBreakBefore w:val="0"/>
        <w:kinsoku/>
        <w:wordWrap/>
        <w:overflowPunct/>
        <w:topLinePunct w:val="0"/>
        <w:bidi w:val="0"/>
        <w:adjustRightInd w:val="0"/>
        <w:snapToGrid w:val="0"/>
        <w:spacing w:line="360" w:lineRule="exact"/>
        <w:ind w:left="0" w:right="0"/>
        <w:jc w:val="both"/>
        <w:textAlignment w:val="auto"/>
        <w:rPr>
          <w:rStyle w:val="34"/>
          <w:rFonts w:hint="eastAsia" w:ascii="宋体" w:hAnsi="宋体" w:eastAsia="宋体" w:cs="宋体"/>
          <w:sz w:val="22"/>
          <w:szCs w:val="22"/>
          <w:lang w:val="en-US" w:eastAsia="zh-CN"/>
        </w:rPr>
      </w:pPr>
    </w:p>
    <w:p>
      <w:pPr>
        <w:pStyle w:val="68"/>
        <w:keepNext w:val="0"/>
        <w:pageBreakBefore w:val="0"/>
        <w:kinsoku/>
        <w:wordWrap/>
        <w:overflowPunct/>
        <w:topLinePunct w:val="0"/>
        <w:bidi w:val="0"/>
        <w:adjustRightInd w:val="0"/>
        <w:snapToGrid w:val="0"/>
        <w:spacing w:line="360" w:lineRule="exact"/>
        <w:ind w:left="0" w:right="0"/>
        <w:jc w:val="both"/>
        <w:textAlignment w:val="auto"/>
        <w:rPr>
          <w:rStyle w:val="34"/>
          <w:rFonts w:hint="eastAsia" w:ascii="宋体" w:hAnsi="宋体" w:eastAsia="宋体" w:cs="宋体"/>
          <w:sz w:val="22"/>
          <w:szCs w:val="22"/>
          <w:lang w:val="en-US" w:eastAsia="zh-CN"/>
        </w:rPr>
      </w:pPr>
    </w:p>
    <w:p>
      <w:pPr>
        <w:pStyle w:val="68"/>
        <w:keepNext w:val="0"/>
        <w:pageBreakBefore w:val="0"/>
        <w:kinsoku/>
        <w:wordWrap/>
        <w:overflowPunct/>
        <w:topLinePunct w:val="0"/>
        <w:bidi w:val="0"/>
        <w:adjustRightInd w:val="0"/>
        <w:snapToGrid w:val="0"/>
        <w:spacing w:line="360" w:lineRule="exact"/>
        <w:ind w:left="0" w:right="0"/>
        <w:jc w:val="both"/>
        <w:textAlignment w:val="auto"/>
        <w:rPr>
          <w:rStyle w:val="34"/>
          <w:rFonts w:hint="eastAsia" w:ascii="宋体" w:hAnsi="宋体" w:eastAsia="宋体" w:cs="宋体"/>
          <w:sz w:val="22"/>
          <w:szCs w:val="22"/>
          <w:lang w:val="en-US" w:eastAsia="zh-CN"/>
        </w:rPr>
      </w:pPr>
    </w:p>
    <w:p>
      <w:pPr>
        <w:pStyle w:val="68"/>
        <w:keepNext w:val="0"/>
        <w:pageBreakBefore w:val="0"/>
        <w:kinsoku/>
        <w:wordWrap/>
        <w:overflowPunct/>
        <w:topLinePunct w:val="0"/>
        <w:bidi w:val="0"/>
        <w:adjustRightInd w:val="0"/>
        <w:snapToGrid w:val="0"/>
        <w:spacing w:line="360" w:lineRule="exact"/>
        <w:ind w:left="0" w:right="0"/>
        <w:jc w:val="both"/>
        <w:textAlignment w:val="auto"/>
        <w:rPr>
          <w:rStyle w:val="34"/>
          <w:rFonts w:hint="eastAsia" w:ascii="宋体" w:hAnsi="宋体" w:eastAsia="宋体" w:cs="宋体"/>
          <w:sz w:val="22"/>
          <w:szCs w:val="22"/>
          <w:lang w:val="en-US" w:eastAsia="zh-CN"/>
        </w:rPr>
      </w:pPr>
    </w:p>
    <w:p>
      <w:pPr>
        <w:pStyle w:val="68"/>
        <w:keepNext w:val="0"/>
        <w:pageBreakBefore w:val="0"/>
        <w:kinsoku/>
        <w:wordWrap/>
        <w:overflowPunct/>
        <w:topLinePunct w:val="0"/>
        <w:bidi w:val="0"/>
        <w:adjustRightInd w:val="0"/>
        <w:snapToGrid w:val="0"/>
        <w:spacing w:line="360" w:lineRule="exact"/>
        <w:ind w:left="0" w:right="0"/>
        <w:jc w:val="both"/>
        <w:textAlignment w:val="auto"/>
        <w:rPr>
          <w:rStyle w:val="34"/>
          <w:rFonts w:hint="eastAsia" w:ascii="宋体" w:hAnsi="宋体" w:eastAsia="宋体" w:cs="宋体"/>
          <w:sz w:val="22"/>
          <w:szCs w:val="22"/>
          <w:lang w:val="en-US" w:eastAsia="zh-CN"/>
        </w:rPr>
      </w:pPr>
    </w:p>
    <w:p>
      <w:pPr>
        <w:pStyle w:val="9"/>
        <w:autoSpaceDE w:val="0"/>
        <w:adjustRightInd w:val="0"/>
        <w:snapToGrid w:val="0"/>
        <w:spacing w:line="360" w:lineRule="exact"/>
        <w:jc w:val="center"/>
        <w:rPr>
          <w:rStyle w:val="34"/>
          <w:rFonts w:cs="Times New Roman"/>
          <w:b/>
        </w:rPr>
      </w:pPr>
      <w:r>
        <w:rPr>
          <w:rStyle w:val="34"/>
          <w:rFonts w:hint="eastAsia" w:ascii="宋体" w:hAnsi="宋体" w:eastAsia="宋体" w:cs="宋体"/>
          <w:b w:val="0"/>
          <w:bCs/>
          <w:sz w:val="22"/>
          <w:szCs w:val="22"/>
          <w:lang w:val="en-US" w:eastAsia="zh-CN"/>
        </w:rPr>
        <w:br w:type="page"/>
      </w:r>
    </w:p>
    <w:p>
      <w:pPr>
        <w:pStyle w:val="68"/>
        <w:keepNext w:val="0"/>
        <w:pageBreakBefore w:val="0"/>
        <w:kinsoku/>
        <w:wordWrap/>
        <w:overflowPunct/>
        <w:topLinePunct w:val="0"/>
        <w:bidi w:val="0"/>
        <w:adjustRightInd w:val="0"/>
        <w:snapToGrid w:val="0"/>
        <w:spacing w:line="360" w:lineRule="exact"/>
        <w:ind w:left="0" w:right="0"/>
        <w:jc w:val="left"/>
        <w:textAlignment w:val="auto"/>
        <w:rPr>
          <w:rStyle w:val="34"/>
          <w:rFonts w:hint="eastAsia" w:ascii="黑体" w:hAnsi="黑体" w:eastAsia="黑体" w:cs="黑体"/>
          <w:b/>
          <w:bCs w:val="0"/>
          <w:sz w:val="24"/>
          <w:szCs w:val="24"/>
          <w:lang w:val="en-US" w:eastAsia="zh-CN"/>
        </w:rPr>
      </w:pPr>
      <w:r>
        <w:rPr>
          <w:rStyle w:val="34"/>
          <w:rFonts w:hint="eastAsia" w:ascii="黑体" w:hAnsi="黑体" w:eastAsia="黑体" w:cs="黑体"/>
          <w:b w:val="0"/>
          <w:bCs/>
          <w:sz w:val="24"/>
          <w:szCs w:val="24"/>
          <w:lang w:val="en-US" w:eastAsia="zh-CN"/>
        </w:rPr>
        <w:t>附件三</w:t>
      </w:r>
      <w:r>
        <w:rPr>
          <w:rStyle w:val="34"/>
          <w:rFonts w:hint="eastAsia" w:ascii="黑体" w:hAnsi="黑体" w:eastAsia="黑体" w:cs="黑体"/>
          <w:b/>
          <w:bCs w:val="0"/>
          <w:sz w:val="24"/>
          <w:szCs w:val="24"/>
          <w:lang w:val="en-US" w:eastAsia="zh-CN"/>
        </w:rPr>
        <w:t>：</w:t>
      </w:r>
    </w:p>
    <w:p>
      <w:pPr>
        <w:pStyle w:val="68"/>
        <w:keepNext w:val="0"/>
        <w:pageBreakBefore w:val="0"/>
        <w:kinsoku/>
        <w:wordWrap/>
        <w:overflowPunct/>
        <w:topLinePunct w:val="0"/>
        <w:bidi w:val="0"/>
        <w:adjustRightInd w:val="0"/>
        <w:snapToGrid w:val="0"/>
        <w:spacing w:line="360" w:lineRule="exact"/>
        <w:ind w:left="0" w:right="0"/>
        <w:jc w:val="center"/>
        <w:textAlignment w:val="auto"/>
        <w:rPr>
          <w:rStyle w:val="34"/>
          <w:rFonts w:hint="eastAsia" w:ascii="宋体" w:hAnsi="宋体" w:eastAsia="宋体" w:cs="宋体"/>
          <w:b/>
          <w:bCs w:val="0"/>
          <w:sz w:val="32"/>
          <w:szCs w:val="32"/>
          <w:lang w:val="en-US" w:eastAsia="zh-CN"/>
        </w:rPr>
      </w:pPr>
      <w:r>
        <w:rPr>
          <w:rStyle w:val="34"/>
          <w:rFonts w:hint="eastAsia" w:ascii="宋体" w:hAnsi="宋体" w:eastAsia="宋体" w:cs="宋体"/>
          <w:b/>
          <w:bCs w:val="0"/>
          <w:sz w:val="32"/>
          <w:szCs w:val="32"/>
          <w:lang w:val="en-US" w:eastAsia="zh-CN"/>
        </w:rPr>
        <w:t>违禁物品清单</w:t>
      </w:r>
    </w:p>
    <w:p>
      <w:pPr>
        <w:pStyle w:val="68"/>
        <w:keepNext w:val="0"/>
        <w:pageBreakBefore w:val="0"/>
        <w:kinsoku/>
        <w:wordWrap/>
        <w:overflowPunct/>
        <w:topLinePunct w:val="0"/>
        <w:bidi w:val="0"/>
        <w:adjustRightInd w:val="0"/>
        <w:snapToGrid w:val="0"/>
        <w:spacing w:line="360" w:lineRule="exact"/>
        <w:ind w:left="0" w:right="0"/>
        <w:jc w:val="both"/>
        <w:textAlignment w:val="auto"/>
        <w:rPr>
          <w:rStyle w:val="34"/>
          <w:rFonts w:hint="eastAsia" w:ascii="宋体" w:hAnsi="宋体" w:eastAsia="宋体" w:cs="宋体"/>
          <w:b/>
          <w:sz w:val="22"/>
          <w:szCs w:val="22"/>
          <w:lang w:val="en-US" w:eastAsia="zh-CN"/>
        </w:rPr>
      </w:pPr>
    </w:p>
    <w:p>
      <w:pPr>
        <w:pStyle w:val="68"/>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cs="宋体"/>
          <w:sz w:val="22"/>
          <w:szCs w:val="22"/>
          <w:lang w:val="en-US" w:eastAsia="zh-CN"/>
        </w:rPr>
        <w:t>一、</w:t>
      </w:r>
      <w:r>
        <w:rPr>
          <w:rStyle w:val="34"/>
          <w:rFonts w:hint="eastAsia" w:ascii="宋体" w:hAnsi="宋体" w:eastAsia="宋体" w:cs="宋体"/>
          <w:sz w:val="22"/>
          <w:szCs w:val="22"/>
        </w:rPr>
        <w:t>禁止带入物品</w:t>
      </w:r>
    </w:p>
    <w:p>
      <w:pPr>
        <w:pStyle w:val="68"/>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rPr>
        <w:t xml:space="preserve">（一）打火机 </w:t>
      </w:r>
    </w:p>
    <w:p>
      <w:pPr>
        <w:pStyle w:val="68"/>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rPr>
        <w:t>（二）管制刀具以外的利器或钝器：剪刀、螺丝刀、水果刀、指甲钳、锯、飞镖、菜刀、大餐刀以及其他被认为可能危害公司安全的各种器械。</w:t>
      </w:r>
    </w:p>
    <w:p>
      <w:pPr>
        <w:pStyle w:val="68"/>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rPr>
        <w:t>（三）其他类禁止带入的物品。</w:t>
      </w:r>
    </w:p>
    <w:p>
      <w:pPr>
        <w:pStyle w:val="68"/>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rPr>
        <w:t>二、管制类物品</w:t>
      </w:r>
    </w:p>
    <w:p>
      <w:pPr>
        <w:pStyle w:val="68"/>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rPr>
        <w:t>（一）枪支和警械：各种类型的军用、民用枪支等。</w:t>
      </w:r>
    </w:p>
    <w:p>
      <w:pPr>
        <w:pStyle w:val="68"/>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rPr>
        <w:t>（二）弹药和爆炸物品：炸弹、子弹、烟幕弹、炸药、引信、雷管、导火索及其他爆炸物品和纵火器材。</w:t>
      </w:r>
    </w:p>
    <w:p>
      <w:pPr>
        <w:pStyle w:val="68"/>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rPr>
        <w:t>（三）</w:t>
      </w:r>
      <w:r>
        <w:rPr>
          <w:rStyle w:val="34"/>
          <w:rFonts w:hint="eastAsia" w:ascii="宋体" w:hAnsi="宋体" w:eastAsia="宋体" w:cs="宋体"/>
          <w:sz w:val="22"/>
          <w:szCs w:val="22"/>
        </w:rPr>
        <w:fldChar w:fldCharType="begin"/>
      </w:r>
      <w:r>
        <w:rPr>
          <w:rStyle w:val="34"/>
          <w:rFonts w:hint="eastAsia" w:ascii="宋体" w:hAnsi="宋体" w:eastAsia="宋体" w:cs="宋体"/>
          <w:sz w:val="22"/>
          <w:szCs w:val="22"/>
        </w:rPr>
        <w:instrText xml:space="preserve"> HYPERLINK "http://baike.so.com/doc/5381010.html" \t "_blank" </w:instrText>
      </w:r>
      <w:r>
        <w:rPr>
          <w:rStyle w:val="34"/>
          <w:rFonts w:hint="eastAsia" w:ascii="宋体" w:hAnsi="宋体" w:eastAsia="宋体" w:cs="宋体"/>
          <w:sz w:val="22"/>
          <w:szCs w:val="22"/>
        </w:rPr>
        <w:fldChar w:fldCharType="separate"/>
      </w:r>
      <w:r>
        <w:rPr>
          <w:rStyle w:val="34"/>
          <w:rFonts w:hint="eastAsia" w:ascii="宋体" w:hAnsi="宋体" w:eastAsia="宋体" w:cs="宋体"/>
          <w:sz w:val="22"/>
          <w:szCs w:val="22"/>
        </w:rPr>
        <w:t>管制刀具</w:t>
      </w:r>
      <w:r>
        <w:rPr>
          <w:rStyle w:val="34"/>
          <w:rFonts w:hint="eastAsia" w:ascii="宋体" w:hAnsi="宋体" w:eastAsia="宋体" w:cs="宋体"/>
          <w:sz w:val="22"/>
          <w:szCs w:val="22"/>
        </w:rPr>
        <w:fldChar w:fldCharType="end"/>
      </w:r>
      <w:r>
        <w:rPr>
          <w:rStyle w:val="34"/>
          <w:rFonts w:hint="eastAsia" w:ascii="宋体" w:hAnsi="宋体" w:eastAsia="宋体" w:cs="宋体"/>
          <w:sz w:val="22"/>
          <w:szCs w:val="22"/>
        </w:rPr>
        <w:t>：匕首、三棱刀、弹簧刀以及其他属于管制的刀具类。</w:t>
      </w:r>
    </w:p>
    <w:p>
      <w:pPr>
        <w:pStyle w:val="68"/>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rPr>
        <w:t>（四）</w:t>
      </w:r>
      <w:r>
        <w:rPr>
          <w:rStyle w:val="34"/>
          <w:rFonts w:hint="eastAsia" w:ascii="宋体" w:hAnsi="宋体" w:eastAsia="宋体" w:cs="宋体"/>
          <w:sz w:val="22"/>
          <w:szCs w:val="22"/>
        </w:rPr>
        <w:fldChar w:fldCharType="begin"/>
      </w:r>
      <w:r>
        <w:rPr>
          <w:rStyle w:val="34"/>
          <w:rFonts w:hint="eastAsia" w:ascii="宋体" w:hAnsi="宋体" w:eastAsia="宋体" w:cs="宋体"/>
          <w:sz w:val="22"/>
          <w:szCs w:val="22"/>
        </w:rPr>
        <w:instrText xml:space="preserve"> HYPERLINK "http://baike.so.com/doc/6226846.html" \t "_blank" </w:instrText>
      </w:r>
      <w:r>
        <w:rPr>
          <w:rStyle w:val="34"/>
          <w:rFonts w:hint="eastAsia" w:ascii="宋体" w:hAnsi="宋体" w:eastAsia="宋体" w:cs="宋体"/>
          <w:sz w:val="22"/>
          <w:szCs w:val="22"/>
        </w:rPr>
        <w:fldChar w:fldCharType="separate"/>
      </w:r>
      <w:r>
        <w:rPr>
          <w:rStyle w:val="34"/>
          <w:rFonts w:hint="eastAsia" w:ascii="宋体" w:hAnsi="宋体" w:eastAsia="宋体" w:cs="宋体"/>
          <w:sz w:val="22"/>
          <w:szCs w:val="22"/>
        </w:rPr>
        <w:t>易燃易爆物品</w:t>
      </w:r>
      <w:r>
        <w:rPr>
          <w:rStyle w:val="34"/>
          <w:rFonts w:hint="eastAsia" w:ascii="宋体" w:hAnsi="宋体" w:eastAsia="宋体" w:cs="宋体"/>
          <w:sz w:val="22"/>
          <w:szCs w:val="22"/>
        </w:rPr>
        <w:fldChar w:fldCharType="end"/>
      </w:r>
      <w:r>
        <w:rPr>
          <w:rStyle w:val="34"/>
          <w:rFonts w:hint="eastAsia" w:ascii="宋体" w:hAnsi="宋体" w:eastAsia="宋体" w:cs="宋体"/>
          <w:sz w:val="22"/>
          <w:szCs w:val="22"/>
        </w:rPr>
        <w:t>：酒精、煤油、汽油、油漆、液化气罐及其他瓶装压缩气体和液化气体，烟花、鞭炮等。</w:t>
      </w:r>
    </w:p>
    <w:p>
      <w:pPr>
        <w:pStyle w:val="68"/>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rPr>
        <w:t>（五）毒害品：氰化钾、砷 、有毒农药，氯气、有毒化学试剂，灭鼠药剂等各种有机、无机毒品。</w:t>
      </w:r>
    </w:p>
    <w:p>
      <w:pPr>
        <w:pStyle w:val="68"/>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rPr>
        <w:t>（六）腐蚀物品：硫酸、硝酸、盐酸、氢氧化钾、氢氧化钠、有液蓄电池等具有腐蚀作用的物品。</w:t>
      </w:r>
    </w:p>
    <w:p>
      <w:pPr>
        <w:pStyle w:val="68"/>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rPr>
        <w:t>（七）易传播病毒的物品：传染性细菌、病毒和带有活病原体的物质等。</w:t>
      </w:r>
    </w:p>
    <w:p>
      <w:pPr>
        <w:pStyle w:val="68"/>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4"/>
          <w:rFonts w:hint="eastAsia" w:ascii="宋体" w:hAnsi="宋体" w:eastAsia="宋体" w:cs="宋体"/>
          <w:sz w:val="22"/>
          <w:szCs w:val="22"/>
        </w:rPr>
      </w:pPr>
      <w:r>
        <w:rPr>
          <w:rStyle w:val="34"/>
          <w:rFonts w:hint="eastAsia" w:ascii="宋体" w:hAnsi="宋体" w:eastAsia="宋体" w:cs="宋体"/>
          <w:sz w:val="22"/>
          <w:szCs w:val="22"/>
        </w:rPr>
        <w:t>（八）其他危害民用飞机飞行安全、地面安全、食品安全的危险物品，包括有特殊刺激性气味的物品和强磁性物品。</w:t>
      </w:r>
    </w:p>
    <w:p>
      <w:pPr>
        <w:pStyle w:val="68"/>
        <w:keepNext w:val="0"/>
        <w:keepLines w:val="0"/>
        <w:pageBreakBefore w:val="0"/>
        <w:widowControl w:val="0"/>
        <w:kinsoku/>
        <w:wordWrap/>
        <w:overflowPunct/>
        <w:topLinePunct w:val="0"/>
        <w:autoSpaceDE/>
        <w:autoSpaceDN/>
        <w:bidi w:val="0"/>
        <w:adjustRightInd w:val="0"/>
        <w:snapToGrid w:val="0"/>
        <w:spacing w:line="480" w:lineRule="auto"/>
        <w:ind w:left="0" w:right="0" w:firstLine="440" w:firstLineChars="200"/>
        <w:jc w:val="both"/>
        <w:textAlignment w:val="auto"/>
        <w:rPr>
          <w:rStyle w:val="34"/>
          <w:rFonts w:hint="eastAsia" w:ascii="宋体" w:hAnsi="宋体" w:eastAsia="宋体" w:cs="宋体"/>
          <w:sz w:val="22"/>
          <w:szCs w:val="22"/>
          <w:lang w:val="en-US" w:eastAsia="zh-CN"/>
        </w:rPr>
      </w:pPr>
      <w:r>
        <w:rPr>
          <w:rStyle w:val="34"/>
          <w:rFonts w:hint="eastAsia" w:ascii="宋体" w:hAnsi="宋体" w:eastAsia="宋体" w:cs="宋体"/>
          <w:sz w:val="22"/>
          <w:szCs w:val="22"/>
        </w:rPr>
        <w:t>（九）其他管制类物品。</w:t>
      </w:r>
    </w:p>
    <w:p>
      <w:pPr>
        <w:keepNext w:val="0"/>
        <w:keepLines w:val="0"/>
        <w:pageBreakBefore w:val="0"/>
        <w:widowControl w:val="0"/>
        <w:kinsoku/>
        <w:wordWrap/>
        <w:overflowPunct/>
        <w:topLinePunct w:val="0"/>
        <w:autoSpaceDE/>
        <w:autoSpaceDN/>
        <w:bidi w:val="0"/>
        <w:adjustRightInd/>
        <w:snapToGrid/>
        <w:ind w:right="0" w:rightChars="0"/>
        <w:jc w:val="both"/>
        <w:textAlignment w:val="auto"/>
        <w:rPr>
          <w:rFonts w:hint="eastAsia" w:ascii="宋体" w:hAnsi="宋体" w:eastAsia="宋体" w:cs="宋体"/>
          <w:color w:val="auto"/>
          <w:sz w:val="24"/>
          <w:szCs w:val="24"/>
          <w:lang w:val="en-US" w:eastAsia="zh-CN"/>
        </w:rPr>
      </w:pPr>
    </w:p>
    <w:p>
      <w:pPr>
        <w:rPr>
          <w:rFonts w:hint="eastAsia" w:ascii="宋体" w:hAnsi="宋体" w:eastAsia="宋体" w:cs="宋体"/>
          <w:sz w:val="24"/>
          <w:szCs w:val="24"/>
          <w:lang w:val="en-US" w:eastAsia="zh-CN"/>
        </w:rPr>
      </w:pPr>
    </w:p>
    <w:p>
      <w:pPr>
        <w:pStyle w:val="31"/>
        <w:rPr>
          <w:rFonts w:hint="eastAsia" w:ascii="宋体" w:hAnsi="宋体" w:eastAsia="宋体" w:cs="宋体"/>
          <w:sz w:val="24"/>
          <w:szCs w:val="24"/>
          <w:lang w:val="en-US" w:eastAsia="zh-CN"/>
        </w:rPr>
      </w:pPr>
    </w:p>
    <w:p>
      <w:pPr>
        <w:pStyle w:val="31"/>
        <w:ind w:left="0" w:leftChars="0" w:firstLine="0" w:firstLineChars="0"/>
        <w:rPr>
          <w:rFonts w:hint="eastAsia" w:ascii="宋体" w:hAnsi="宋体" w:eastAsia="宋体" w:cs="宋体"/>
          <w:sz w:val="24"/>
          <w:szCs w:val="24"/>
          <w:lang w:val="en-US" w:eastAsia="zh-CN"/>
        </w:rPr>
      </w:pPr>
    </w:p>
    <w:p>
      <w:pPr>
        <w:spacing w:line="480" w:lineRule="auto"/>
        <w:ind w:left="240" w:hanging="240" w:hangingChars="100"/>
        <w:rPr>
          <w:rFonts w:hint="eastAsia" w:ascii="黑体" w:hAnsi="黑体" w:eastAsia="黑体" w:cs="黑体"/>
          <w:sz w:val="24"/>
          <w:highlight w:val="none"/>
          <w:lang w:eastAsia="zh-CN"/>
        </w:rPr>
      </w:pPr>
      <w:r>
        <w:rPr>
          <w:rFonts w:hint="eastAsia" w:ascii="黑体" w:hAnsi="黑体" w:eastAsia="黑体" w:cs="黑体"/>
          <w:sz w:val="24"/>
          <w:highlight w:val="none"/>
          <w:lang w:eastAsia="zh-CN"/>
        </w:rPr>
        <w:t>附件四：</w:t>
      </w:r>
    </w:p>
    <w:p>
      <w:pPr>
        <w:spacing w:line="560" w:lineRule="exact"/>
        <w:ind w:firstLine="1285" w:firstLineChars="400"/>
        <w:jc w:val="left"/>
        <w:rPr>
          <w:rFonts w:hint="eastAsia" w:ascii="黑体" w:hAnsi="黑体" w:eastAsia="黑体" w:cs="黑体"/>
          <w:b/>
          <w:color w:val="auto"/>
          <w:kern w:val="2"/>
          <w:sz w:val="32"/>
          <w:szCs w:val="32"/>
          <w:lang w:val="en-US" w:eastAsia="zh-CN" w:bidi="ar-SA"/>
        </w:rPr>
      </w:pPr>
      <w:r>
        <w:rPr>
          <w:rFonts w:hint="eastAsia" w:ascii="黑体" w:hAnsi="黑体" w:eastAsia="黑体" w:cs="黑体"/>
          <w:b/>
          <w:color w:val="auto"/>
          <w:kern w:val="2"/>
          <w:sz w:val="32"/>
          <w:szCs w:val="32"/>
          <w:lang w:val="en-US" w:eastAsia="zh-CN" w:bidi="ar-SA"/>
        </w:rPr>
        <w:t>相关方职业健康及环境安全管理告知书</w:t>
      </w:r>
    </w:p>
    <w:p>
      <w:pPr>
        <w:spacing w:line="360" w:lineRule="exact"/>
        <w:rPr>
          <w:rFonts w:hint="eastAsia" w:ascii="宋体" w:hAnsi="宋体"/>
        </w:rPr>
      </w:pPr>
    </w:p>
    <w:p>
      <w:pPr>
        <w:adjustRightInd w:val="0"/>
        <w:snapToGrid w:val="0"/>
        <w:spacing w:line="360" w:lineRule="auto"/>
        <w:rPr>
          <w:rFonts w:hint="eastAsia" w:ascii="宋体" w:hAnsi="宋体" w:cs="宋体"/>
          <w:sz w:val="22"/>
        </w:rPr>
      </w:pPr>
      <w:r>
        <w:rPr>
          <w:rFonts w:hint="eastAsia" w:ascii="宋体" w:hAnsi="宋体" w:cs="宋体"/>
          <w:sz w:val="22"/>
        </w:rPr>
        <w:t>公司名称</w:t>
      </w:r>
      <w:r>
        <w:rPr>
          <w:rFonts w:hint="eastAsia" w:ascii="宋体" w:hAnsi="宋体" w:cs="宋体"/>
          <w:sz w:val="22"/>
          <w:lang w:eastAsia="zh-CN"/>
        </w:rPr>
        <w:t>（</w:t>
      </w:r>
      <w:r>
        <w:rPr>
          <w:rFonts w:hint="eastAsia" w:ascii="宋体" w:hAnsi="宋体" w:cs="宋体"/>
          <w:sz w:val="22"/>
          <w:lang w:val="en-US" w:eastAsia="zh-CN"/>
        </w:rPr>
        <w:t>公章</w:t>
      </w:r>
      <w:r>
        <w:rPr>
          <w:rFonts w:hint="eastAsia" w:ascii="宋体" w:hAnsi="宋体" w:cs="宋体"/>
          <w:sz w:val="22"/>
          <w:lang w:eastAsia="zh-CN"/>
        </w:rPr>
        <w:t>）</w:t>
      </w:r>
      <w:r>
        <w:rPr>
          <w:rFonts w:hint="eastAsia" w:ascii="宋体" w:hAnsi="宋体" w:cs="宋体"/>
          <w:sz w:val="22"/>
        </w:rPr>
        <w:t xml:space="preserve">：  </w:t>
      </w:r>
      <w:r>
        <w:rPr>
          <w:rFonts w:hint="eastAsia" w:ascii="宋体" w:hAnsi="宋体" w:cs="宋体"/>
          <w:sz w:val="22"/>
          <w:lang w:val="en-US" w:eastAsia="zh-CN"/>
        </w:rPr>
        <w:t xml:space="preserve">                            </w:t>
      </w:r>
      <w:r>
        <w:rPr>
          <w:rFonts w:hint="eastAsia" w:ascii="宋体" w:hAnsi="宋体" w:cs="宋体"/>
          <w:sz w:val="22"/>
        </w:rPr>
        <w:t xml:space="preserve">     </w:t>
      </w:r>
    </w:p>
    <w:p>
      <w:pPr>
        <w:adjustRightInd w:val="0"/>
        <w:snapToGrid w:val="0"/>
        <w:spacing w:line="360" w:lineRule="auto"/>
        <w:rPr>
          <w:rFonts w:hint="eastAsia" w:ascii="宋体" w:hAnsi="宋体" w:cs="宋体"/>
          <w:sz w:val="22"/>
        </w:rPr>
      </w:pPr>
      <w:r>
        <w:rPr>
          <w:rFonts w:hint="eastAsia" w:ascii="宋体" w:hAnsi="宋体" w:cs="宋体"/>
          <w:sz w:val="22"/>
        </w:rPr>
        <w:tab/>
      </w:r>
      <w:r>
        <w:rPr>
          <w:rFonts w:hint="eastAsia" w:ascii="宋体" w:hAnsi="宋体" w:cs="宋体"/>
          <w:sz w:val="22"/>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w:t>
      </w:r>
      <w:r>
        <w:rPr>
          <w:rFonts w:hint="eastAsia" w:ascii="宋体" w:hAnsi="宋体" w:cs="宋体"/>
          <w:color w:val="auto"/>
          <w:sz w:val="22"/>
        </w:rPr>
        <w:t>施 GB/T</w:t>
      </w:r>
      <w:r>
        <w:rPr>
          <w:rFonts w:hint="eastAsia" w:ascii="宋体" w:hAnsi="宋体" w:cs="宋体"/>
          <w:color w:val="auto"/>
          <w:sz w:val="22"/>
          <w:lang w:val="en-US" w:eastAsia="zh-CN"/>
        </w:rPr>
        <w:t>24</w:t>
      </w:r>
      <w:r>
        <w:rPr>
          <w:rFonts w:hint="eastAsia" w:ascii="宋体" w:hAnsi="宋体" w:cs="宋体"/>
          <w:color w:val="auto"/>
          <w:sz w:val="22"/>
        </w:rPr>
        <w:t>001</w:t>
      </w:r>
      <w:r>
        <w:rPr>
          <w:rFonts w:hint="eastAsia" w:ascii="宋体" w:hAnsi="宋体" w:cs="宋体"/>
          <w:color w:val="auto"/>
          <w:sz w:val="22"/>
          <w:lang w:val="en-US" w:eastAsia="zh-CN"/>
        </w:rPr>
        <w:t>/</w:t>
      </w:r>
      <w:r>
        <w:rPr>
          <w:rFonts w:hint="eastAsia" w:ascii="宋体" w:hAnsi="宋体" w:cs="宋体"/>
          <w:color w:val="auto"/>
          <w:sz w:val="22"/>
        </w:rPr>
        <w:t>GB/T</w:t>
      </w:r>
      <w:r>
        <w:rPr>
          <w:rFonts w:hint="eastAsia" w:ascii="宋体" w:hAnsi="宋体" w:cs="宋体"/>
          <w:color w:val="auto"/>
          <w:sz w:val="22"/>
          <w:lang w:val="en-US" w:eastAsia="zh-CN"/>
        </w:rPr>
        <w:t>45</w:t>
      </w:r>
      <w:r>
        <w:rPr>
          <w:rFonts w:hint="eastAsia" w:ascii="宋体" w:hAnsi="宋体" w:cs="宋体"/>
          <w:color w:val="auto"/>
          <w:sz w:val="22"/>
        </w:rPr>
        <w:t>001</w:t>
      </w:r>
      <w:r>
        <w:rPr>
          <w:rFonts w:hint="eastAsia" w:ascii="宋体" w:hAnsi="宋体" w:cs="宋体"/>
          <w:sz w:val="22"/>
        </w:rPr>
        <w:t>环境/职业健康安全管理体系，在此我们希望各供应商/外包服务商遵守我公司的各项职业健康、环境和安全管理要求，各相关方应做到：</w:t>
      </w:r>
    </w:p>
    <w:p>
      <w:pPr>
        <w:adjustRightInd w:val="0"/>
        <w:snapToGrid w:val="0"/>
        <w:spacing w:line="360" w:lineRule="auto"/>
        <w:rPr>
          <w:rFonts w:hint="eastAsia" w:ascii="宋体" w:hAnsi="宋体" w:cs="宋体"/>
          <w:sz w:val="22"/>
        </w:rPr>
      </w:pPr>
      <w:r>
        <w:rPr>
          <w:rFonts w:hint="eastAsia" w:ascii="宋体" w:hAnsi="宋体" w:cs="宋体"/>
          <w:sz w:val="22"/>
        </w:rPr>
        <w:t>一、严格遵守国家地方的各项环境安全法律法规要求，不违法生产，不野蛮作业。</w:t>
      </w:r>
    </w:p>
    <w:p>
      <w:pPr>
        <w:adjustRightInd w:val="0"/>
        <w:snapToGrid w:val="0"/>
        <w:spacing w:line="360" w:lineRule="auto"/>
        <w:rPr>
          <w:rFonts w:hint="eastAsia" w:ascii="宋体" w:hAnsi="宋体" w:cs="宋体"/>
          <w:sz w:val="22"/>
        </w:rPr>
      </w:pPr>
      <w:r>
        <w:rPr>
          <w:rFonts w:hint="eastAsia" w:ascii="宋体" w:hAnsi="宋体" w:cs="宋体"/>
          <w:sz w:val="22"/>
        </w:rPr>
        <w:t>二、注重生产和服务过程中的职业健康管理、安全管理和环境管理，建立各项安全和环境管理制度，严格按照操作规程的要求进行作业，不违规操作。加强职工的职业防护，关注员工身体健康。</w:t>
      </w:r>
    </w:p>
    <w:p>
      <w:pPr>
        <w:adjustRightInd w:val="0"/>
        <w:snapToGrid w:val="0"/>
        <w:spacing w:line="360" w:lineRule="auto"/>
        <w:rPr>
          <w:rFonts w:hint="eastAsia" w:ascii="宋体" w:hAnsi="宋体" w:cs="宋体"/>
          <w:sz w:val="22"/>
        </w:rPr>
      </w:pPr>
      <w:r>
        <w:rPr>
          <w:rFonts w:hint="eastAsia" w:ascii="宋体" w:hAnsi="宋体" w:cs="宋体"/>
          <w:sz w:val="22"/>
        </w:rPr>
        <w:t>三、产生的固体废弃物应分类收集管理，危险废弃物应单独收集并规范合法处置，遵守我公司废弃物管理的有关规定。</w:t>
      </w:r>
    </w:p>
    <w:p>
      <w:pPr>
        <w:adjustRightInd w:val="0"/>
        <w:snapToGrid w:val="0"/>
        <w:spacing w:line="360" w:lineRule="auto"/>
        <w:rPr>
          <w:rFonts w:hint="eastAsia" w:ascii="宋体" w:hAnsi="宋体" w:cs="宋体"/>
          <w:sz w:val="22"/>
        </w:rPr>
      </w:pPr>
      <w:r>
        <w:rPr>
          <w:rFonts w:hint="eastAsia" w:ascii="宋体" w:hAnsi="宋体" w:cs="宋体"/>
          <w:sz w:val="22"/>
        </w:rPr>
        <w:t>四、产生的污水、噪声、废气、粉尘等应进行合理的管控和处置，应保障三废排放达到相关标准要求。</w:t>
      </w:r>
    </w:p>
    <w:p>
      <w:pPr>
        <w:adjustRightInd w:val="0"/>
        <w:snapToGrid w:val="0"/>
        <w:spacing w:line="360" w:lineRule="auto"/>
        <w:rPr>
          <w:rFonts w:hint="eastAsia" w:ascii="宋体" w:hAnsi="宋体" w:cs="宋体"/>
          <w:sz w:val="22"/>
        </w:rPr>
      </w:pPr>
      <w:r>
        <w:rPr>
          <w:rFonts w:hint="eastAsia" w:ascii="宋体" w:hAnsi="宋体" w:cs="宋体"/>
          <w:sz w:val="22"/>
        </w:rPr>
        <w:t>五、尽可能做到节能降耗，减少各种能源和资源的消耗，日常工作中节约用水、节约用电、节约纸张。</w:t>
      </w:r>
    </w:p>
    <w:p>
      <w:pPr>
        <w:adjustRightInd w:val="0"/>
        <w:snapToGrid w:val="0"/>
        <w:spacing w:line="360" w:lineRule="auto"/>
        <w:rPr>
          <w:rFonts w:hint="eastAsia" w:ascii="宋体" w:hAnsi="宋体" w:cs="宋体"/>
          <w:sz w:val="22"/>
        </w:rPr>
      </w:pPr>
      <w:r>
        <w:rPr>
          <w:rFonts w:hint="eastAsia" w:ascii="宋体" w:hAnsi="宋体" w:cs="宋体"/>
          <w:sz w:val="22"/>
        </w:rPr>
        <w:t>六、合理管控所使用的危险化学品，防止化学品的泄漏及其它紧急状态的出现。危险化学品相关人员应具备专业知识和能力。运输化学品的车辆应具备危险化学品运输许可证。</w:t>
      </w:r>
    </w:p>
    <w:p>
      <w:pPr>
        <w:adjustRightInd w:val="0"/>
        <w:snapToGrid w:val="0"/>
        <w:spacing w:line="360" w:lineRule="auto"/>
        <w:rPr>
          <w:rFonts w:hint="eastAsia" w:ascii="宋体" w:hAnsi="宋体" w:cs="宋体"/>
          <w:sz w:val="22"/>
        </w:rPr>
      </w:pPr>
      <w:r>
        <w:rPr>
          <w:rFonts w:hint="eastAsia" w:ascii="宋体" w:hAnsi="宋体" w:cs="宋体"/>
          <w:sz w:val="22"/>
        </w:rPr>
        <w:t>七、严格遵守消防管理规定，通过适当的培训了解消防器材的使用及应急预案程序，确保不违反我单位消防管理制度。</w:t>
      </w:r>
    </w:p>
    <w:p>
      <w:pPr>
        <w:adjustRightInd w:val="0"/>
        <w:snapToGrid w:val="0"/>
        <w:spacing w:line="360" w:lineRule="auto"/>
        <w:rPr>
          <w:rFonts w:hint="eastAsia" w:ascii="宋体" w:hAnsi="宋体" w:cs="宋体"/>
          <w:sz w:val="22"/>
        </w:rPr>
      </w:pPr>
      <w:r>
        <w:rPr>
          <w:rFonts w:hint="eastAsia" w:ascii="宋体" w:hAnsi="宋体" w:cs="宋体"/>
          <w:sz w:val="22"/>
        </w:rPr>
        <w:t>八、加强员工的环境安全管理和培训，不断提高员工的环保安全意识和自觉性。</w:t>
      </w:r>
    </w:p>
    <w:p>
      <w:pPr>
        <w:adjustRightInd w:val="0"/>
        <w:snapToGrid w:val="0"/>
        <w:spacing w:line="360" w:lineRule="auto"/>
        <w:rPr>
          <w:rFonts w:hint="eastAsia" w:ascii="宋体" w:hAnsi="宋体" w:cs="宋体"/>
          <w:sz w:val="22"/>
        </w:rPr>
      </w:pPr>
      <w:r>
        <w:rPr>
          <w:rFonts w:hint="eastAsia" w:ascii="宋体" w:hAnsi="宋体" w:cs="宋体"/>
          <w:sz w:val="22"/>
        </w:rPr>
        <w:t>九、加强工作场所的环境安全监督检查，发现问题及时采取整改措施，并与我单位及时沟通。</w:t>
      </w:r>
    </w:p>
    <w:p>
      <w:pPr>
        <w:adjustRightInd w:val="0"/>
        <w:snapToGrid w:val="0"/>
        <w:spacing w:line="360" w:lineRule="auto"/>
        <w:rPr>
          <w:rFonts w:hint="eastAsia" w:ascii="宋体" w:hAnsi="宋体" w:cs="宋体"/>
          <w:sz w:val="22"/>
        </w:rPr>
      </w:pPr>
    </w:p>
    <w:p>
      <w:pPr>
        <w:adjustRightInd w:val="0"/>
        <w:snapToGrid w:val="0"/>
        <w:spacing w:line="360" w:lineRule="auto"/>
        <w:rPr>
          <w:rFonts w:hint="eastAsia" w:ascii="宋体" w:hAnsi="宋体"/>
          <w:sz w:val="28"/>
          <w:szCs w:val="28"/>
        </w:rPr>
      </w:pPr>
      <w:r>
        <w:rPr>
          <w:rFonts w:hint="eastAsia" w:ascii="宋体" w:hAnsi="宋体" w:cs="宋体"/>
          <w:sz w:val="22"/>
        </w:rPr>
        <w:t>杭州萧山国际机场汉莎航空食品有限公司</w:t>
      </w:r>
      <w:r>
        <w:rPr>
          <w:rFonts w:hint="eastAsia" w:ascii="宋体" w:hAnsi="宋体"/>
          <w:b/>
          <w:i/>
          <w:sz w:val="28"/>
          <w:szCs w:val="28"/>
        </w:rPr>
        <w:t>环境/安全方针</w:t>
      </w:r>
      <w:r>
        <w:rPr>
          <w:rFonts w:hint="eastAsia" w:ascii="宋体" w:hAnsi="宋体"/>
          <w:sz w:val="28"/>
          <w:szCs w:val="28"/>
        </w:rPr>
        <w:t>：</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宋体" w:hAnsi="宋体" w:cs="Arial"/>
          <w:b/>
          <w:color w:val="000000"/>
          <w:kern w:val="0"/>
          <w:sz w:val="28"/>
          <w:szCs w:val="28"/>
        </w:rPr>
      </w:pPr>
      <w:r>
        <w:rPr>
          <w:rFonts w:hint="eastAsia" w:ascii="宋体" w:hAnsi="宋体" w:cs="Arial"/>
          <w:b/>
          <w:color w:val="000000"/>
          <w:kern w:val="0"/>
          <w:sz w:val="28"/>
          <w:szCs w:val="28"/>
        </w:rPr>
        <w:t>遵规守法、洁净空间、珍惜资源、持续改进</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宋体" w:hAnsi="宋体"/>
          <w:color w:val="000000"/>
          <w:sz w:val="28"/>
          <w:szCs w:val="28"/>
        </w:rPr>
      </w:pPr>
      <w:r>
        <w:rPr>
          <w:rFonts w:hint="eastAsia" w:ascii="宋体" w:hAnsi="宋体" w:cs="Arial"/>
          <w:b/>
          <w:color w:val="000000"/>
          <w:kern w:val="0"/>
          <w:sz w:val="28"/>
          <w:szCs w:val="28"/>
        </w:rPr>
        <w:t>以人为本、预防为主、健康工作、和谐发展</w:t>
      </w:r>
    </w:p>
    <w:p>
      <w:pPr>
        <w:spacing w:line="360" w:lineRule="auto"/>
        <w:jc w:val="both"/>
        <w:outlineLvl w:val="0"/>
        <w:rPr>
          <w:rFonts w:hint="eastAsia" w:ascii="黑体" w:hAnsi="黑体" w:eastAsia="黑体" w:cs="黑体"/>
          <w:b w:val="0"/>
          <w:bCs/>
          <w:color w:val="000000"/>
          <w:sz w:val="24"/>
          <w:szCs w:val="24"/>
          <w:lang w:val="en-US" w:eastAsia="zh-CN"/>
        </w:rPr>
      </w:pPr>
    </w:p>
    <w:p>
      <w:pPr>
        <w:spacing w:line="360" w:lineRule="auto"/>
        <w:jc w:val="both"/>
        <w:outlineLvl w:val="0"/>
        <w:rPr>
          <w:rFonts w:hint="eastAsia"/>
          <w:lang w:val="en-US" w:eastAsia="zh-CN"/>
        </w:rPr>
      </w:pPr>
      <w:r>
        <w:rPr>
          <w:rFonts w:hint="eastAsia" w:ascii="黑体" w:hAnsi="黑体" w:eastAsia="黑体" w:cs="黑体"/>
          <w:b w:val="0"/>
          <w:bCs/>
          <w:color w:val="000000"/>
          <w:sz w:val="24"/>
          <w:szCs w:val="24"/>
          <w:lang w:val="en-US" w:eastAsia="zh-CN"/>
        </w:rPr>
        <w:t>附件五：</w:t>
      </w:r>
    </w:p>
    <w:p>
      <w:pPr>
        <w:pStyle w:val="66"/>
        <w:autoSpaceDE/>
        <w:adjustRightInd/>
        <w:snapToGrid/>
        <w:ind w:firstLine="3840" w:firstLineChars="1200"/>
        <w:rPr>
          <w:rStyle w:val="34"/>
          <w:rFonts w:hint="eastAsia" w:ascii="宋体" w:hAnsi="宋体" w:eastAsia="宋体" w:cs="Times New Roman"/>
          <w:b/>
          <w:bCs/>
          <w:sz w:val="32"/>
          <w:szCs w:val="32"/>
        </w:rPr>
      </w:pPr>
      <w:r>
        <w:rPr>
          <w:rFonts w:hint="eastAsia" w:ascii="宋体" w:hAnsi="宋体" w:cs="宋体"/>
          <w:sz w:val="22"/>
          <w:lang w:val="en-US" w:eastAsia="zh-CN"/>
        </w:rPr>
        <w:t xml:space="preserve">    </w:t>
      </w:r>
      <w:bookmarkStart w:id="33" w:name="_Toc6900"/>
      <w:r>
        <w:rPr>
          <w:rStyle w:val="34"/>
          <w:rFonts w:hint="eastAsia" w:ascii="宋体" w:hAnsi="宋体" w:eastAsia="宋体" w:cs="Times New Roman"/>
          <w:b/>
          <w:bCs/>
          <w:sz w:val="32"/>
          <w:szCs w:val="32"/>
        </w:rPr>
        <w:t>廉政承诺书</w:t>
      </w:r>
    </w:p>
    <w:p>
      <w:pPr>
        <w:pStyle w:val="10"/>
        <w:autoSpaceDE w:val="0"/>
        <w:adjustRightInd w:val="0"/>
        <w:snapToGrid w:val="0"/>
        <w:spacing w:line="360" w:lineRule="exact"/>
        <w:rPr>
          <w:rStyle w:val="34"/>
          <w:rFonts w:hint="eastAsia" w:ascii="宋体" w:hAnsi="宋体" w:eastAsia="宋体" w:cs="Times New Roman"/>
          <w:bCs/>
          <w:color w:val="000000"/>
          <w:sz w:val="22"/>
          <w:szCs w:val="22"/>
        </w:rPr>
      </w:pPr>
      <w:r>
        <w:rPr>
          <w:rStyle w:val="34"/>
          <w:rFonts w:hint="eastAsia" w:ascii="宋体" w:hAnsi="宋体" w:eastAsia="宋体" w:cs="Times New Roman"/>
          <w:sz w:val="22"/>
          <w:szCs w:val="22"/>
        </w:rPr>
        <w:t>杭州萧山国际机场汉莎航空食品有限</w:t>
      </w:r>
      <w:r>
        <w:rPr>
          <w:rStyle w:val="34"/>
          <w:rFonts w:hint="eastAsia" w:ascii="宋体" w:hAnsi="宋体" w:eastAsia="宋体" w:cs="Times New Roman"/>
          <w:bCs/>
          <w:color w:val="000000"/>
          <w:sz w:val="22"/>
          <w:szCs w:val="22"/>
        </w:rPr>
        <w:t>公司（以下简称“贵司”）：</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鉴于：贵司与我司拟订立《【</w:t>
      </w:r>
      <w:r>
        <w:rPr>
          <w:rStyle w:val="34"/>
          <w:rFonts w:hint="eastAsia" w:ascii="宋体" w:hAnsi="宋体" w:eastAsia="宋体" w:cs="Times New Roman"/>
          <w:sz w:val="22"/>
          <w:szCs w:val="22"/>
        </w:rPr>
        <w:t>杭州萧山国际机场汉莎航空食品有限公司</w:t>
      </w:r>
      <w:r>
        <w:rPr>
          <w:rStyle w:val="34"/>
          <w:rFonts w:hint="eastAsia" w:ascii="宋体" w:hAnsi="宋体" w:cs="Times New Roman"/>
          <w:sz w:val="22"/>
          <w:szCs w:val="22"/>
          <w:lang w:eastAsia="zh-CN"/>
        </w:rPr>
        <w:t>病媒生物防制服务</w:t>
      </w:r>
      <w:r>
        <w:rPr>
          <w:rStyle w:val="34"/>
          <w:rFonts w:hint="eastAsia" w:ascii="宋体" w:hAnsi="宋体" w:eastAsia="宋体" w:cs="Times New Roman"/>
          <w:color w:val="000000"/>
          <w:sz w:val="22"/>
          <w:szCs w:val="22"/>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pStyle w:val="10"/>
        <w:widowControl w:val="0"/>
        <w:numPr>
          <w:ilvl w:val="0"/>
          <w:numId w:val="3"/>
        </w:numPr>
        <w:autoSpaceDE w:val="0"/>
        <w:adjustRightInd w:val="0"/>
        <w:snapToGrid w:val="0"/>
        <w:spacing w:line="360" w:lineRule="exact"/>
        <w:ind w:firstLine="440" w:firstLineChars="200"/>
        <w:jc w:val="both"/>
        <w:rPr>
          <w:rStyle w:val="34"/>
          <w:rFonts w:hint="eastAsia" w:ascii="宋体" w:hAnsi="宋体" w:eastAsia="宋体" w:cs="Times New Roman"/>
          <w:b/>
          <w:bCs/>
          <w:color w:val="000000"/>
          <w:sz w:val="22"/>
          <w:szCs w:val="22"/>
        </w:rPr>
      </w:pPr>
      <w:r>
        <w:rPr>
          <w:rStyle w:val="34"/>
          <w:rFonts w:hint="eastAsia" w:ascii="宋体" w:hAnsi="宋体" w:eastAsia="宋体" w:cs="Times New Roman"/>
          <w:b/>
          <w:bCs/>
          <w:color w:val="000000"/>
          <w:sz w:val="22"/>
          <w:szCs w:val="22"/>
        </w:rPr>
        <w:t>廉政承诺</w:t>
      </w:r>
    </w:p>
    <w:p>
      <w:pPr>
        <w:pStyle w:val="10"/>
        <w:widowControl w:val="0"/>
        <w:numPr>
          <w:ilvl w:val="1"/>
          <w:numId w:val="4"/>
        </w:numPr>
        <w:autoSpaceDE w:val="0"/>
        <w:adjustRightInd w:val="0"/>
        <w:snapToGrid w:val="0"/>
        <w:spacing w:line="360" w:lineRule="exact"/>
        <w:ind w:firstLine="440" w:firstLineChars="200"/>
        <w:jc w:val="both"/>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我司应严格遵守国家的法律法规和党的纪律以及行业的廉政建设规定，并组织宣传，形成浓厚的反腐倡廉氛围。</w:t>
      </w:r>
    </w:p>
    <w:p>
      <w:pPr>
        <w:pStyle w:val="10"/>
        <w:widowControl w:val="0"/>
        <w:numPr>
          <w:ilvl w:val="1"/>
          <w:numId w:val="4"/>
        </w:numPr>
        <w:autoSpaceDE w:val="0"/>
        <w:adjustRightInd w:val="0"/>
        <w:snapToGrid w:val="0"/>
        <w:spacing w:line="360" w:lineRule="exact"/>
        <w:ind w:firstLine="440" w:firstLineChars="200"/>
        <w:jc w:val="both"/>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如贵司发现我司及我司工作人员有违反廉政规定的行为时，有义务提醒并有权利制止，必要时有权向我司上级主管部门反映或向当地纪律监察部门举报（我司纪检监察部门举报电话：【</w:t>
      </w:r>
      <w:r>
        <w:rPr>
          <w:rStyle w:val="34"/>
          <w:rFonts w:hint="eastAsia" w:ascii="宋体" w:hAnsi="宋体" w:eastAsia="宋体" w:cs="Times New Roman"/>
          <w:color w:val="000000"/>
          <w:sz w:val="22"/>
          <w:szCs w:val="22"/>
          <w:u w:val="single"/>
        </w:rPr>
        <w:t xml:space="preserve">      </w:t>
      </w:r>
      <w:r>
        <w:rPr>
          <w:rStyle w:val="34"/>
          <w:rFonts w:hint="eastAsia" w:ascii="宋体" w:hAnsi="宋体" w:eastAsia="宋体" w:cs="Times New Roman"/>
          <w:color w:val="000000"/>
          <w:sz w:val="22"/>
          <w:szCs w:val="22"/>
        </w:rPr>
        <w:t>】）。</w:t>
      </w:r>
    </w:p>
    <w:p>
      <w:pPr>
        <w:pStyle w:val="10"/>
        <w:widowControl w:val="0"/>
        <w:numPr>
          <w:ilvl w:val="1"/>
          <w:numId w:val="4"/>
        </w:numPr>
        <w:autoSpaceDE w:val="0"/>
        <w:adjustRightInd w:val="0"/>
        <w:snapToGrid w:val="0"/>
        <w:spacing w:line="360" w:lineRule="exact"/>
        <w:ind w:firstLine="440" w:firstLineChars="200"/>
        <w:jc w:val="both"/>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我司应建立健全廉政建设责任制，明确廉政建设管理部门，公布举报电话，严格监督并认真查处违法违纪行为。</w:t>
      </w:r>
    </w:p>
    <w:p>
      <w:pPr>
        <w:pStyle w:val="10"/>
        <w:widowControl w:val="0"/>
        <w:numPr>
          <w:ilvl w:val="1"/>
          <w:numId w:val="4"/>
        </w:numPr>
        <w:autoSpaceDE w:val="0"/>
        <w:adjustRightInd w:val="0"/>
        <w:snapToGrid w:val="0"/>
        <w:spacing w:line="360" w:lineRule="exact"/>
        <w:ind w:firstLine="440" w:firstLineChars="200"/>
        <w:jc w:val="both"/>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我司应从国家和集体利益出发，共同促进各合作项目的顺利进行，自觉遵守贵司相关的规章制度和现场管理规定。</w:t>
      </w:r>
    </w:p>
    <w:p>
      <w:pPr>
        <w:pStyle w:val="10"/>
        <w:widowControl w:val="0"/>
        <w:numPr>
          <w:ilvl w:val="1"/>
          <w:numId w:val="4"/>
        </w:numPr>
        <w:autoSpaceDE w:val="0"/>
        <w:adjustRightInd w:val="0"/>
        <w:snapToGrid w:val="0"/>
        <w:spacing w:line="360" w:lineRule="exact"/>
        <w:ind w:firstLine="440" w:firstLineChars="200"/>
        <w:jc w:val="both"/>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我司及其工作人员承诺：</w:t>
      </w:r>
    </w:p>
    <w:p>
      <w:pPr>
        <w:pStyle w:val="10"/>
        <w:widowControl w:val="0"/>
        <w:numPr>
          <w:ilvl w:val="2"/>
          <w:numId w:val="4"/>
        </w:numPr>
        <w:autoSpaceDE w:val="0"/>
        <w:adjustRightInd w:val="0"/>
        <w:snapToGrid w:val="0"/>
        <w:spacing w:line="360" w:lineRule="exact"/>
        <w:ind w:firstLine="440" w:firstLineChars="200"/>
        <w:jc w:val="both"/>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Style w:val="10"/>
        <w:widowControl w:val="0"/>
        <w:numPr>
          <w:ilvl w:val="2"/>
          <w:numId w:val="4"/>
        </w:numPr>
        <w:autoSpaceDE w:val="0"/>
        <w:adjustRightInd w:val="0"/>
        <w:snapToGrid w:val="0"/>
        <w:spacing w:line="360" w:lineRule="exact"/>
        <w:ind w:firstLine="440" w:firstLineChars="200"/>
        <w:jc w:val="both"/>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Style w:val="10"/>
        <w:widowControl w:val="0"/>
        <w:numPr>
          <w:ilvl w:val="2"/>
          <w:numId w:val="4"/>
        </w:numPr>
        <w:autoSpaceDE w:val="0"/>
        <w:adjustRightInd w:val="0"/>
        <w:snapToGrid w:val="0"/>
        <w:spacing w:line="360" w:lineRule="exact"/>
        <w:ind w:firstLine="440" w:firstLineChars="200"/>
        <w:jc w:val="both"/>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pStyle w:val="10"/>
        <w:widowControl w:val="0"/>
        <w:numPr>
          <w:ilvl w:val="2"/>
          <w:numId w:val="4"/>
        </w:numPr>
        <w:autoSpaceDE w:val="0"/>
        <w:adjustRightInd w:val="0"/>
        <w:snapToGrid w:val="0"/>
        <w:spacing w:line="360" w:lineRule="exact"/>
        <w:ind w:firstLine="440" w:firstLineChars="200"/>
        <w:jc w:val="both"/>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pStyle w:val="10"/>
        <w:widowControl w:val="0"/>
        <w:numPr>
          <w:ilvl w:val="2"/>
          <w:numId w:val="4"/>
        </w:numPr>
        <w:autoSpaceDE w:val="0"/>
        <w:adjustRightInd w:val="0"/>
        <w:snapToGrid w:val="0"/>
        <w:spacing w:line="360" w:lineRule="exact"/>
        <w:ind w:firstLine="440" w:firstLineChars="200"/>
        <w:jc w:val="both"/>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Style w:val="10"/>
        <w:widowControl w:val="0"/>
        <w:numPr>
          <w:ilvl w:val="0"/>
          <w:numId w:val="3"/>
        </w:numPr>
        <w:autoSpaceDE w:val="0"/>
        <w:adjustRightInd w:val="0"/>
        <w:snapToGrid w:val="0"/>
        <w:spacing w:line="360" w:lineRule="exact"/>
        <w:ind w:firstLine="440" w:firstLineChars="200"/>
        <w:jc w:val="both"/>
        <w:rPr>
          <w:rStyle w:val="34"/>
          <w:rFonts w:hint="eastAsia" w:ascii="宋体" w:hAnsi="宋体" w:eastAsia="宋体" w:cs="Times New Roman"/>
          <w:b/>
          <w:bCs/>
          <w:color w:val="000000"/>
          <w:sz w:val="22"/>
          <w:szCs w:val="22"/>
        </w:rPr>
      </w:pPr>
      <w:r>
        <w:rPr>
          <w:rStyle w:val="34"/>
          <w:rFonts w:hint="eastAsia" w:ascii="宋体" w:hAnsi="宋体" w:eastAsia="宋体" w:cs="Times New Roman"/>
          <w:b/>
          <w:bCs/>
          <w:color w:val="000000"/>
          <w:sz w:val="22"/>
          <w:szCs w:val="22"/>
        </w:rPr>
        <w:t>违约责任</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2.1 我司工作人员违反上述约定条款的，我司应按党、政管理权限和党纪、政纪的处罚规定，给予处理；情节严重的，报请司法机关处理。</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2.2 如我司违反本承诺书项下廉洁自律承诺，贵司有权：</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2.2.1 立即取消我司投标、中标或在建项目的实施资格；</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2.2.2 扣除我司在主合同项下【已缴纳的履约保证金的10%】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2.2.3 拒绝我司在一定时期内参与贵司其他项目或经营活动的投标、服务。</w:t>
      </w:r>
    </w:p>
    <w:p>
      <w:pPr>
        <w:pStyle w:val="10"/>
        <w:widowControl w:val="0"/>
        <w:numPr>
          <w:ilvl w:val="0"/>
          <w:numId w:val="3"/>
        </w:numPr>
        <w:autoSpaceDE w:val="0"/>
        <w:adjustRightInd w:val="0"/>
        <w:snapToGrid w:val="0"/>
        <w:spacing w:line="360" w:lineRule="exact"/>
        <w:ind w:firstLine="440" w:firstLineChars="200"/>
        <w:jc w:val="both"/>
        <w:rPr>
          <w:rStyle w:val="34"/>
          <w:rFonts w:hint="eastAsia" w:ascii="宋体" w:hAnsi="宋体" w:eastAsia="宋体" w:cs="Times New Roman"/>
          <w:b/>
          <w:bCs/>
          <w:color w:val="000000"/>
          <w:sz w:val="22"/>
          <w:szCs w:val="22"/>
        </w:rPr>
      </w:pPr>
      <w:r>
        <w:rPr>
          <w:rStyle w:val="34"/>
          <w:rFonts w:hint="eastAsia" w:ascii="宋体" w:hAnsi="宋体" w:eastAsia="宋体" w:cs="Times New Roman"/>
          <w:b/>
          <w:bCs/>
          <w:color w:val="000000"/>
          <w:sz w:val="22"/>
          <w:szCs w:val="22"/>
        </w:rPr>
        <w:t>争议解决</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由于本承诺书的履行或解释而产生的或与之有关的任何争议，如双方无法协商解决，应提交贵司住所地人民法院解决。</w:t>
      </w:r>
    </w:p>
    <w:p>
      <w:pPr>
        <w:pStyle w:val="10"/>
        <w:widowControl w:val="0"/>
        <w:numPr>
          <w:ilvl w:val="0"/>
          <w:numId w:val="3"/>
        </w:numPr>
        <w:autoSpaceDE w:val="0"/>
        <w:adjustRightInd w:val="0"/>
        <w:snapToGrid w:val="0"/>
        <w:spacing w:line="360" w:lineRule="exact"/>
        <w:ind w:firstLine="440" w:firstLineChars="200"/>
        <w:jc w:val="both"/>
        <w:rPr>
          <w:rStyle w:val="34"/>
          <w:rFonts w:hint="eastAsia" w:ascii="宋体" w:hAnsi="宋体" w:eastAsia="宋体" w:cs="Times New Roman"/>
          <w:b/>
          <w:bCs/>
          <w:color w:val="000000"/>
          <w:sz w:val="22"/>
          <w:szCs w:val="22"/>
        </w:rPr>
      </w:pPr>
      <w:r>
        <w:rPr>
          <w:rStyle w:val="34"/>
          <w:rFonts w:hint="eastAsia" w:ascii="宋体" w:hAnsi="宋体" w:eastAsia="宋体" w:cs="Times New Roman"/>
          <w:b/>
          <w:bCs/>
          <w:color w:val="000000"/>
          <w:sz w:val="22"/>
          <w:szCs w:val="22"/>
        </w:rPr>
        <w:t>其他</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本承诺书经我司法定代表人或授权代表签字（包含签章）并加盖我司公章之日起生效。</w:t>
      </w:r>
    </w:p>
    <w:p>
      <w:pPr>
        <w:pStyle w:val="10"/>
        <w:tabs>
          <w:tab w:val="left" w:pos="1162"/>
        </w:tabs>
        <w:autoSpaceDE w:val="0"/>
        <w:adjustRightInd w:val="0"/>
        <w:snapToGrid w:val="0"/>
        <w:spacing w:line="360" w:lineRule="exact"/>
        <w:ind w:firstLine="440" w:firstLineChars="200"/>
        <w:rPr>
          <w:rStyle w:val="34"/>
          <w:rFonts w:hint="eastAsia" w:ascii="宋体" w:hAnsi="宋体" w:cs="Times New Roman"/>
          <w:color w:val="000000"/>
          <w:sz w:val="22"/>
          <w:szCs w:val="22"/>
          <w:lang w:eastAsia="zh-CN"/>
        </w:rPr>
      </w:pPr>
      <w:r>
        <w:rPr>
          <w:rStyle w:val="34"/>
          <w:rFonts w:hint="eastAsia" w:ascii="宋体" w:hAnsi="宋体" w:eastAsia="宋体" w:cs="Times New Roman"/>
          <w:color w:val="000000"/>
          <w:sz w:val="22"/>
          <w:szCs w:val="22"/>
        </w:rPr>
        <w:t xml:space="preserve"> </w:t>
      </w:r>
      <w:r>
        <w:rPr>
          <w:rStyle w:val="34"/>
          <w:rFonts w:hint="eastAsia" w:ascii="宋体" w:hAnsi="宋体" w:cs="Times New Roman"/>
          <w:color w:val="000000"/>
          <w:sz w:val="22"/>
          <w:szCs w:val="22"/>
          <w:lang w:eastAsia="zh-CN"/>
        </w:rPr>
        <w:tab/>
      </w:r>
    </w:p>
    <w:p>
      <w:pPr>
        <w:pStyle w:val="11"/>
        <w:rPr>
          <w:rStyle w:val="34"/>
          <w:rFonts w:hint="eastAsia" w:ascii="宋体" w:hAnsi="宋体" w:cs="Times New Roman"/>
          <w:color w:val="000000"/>
          <w:sz w:val="22"/>
          <w:szCs w:val="22"/>
          <w:lang w:eastAsia="zh-CN"/>
        </w:rPr>
      </w:pPr>
    </w:p>
    <w:p>
      <w:pPr>
        <w:pStyle w:val="15"/>
        <w:rPr>
          <w:rStyle w:val="34"/>
          <w:rFonts w:hint="eastAsia" w:ascii="宋体" w:hAnsi="宋体" w:cs="Times New Roman"/>
          <w:color w:val="000000"/>
          <w:sz w:val="22"/>
          <w:szCs w:val="22"/>
          <w:lang w:eastAsia="zh-CN"/>
        </w:rPr>
      </w:pPr>
    </w:p>
    <w:p>
      <w:pPr>
        <w:pStyle w:val="11"/>
        <w:rPr>
          <w:rFonts w:hint="eastAsia"/>
        </w:rPr>
      </w:pP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法定代表人(或授权代表)签字：</w:t>
      </w:r>
    </w:p>
    <w:p>
      <w:pPr>
        <w:pStyle w:val="11"/>
        <w:rPr>
          <w:rFonts w:hint="eastAsia"/>
        </w:rPr>
      </w:pP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盖章：</w:t>
      </w:r>
    </w:p>
    <w:p>
      <w:pPr>
        <w:pStyle w:val="11"/>
        <w:rPr>
          <w:rFonts w:hint="eastAsia"/>
        </w:rPr>
      </w:pP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日期：</w:t>
      </w:r>
    </w:p>
    <w:p>
      <w:pPr>
        <w:rPr>
          <w:rFonts w:hint="eastAsia" w:ascii="宋体" w:hAnsi="宋体" w:cs="宋体"/>
          <w:sz w:val="22"/>
        </w:rPr>
      </w:pPr>
    </w:p>
    <w:p>
      <w:pPr>
        <w:rPr>
          <w:rFonts w:hint="eastAsia" w:ascii="宋体" w:hAnsi="宋体" w:cs="宋体"/>
          <w:sz w:val="22"/>
        </w:rPr>
      </w:pPr>
    </w:p>
    <w:p>
      <w:pPr>
        <w:rPr>
          <w:rFonts w:hint="eastAsia" w:ascii="宋体" w:hAnsi="宋体" w:cs="宋体"/>
          <w:sz w:val="22"/>
        </w:rPr>
      </w:pPr>
    </w:p>
    <w:p>
      <w:pPr>
        <w:pStyle w:val="46"/>
        <w:numPr>
          <w:ilvl w:val="0"/>
          <w:numId w:val="0"/>
        </w:numPr>
        <w:jc w:val="both"/>
        <w:rPr>
          <w:rFonts w:hint="eastAsia"/>
          <w:highlight w:val="none"/>
          <w:lang w:val="en-US" w:eastAsia="zh-CN"/>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spacing w:line="560" w:lineRule="exact"/>
        <w:jc w:val="left"/>
        <w:rPr>
          <w:rFonts w:hint="eastAsia" w:ascii="黑体" w:hAnsi="黑体" w:eastAsia="黑体" w:cs="黑体"/>
          <w:b w:val="0"/>
          <w:bCs/>
          <w:color w:val="auto"/>
          <w:kern w:val="2"/>
          <w:sz w:val="24"/>
          <w:szCs w:val="24"/>
          <w:lang w:val="en-US" w:eastAsia="zh-CN" w:bidi="ar-SA"/>
        </w:rPr>
      </w:pPr>
      <w:r>
        <w:rPr>
          <w:rFonts w:hint="eastAsia" w:ascii="黑体" w:hAnsi="黑体" w:eastAsia="黑体" w:cs="黑体"/>
          <w:b w:val="0"/>
          <w:bCs/>
          <w:color w:val="auto"/>
          <w:kern w:val="2"/>
          <w:sz w:val="24"/>
          <w:szCs w:val="24"/>
          <w:lang w:val="en-US" w:eastAsia="zh-CN" w:bidi="ar-SA"/>
        </w:rPr>
        <w:t>附件六：</w:t>
      </w:r>
    </w:p>
    <w:p>
      <w:pPr>
        <w:pStyle w:val="66"/>
        <w:autoSpaceDE/>
        <w:adjustRightInd/>
        <w:snapToGrid/>
        <w:rPr>
          <w:rStyle w:val="34"/>
          <w:rFonts w:hint="eastAsia" w:ascii="宋体" w:hAnsi="宋体" w:eastAsia="宋体" w:cs="Times New Roman"/>
          <w:b/>
          <w:bCs/>
          <w:sz w:val="32"/>
          <w:szCs w:val="32"/>
        </w:rPr>
      </w:pPr>
      <w:r>
        <w:rPr>
          <w:rStyle w:val="34"/>
          <w:rFonts w:hint="eastAsia" w:ascii="宋体" w:hAnsi="宋体" w:eastAsia="宋体" w:cs="Times New Roman"/>
          <w:b/>
          <w:bCs/>
          <w:sz w:val="32"/>
          <w:szCs w:val="32"/>
          <w:lang w:val="en-US" w:eastAsia="zh-CN"/>
        </w:rPr>
        <w:t xml:space="preserve">                 </w:t>
      </w:r>
      <w:r>
        <w:rPr>
          <w:rStyle w:val="34"/>
          <w:rFonts w:hint="eastAsia" w:ascii="宋体" w:hAnsi="宋体" w:eastAsia="宋体" w:cs="Times New Roman"/>
          <w:b/>
          <w:bCs/>
          <w:sz w:val="32"/>
          <w:szCs w:val="32"/>
        </w:rPr>
        <w:t>保密承诺书</w:t>
      </w:r>
    </w:p>
    <w:p>
      <w:pPr>
        <w:pStyle w:val="10"/>
        <w:autoSpaceDE w:val="0"/>
        <w:adjustRightInd w:val="0"/>
        <w:snapToGrid w:val="0"/>
        <w:spacing w:line="360" w:lineRule="exact"/>
        <w:rPr>
          <w:rStyle w:val="34"/>
          <w:rFonts w:hint="eastAsia" w:ascii="宋体" w:hAnsi="宋体" w:eastAsia="宋体" w:cs="Times New Roman"/>
          <w:color w:val="000000"/>
          <w:sz w:val="22"/>
          <w:szCs w:val="22"/>
        </w:rPr>
      </w:pPr>
      <w:r>
        <w:rPr>
          <w:rStyle w:val="34"/>
          <w:rFonts w:hint="eastAsia" w:ascii="宋体" w:hAnsi="宋体" w:eastAsia="宋体" w:cs="Times New Roman"/>
          <w:sz w:val="22"/>
          <w:szCs w:val="22"/>
        </w:rPr>
        <w:t>杭州萧山国际机场汉莎航空食品有限</w:t>
      </w:r>
      <w:r>
        <w:rPr>
          <w:rStyle w:val="34"/>
          <w:rFonts w:hint="eastAsia" w:ascii="宋体" w:hAnsi="宋体" w:eastAsia="宋体" w:cs="Times New Roman"/>
          <w:color w:val="000000"/>
          <w:sz w:val="22"/>
          <w:szCs w:val="22"/>
        </w:rPr>
        <w:t>公司（以下简称“贵司”）：</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鉴于我司与贵司拟订立《【</w:t>
      </w:r>
      <w:r>
        <w:rPr>
          <w:rStyle w:val="34"/>
          <w:rFonts w:hint="eastAsia" w:ascii="宋体" w:hAnsi="宋体" w:eastAsia="宋体" w:cs="Times New Roman"/>
          <w:sz w:val="22"/>
          <w:szCs w:val="22"/>
        </w:rPr>
        <w:t>杭州萧山国际机场汉莎航空食品有限公司冷</w:t>
      </w:r>
      <w:r>
        <w:rPr>
          <w:rStyle w:val="34"/>
          <w:rFonts w:hint="eastAsia" w:ascii="宋体" w:hAnsi="宋体" w:cs="Times New Roman"/>
          <w:sz w:val="22"/>
          <w:szCs w:val="22"/>
          <w:lang w:eastAsia="zh-CN"/>
        </w:rPr>
        <w:t>病媒生物防制服务</w:t>
      </w:r>
      <w:r>
        <w:rPr>
          <w:rStyle w:val="34"/>
          <w:rFonts w:hint="eastAsia" w:ascii="宋体" w:hAnsi="宋体" w:eastAsia="宋体" w:cs="Times New Roman"/>
          <w:color w:val="000000"/>
          <w:sz w:val="22"/>
          <w:szCs w:val="22"/>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pStyle w:val="10"/>
        <w:autoSpaceDE w:val="0"/>
        <w:adjustRightInd w:val="0"/>
        <w:snapToGrid w:val="0"/>
        <w:spacing w:line="360" w:lineRule="exact"/>
        <w:ind w:firstLine="440" w:firstLineChars="200"/>
        <w:rPr>
          <w:rStyle w:val="34"/>
          <w:rFonts w:hint="eastAsia" w:ascii="宋体" w:hAnsi="宋体" w:eastAsia="宋体" w:cs="Times New Roman"/>
          <w:b/>
          <w:bCs/>
          <w:color w:val="000000"/>
          <w:sz w:val="22"/>
          <w:szCs w:val="22"/>
        </w:rPr>
      </w:pPr>
      <w:r>
        <w:rPr>
          <w:rStyle w:val="34"/>
          <w:rFonts w:hint="eastAsia" w:ascii="宋体" w:hAnsi="宋体" w:eastAsia="宋体" w:cs="Times New Roman"/>
          <w:b/>
          <w:bCs/>
          <w:color w:val="000000"/>
          <w:sz w:val="22"/>
          <w:szCs w:val="22"/>
        </w:rPr>
        <w:t>一、保密信息的范围</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pStyle w:val="10"/>
        <w:autoSpaceDE w:val="0"/>
        <w:adjustRightInd w:val="0"/>
        <w:snapToGrid w:val="0"/>
        <w:spacing w:line="360" w:lineRule="exact"/>
        <w:ind w:firstLine="440" w:firstLineChars="200"/>
        <w:rPr>
          <w:rStyle w:val="34"/>
          <w:rFonts w:hint="eastAsia" w:ascii="宋体" w:hAnsi="宋体" w:eastAsia="宋体" w:cs="Times New Roman"/>
          <w:b/>
          <w:bCs/>
          <w:color w:val="000000"/>
          <w:sz w:val="22"/>
          <w:szCs w:val="22"/>
        </w:rPr>
      </w:pPr>
      <w:r>
        <w:rPr>
          <w:rStyle w:val="34"/>
          <w:rFonts w:hint="eastAsia" w:ascii="宋体" w:hAnsi="宋体" w:eastAsia="宋体" w:cs="Times New Roman"/>
          <w:b/>
          <w:bCs/>
          <w:color w:val="000000"/>
          <w:sz w:val="22"/>
          <w:szCs w:val="22"/>
        </w:rPr>
        <w:t>二、保密承诺</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2.1对于贵司的保密信息，我司应严格予以保密，并采取所有保密措施和制度（包括但不仅限于我司为保护其自有商业保密信息所采用的措施和制度）保护该保密信息。</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2.2. 除法律规定或双方另有约定外，未经贵司书面同意，我司不得将贵司的保密信息泄露给任何第三方。</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pStyle w:val="10"/>
        <w:autoSpaceDE w:val="0"/>
        <w:adjustRightInd w:val="0"/>
        <w:snapToGrid w:val="0"/>
        <w:spacing w:line="360" w:lineRule="exact"/>
        <w:ind w:firstLine="440" w:firstLineChars="200"/>
        <w:rPr>
          <w:rStyle w:val="34"/>
          <w:rFonts w:hint="eastAsia" w:ascii="宋体" w:hAnsi="宋体" w:eastAsia="宋体" w:cs="Times New Roman"/>
          <w:b/>
          <w:bCs/>
          <w:color w:val="000000"/>
          <w:sz w:val="22"/>
          <w:szCs w:val="22"/>
        </w:rPr>
      </w:pPr>
      <w:r>
        <w:rPr>
          <w:rStyle w:val="34"/>
          <w:rFonts w:hint="eastAsia" w:ascii="宋体" w:hAnsi="宋体" w:eastAsia="宋体" w:cs="Times New Roman"/>
          <w:b/>
          <w:bCs/>
          <w:color w:val="000000"/>
          <w:sz w:val="22"/>
          <w:szCs w:val="22"/>
        </w:rPr>
        <w:t>三、保密信息的返还及处理</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3.2 如果该保密信息资料属于不能归还的形式或已经复制或转录到其他资料或载体中，则我司应立即采取措施予以删除或销毁并向贵司提供已经完成删除或销毁的有效证明。</w:t>
      </w:r>
    </w:p>
    <w:p>
      <w:pPr>
        <w:pStyle w:val="10"/>
        <w:autoSpaceDE w:val="0"/>
        <w:adjustRightInd w:val="0"/>
        <w:snapToGrid w:val="0"/>
        <w:spacing w:line="360" w:lineRule="exact"/>
        <w:ind w:firstLine="440" w:firstLineChars="200"/>
        <w:rPr>
          <w:rStyle w:val="34"/>
          <w:rFonts w:hint="eastAsia" w:ascii="宋体" w:hAnsi="宋体" w:eastAsia="宋体" w:cs="Times New Roman"/>
          <w:b/>
          <w:bCs/>
          <w:color w:val="000000"/>
          <w:sz w:val="22"/>
          <w:szCs w:val="22"/>
        </w:rPr>
      </w:pPr>
      <w:r>
        <w:rPr>
          <w:rStyle w:val="34"/>
          <w:rFonts w:hint="eastAsia" w:ascii="宋体" w:hAnsi="宋体" w:eastAsia="宋体" w:cs="Times New Roman"/>
          <w:b/>
          <w:bCs/>
          <w:color w:val="000000"/>
          <w:sz w:val="22"/>
          <w:szCs w:val="22"/>
        </w:rPr>
        <w:t>四、保密期限</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我司的保密义务自我司获知贵司保密信息之日起至该等保密信息被合法公开之日止。</w:t>
      </w:r>
    </w:p>
    <w:p>
      <w:pPr>
        <w:pStyle w:val="10"/>
        <w:autoSpaceDE w:val="0"/>
        <w:adjustRightInd w:val="0"/>
        <w:snapToGrid w:val="0"/>
        <w:spacing w:line="360" w:lineRule="exact"/>
        <w:ind w:firstLine="440" w:firstLineChars="200"/>
        <w:rPr>
          <w:rStyle w:val="34"/>
          <w:rFonts w:hint="eastAsia" w:ascii="宋体" w:hAnsi="宋体" w:eastAsia="宋体" w:cs="Times New Roman"/>
          <w:b/>
          <w:bCs/>
          <w:color w:val="000000"/>
          <w:sz w:val="22"/>
          <w:szCs w:val="22"/>
        </w:rPr>
      </w:pPr>
      <w:r>
        <w:rPr>
          <w:rStyle w:val="34"/>
          <w:rFonts w:hint="eastAsia" w:ascii="宋体" w:hAnsi="宋体" w:eastAsia="宋体" w:cs="Times New Roman"/>
          <w:b/>
          <w:bCs/>
          <w:color w:val="000000"/>
          <w:sz w:val="22"/>
          <w:szCs w:val="22"/>
        </w:rPr>
        <w:t>五、违约责任</w:t>
      </w:r>
    </w:p>
    <w:p>
      <w:pPr>
        <w:pStyle w:val="10"/>
        <w:autoSpaceDE w:val="0"/>
        <w:adjustRightInd w:val="0"/>
        <w:snapToGrid w:val="0"/>
        <w:spacing w:line="360" w:lineRule="exact"/>
        <w:ind w:firstLine="440" w:firstLineChars="200"/>
        <w:rPr>
          <w:rStyle w:val="34"/>
          <w:rFonts w:hint="eastAsia" w:ascii="宋体" w:hAnsi="宋体" w:eastAsia="宋体" w:cs="Times New Roman"/>
          <w:color w:val="FF0000"/>
          <w:sz w:val="22"/>
          <w:szCs w:val="22"/>
        </w:rPr>
      </w:pPr>
      <w:r>
        <w:rPr>
          <w:rStyle w:val="34"/>
          <w:rFonts w:hint="eastAsia" w:ascii="宋体" w:hAnsi="宋体" w:eastAsia="宋体" w:cs="Times New Roman"/>
          <w:color w:val="000000"/>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已缴纳的履约保证金的10%】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pStyle w:val="10"/>
        <w:autoSpaceDE w:val="0"/>
        <w:adjustRightInd w:val="0"/>
        <w:snapToGrid w:val="0"/>
        <w:spacing w:line="360" w:lineRule="exact"/>
        <w:ind w:firstLine="440" w:firstLineChars="200"/>
        <w:rPr>
          <w:rStyle w:val="34"/>
          <w:rFonts w:hint="eastAsia" w:ascii="宋体" w:hAnsi="宋体" w:eastAsia="宋体" w:cs="Times New Roman"/>
          <w:b/>
          <w:bCs/>
          <w:color w:val="000000"/>
          <w:sz w:val="22"/>
          <w:szCs w:val="22"/>
        </w:rPr>
      </w:pPr>
      <w:r>
        <w:rPr>
          <w:rStyle w:val="34"/>
          <w:rFonts w:hint="eastAsia" w:ascii="宋体" w:hAnsi="宋体" w:eastAsia="宋体" w:cs="Times New Roman"/>
          <w:b/>
          <w:bCs/>
          <w:color w:val="000000"/>
          <w:sz w:val="22"/>
          <w:szCs w:val="22"/>
        </w:rPr>
        <w:t>六、争议解决</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由于本承诺书的履行或解释而产生的或与之有关的任何争议，如双方无法协商解决，应提交贵司住所地人民法院解决。</w:t>
      </w:r>
    </w:p>
    <w:p>
      <w:pPr>
        <w:pStyle w:val="10"/>
        <w:autoSpaceDE w:val="0"/>
        <w:adjustRightInd w:val="0"/>
        <w:snapToGrid w:val="0"/>
        <w:spacing w:line="360" w:lineRule="exact"/>
        <w:ind w:firstLine="440" w:firstLineChars="200"/>
        <w:rPr>
          <w:rStyle w:val="34"/>
          <w:rFonts w:hint="eastAsia" w:ascii="宋体" w:hAnsi="宋体" w:eastAsia="宋体" w:cs="Times New Roman"/>
          <w:b/>
          <w:bCs/>
          <w:color w:val="000000"/>
          <w:sz w:val="22"/>
          <w:szCs w:val="22"/>
        </w:rPr>
      </w:pPr>
      <w:r>
        <w:rPr>
          <w:rStyle w:val="34"/>
          <w:rFonts w:hint="eastAsia" w:ascii="宋体" w:hAnsi="宋体" w:eastAsia="宋体" w:cs="Times New Roman"/>
          <w:b/>
          <w:bCs/>
          <w:color w:val="000000"/>
          <w:sz w:val="22"/>
          <w:szCs w:val="22"/>
        </w:rPr>
        <w:t>七、其他</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本承诺书经我司法定代表人或授权代表签字（包含签章）并加盖我司公章之日起生效。</w:t>
      </w: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 xml:space="preserve"> </w:t>
      </w:r>
    </w:p>
    <w:p>
      <w:pPr>
        <w:pStyle w:val="11"/>
        <w:rPr>
          <w:rStyle w:val="34"/>
          <w:rFonts w:hint="eastAsia" w:ascii="宋体" w:hAnsi="宋体" w:eastAsia="宋体" w:cs="Times New Roman"/>
          <w:color w:val="000000"/>
          <w:sz w:val="22"/>
          <w:szCs w:val="22"/>
        </w:rPr>
      </w:pPr>
    </w:p>
    <w:p>
      <w:pPr>
        <w:pStyle w:val="15"/>
        <w:rPr>
          <w:rFonts w:hint="eastAsia"/>
        </w:rPr>
      </w:pP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法定代表人(或授权代表)签字：</w:t>
      </w:r>
    </w:p>
    <w:p>
      <w:pPr>
        <w:pStyle w:val="11"/>
        <w:rPr>
          <w:rFonts w:hint="eastAsia"/>
        </w:rPr>
      </w:pPr>
    </w:p>
    <w:p>
      <w:pPr>
        <w:pStyle w:val="10"/>
        <w:autoSpaceDE w:val="0"/>
        <w:adjustRightInd w:val="0"/>
        <w:snapToGrid w:val="0"/>
        <w:spacing w:line="360" w:lineRule="exact"/>
        <w:ind w:firstLine="440" w:firstLineChars="200"/>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rPr>
        <w:t>盖章：</w:t>
      </w:r>
    </w:p>
    <w:p>
      <w:pPr>
        <w:pStyle w:val="11"/>
        <w:rPr>
          <w:rFonts w:hint="eastAsia"/>
        </w:rPr>
      </w:pPr>
    </w:p>
    <w:p>
      <w:pPr>
        <w:rPr>
          <w:rStyle w:val="34"/>
          <w:rFonts w:hint="eastAsia" w:ascii="宋体" w:hAnsi="宋体" w:eastAsia="宋体" w:cs="Times New Roman"/>
          <w:color w:val="000000"/>
          <w:sz w:val="22"/>
          <w:szCs w:val="22"/>
        </w:rPr>
      </w:pPr>
      <w:r>
        <w:rPr>
          <w:rStyle w:val="34"/>
          <w:rFonts w:hint="eastAsia" w:ascii="宋体" w:hAnsi="宋体" w:eastAsia="宋体" w:cs="Times New Roman"/>
          <w:color w:val="000000"/>
          <w:sz w:val="22"/>
          <w:szCs w:val="22"/>
          <w:lang w:val="en-US" w:eastAsia="zh-CN"/>
        </w:rPr>
        <w:t xml:space="preserve">    </w:t>
      </w:r>
      <w:r>
        <w:rPr>
          <w:rStyle w:val="34"/>
          <w:rFonts w:hint="eastAsia" w:ascii="宋体" w:hAnsi="宋体" w:eastAsia="宋体" w:cs="Times New Roman"/>
          <w:color w:val="000000"/>
          <w:sz w:val="22"/>
          <w:szCs w:val="22"/>
        </w:rPr>
        <w:t>日期：</w:t>
      </w:r>
    </w:p>
    <w:p>
      <w:pPr>
        <w:pStyle w:val="31"/>
        <w:rPr>
          <w:rStyle w:val="34"/>
          <w:rFonts w:hint="eastAsia" w:ascii="宋体" w:hAnsi="宋体" w:eastAsia="宋体" w:cs="Times New Roman"/>
          <w:color w:val="000000"/>
          <w:sz w:val="22"/>
          <w:szCs w:val="22"/>
        </w:rPr>
      </w:pPr>
    </w:p>
    <w:p>
      <w:pPr>
        <w:pStyle w:val="31"/>
        <w:rPr>
          <w:rStyle w:val="34"/>
          <w:rFonts w:hint="eastAsia" w:ascii="宋体" w:hAnsi="宋体" w:eastAsia="宋体" w:cs="Times New Roman"/>
          <w:color w:val="000000"/>
          <w:sz w:val="22"/>
          <w:szCs w:val="22"/>
        </w:rPr>
      </w:pPr>
    </w:p>
    <w:p>
      <w:pPr>
        <w:pStyle w:val="46"/>
        <w:numPr>
          <w:ilvl w:val="0"/>
          <w:numId w:val="0"/>
        </w:numPr>
        <w:jc w:val="both"/>
        <w:rPr>
          <w:rFonts w:hint="eastAsia"/>
          <w:sz w:val="32"/>
          <w:szCs w:val="32"/>
          <w:highlight w:val="none"/>
          <w:lang w:val="en-US" w:eastAsia="zh-CN"/>
        </w:rPr>
      </w:pPr>
    </w:p>
    <w:p>
      <w:pPr>
        <w:pStyle w:val="46"/>
        <w:numPr>
          <w:ilvl w:val="0"/>
          <w:numId w:val="5"/>
        </w:numPr>
        <w:jc w:val="center"/>
        <w:rPr>
          <w:rFonts w:hint="eastAsia"/>
          <w:sz w:val="32"/>
          <w:szCs w:val="32"/>
          <w:highlight w:val="none"/>
          <w:lang w:val="en-US" w:eastAsia="zh-CN"/>
        </w:rPr>
      </w:pPr>
      <w:r>
        <w:rPr>
          <w:rFonts w:hint="eastAsia"/>
          <w:sz w:val="32"/>
          <w:szCs w:val="32"/>
          <w:highlight w:val="none"/>
          <w:lang w:val="en-US" w:eastAsia="zh-CN"/>
        </w:rPr>
        <w:t xml:space="preserve"> 评标办法</w:t>
      </w:r>
      <w:bookmarkEnd w:id="33"/>
    </w:p>
    <w:p>
      <w:pPr>
        <w:pStyle w:val="12"/>
        <w:adjustRightInd w:val="0"/>
        <w:snapToGrid w:val="0"/>
        <w:spacing w:line="360" w:lineRule="exact"/>
        <w:ind w:firstLine="440"/>
        <w:rPr>
          <w:rStyle w:val="34"/>
          <w:rFonts w:ascii="宋体" w:hAnsi="宋体" w:eastAsia="宋体" w:cs="宋体"/>
          <w:highlight w:val="none"/>
        </w:rPr>
      </w:pPr>
      <w:bookmarkStart w:id="34" w:name="_Toc10845"/>
      <w:r>
        <w:rPr>
          <w:rStyle w:val="34"/>
          <w:rFonts w:hint="eastAsia" w:ascii="宋体" w:hAnsi="宋体" w:eastAsia="宋体" w:cs="宋体"/>
          <w:highlight w:val="none"/>
        </w:rPr>
        <w:t>根据《中华人民共和国招标投标法》、《中华人民共和国招标投标法实施条例》等有关规定，制定本办法。</w:t>
      </w:r>
    </w:p>
    <w:p>
      <w:pPr>
        <w:pStyle w:val="12"/>
        <w:snapToGrid w:val="0"/>
        <w:spacing w:line="360" w:lineRule="exact"/>
        <w:ind w:firstLine="413" w:firstLineChars="196"/>
        <w:rPr>
          <w:rStyle w:val="34"/>
          <w:rFonts w:ascii="宋体" w:hAnsi="宋体" w:eastAsia="宋体" w:cs="宋体"/>
          <w:b/>
          <w:kern w:val="0"/>
          <w:highlight w:val="none"/>
        </w:rPr>
      </w:pPr>
      <w:r>
        <w:rPr>
          <w:rStyle w:val="34"/>
          <w:rFonts w:hint="eastAsia" w:ascii="宋体" w:hAnsi="宋体" w:eastAsia="宋体" w:cs="宋体"/>
          <w:b/>
          <w:kern w:val="0"/>
          <w:highlight w:val="none"/>
        </w:rPr>
        <w:t>一、评标原则</w:t>
      </w:r>
    </w:p>
    <w:p>
      <w:pPr>
        <w:pStyle w:val="12"/>
        <w:snapToGrid w:val="0"/>
        <w:spacing w:line="360" w:lineRule="exact"/>
        <w:ind w:firstLine="472" w:firstLineChars="225"/>
        <w:rPr>
          <w:rStyle w:val="34"/>
          <w:rFonts w:ascii="宋体" w:hAnsi="宋体" w:eastAsia="宋体" w:cs="宋体"/>
          <w:kern w:val="0"/>
          <w:highlight w:val="none"/>
        </w:rPr>
      </w:pPr>
      <w:r>
        <w:rPr>
          <w:rStyle w:val="34"/>
          <w:rFonts w:hint="eastAsia" w:ascii="宋体" w:hAnsi="宋体" w:eastAsia="宋体" w:cs="宋体"/>
          <w:kern w:val="0"/>
          <w:highlight w:val="none"/>
        </w:rPr>
        <w:t>评标应遵循公平、公正、科学、择优的原则。</w:t>
      </w:r>
    </w:p>
    <w:p>
      <w:pPr>
        <w:pStyle w:val="12"/>
        <w:snapToGrid w:val="0"/>
        <w:spacing w:line="360" w:lineRule="exact"/>
        <w:ind w:firstLine="413" w:firstLineChars="196"/>
        <w:rPr>
          <w:rStyle w:val="34"/>
          <w:rFonts w:ascii="宋体" w:hAnsi="宋体" w:eastAsia="宋体" w:cs="宋体"/>
          <w:b/>
          <w:kern w:val="0"/>
          <w:highlight w:val="none"/>
        </w:rPr>
      </w:pPr>
      <w:r>
        <w:rPr>
          <w:rStyle w:val="34"/>
          <w:rFonts w:hint="eastAsia" w:ascii="宋体" w:hAnsi="宋体" w:eastAsia="宋体" w:cs="宋体"/>
          <w:b/>
          <w:kern w:val="0"/>
          <w:highlight w:val="none"/>
        </w:rPr>
        <w:t>二、评标组织</w:t>
      </w:r>
    </w:p>
    <w:p>
      <w:pPr>
        <w:pStyle w:val="12"/>
        <w:adjustRightInd w:val="0"/>
        <w:snapToGrid w:val="0"/>
        <w:spacing w:line="360" w:lineRule="exact"/>
        <w:ind w:firstLine="440"/>
        <w:rPr>
          <w:rStyle w:val="34"/>
          <w:rFonts w:ascii="宋体" w:hAnsi="宋体" w:eastAsia="宋体" w:cs="宋体"/>
          <w:highlight w:val="none"/>
        </w:rPr>
      </w:pPr>
      <w:r>
        <w:rPr>
          <w:rStyle w:val="34"/>
          <w:rFonts w:hint="eastAsia" w:ascii="宋体" w:hAnsi="宋体" w:eastAsia="宋体" w:cs="宋体"/>
          <w:highlight w:val="none"/>
        </w:rPr>
        <w:t>评标工作由招标人依法组建的评标委员会负责。</w:t>
      </w:r>
    </w:p>
    <w:p>
      <w:pPr>
        <w:pStyle w:val="12"/>
        <w:adjustRightInd w:val="0"/>
        <w:snapToGrid w:val="0"/>
        <w:spacing w:line="360" w:lineRule="exact"/>
        <w:ind w:firstLine="440"/>
        <w:rPr>
          <w:rStyle w:val="34"/>
          <w:rFonts w:ascii="宋体" w:hAnsi="宋体" w:eastAsia="宋体" w:cs="宋体"/>
          <w:highlight w:val="none"/>
        </w:rPr>
      </w:pPr>
      <w:r>
        <w:rPr>
          <w:rStyle w:val="34"/>
          <w:rFonts w:hint="eastAsia" w:ascii="宋体" w:hAnsi="宋体" w:eastAsia="宋体" w:cs="宋体"/>
          <w:highlight w:val="none"/>
        </w:rPr>
        <w:t>评标委员会应当按照招标文件确定的评标标准和方法，客观、公正对投标文件进行评审和比较，招标文件没有规定的评标标准和方法不得作为评标的依据。</w:t>
      </w:r>
    </w:p>
    <w:p>
      <w:pPr>
        <w:pStyle w:val="12"/>
        <w:adjustRightInd w:val="0"/>
        <w:snapToGrid w:val="0"/>
        <w:spacing w:line="360" w:lineRule="exact"/>
        <w:ind w:firstLine="440"/>
        <w:rPr>
          <w:rStyle w:val="34"/>
          <w:rFonts w:ascii="宋体" w:hAnsi="宋体" w:eastAsia="宋体" w:cs="宋体"/>
          <w:highlight w:val="none"/>
        </w:rPr>
      </w:pPr>
      <w:r>
        <w:rPr>
          <w:rStyle w:val="34"/>
          <w:rFonts w:hint="eastAsia" w:ascii="宋体" w:hAnsi="宋体" w:eastAsia="宋体" w:cs="宋体"/>
          <w:highlight w:val="none"/>
        </w:rPr>
        <w:t>评标委员会对投标文件作出的评审结论，应当符合有关法律、法规、规章和招标文件的规定。</w:t>
      </w:r>
    </w:p>
    <w:p>
      <w:pPr>
        <w:pStyle w:val="12"/>
        <w:adjustRightInd w:val="0"/>
        <w:snapToGrid w:val="0"/>
        <w:spacing w:line="360" w:lineRule="exact"/>
        <w:ind w:firstLine="440"/>
        <w:rPr>
          <w:rStyle w:val="34"/>
          <w:rFonts w:ascii="宋体" w:hAnsi="宋体" w:eastAsia="宋体" w:cs="宋体"/>
          <w:highlight w:val="none"/>
        </w:rPr>
      </w:pPr>
      <w:bookmarkStart w:id="35" w:name="_Hlk47377016"/>
      <w:r>
        <w:rPr>
          <w:rStyle w:val="34"/>
          <w:rFonts w:hint="eastAsia" w:ascii="宋体" w:hAnsi="宋体" w:eastAsia="宋体" w:cs="宋体"/>
          <w:highlight w:val="none"/>
        </w:rPr>
        <w:t>在任何评标环节中，评标委员会就某项定性的评审结论意见不一致的，由评标委员会全体成员按照少数服从多数的原则，以记名投票方式表决。</w:t>
      </w:r>
      <w:bookmarkEnd w:id="35"/>
    </w:p>
    <w:p>
      <w:pPr>
        <w:pStyle w:val="12"/>
        <w:snapToGrid w:val="0"/>
        <w:spacing w:line="360" w:lineRule="exact"/>
        <w:ind w:firstLine="489" w:firstLineChars="232"/>
        <w:rPr>
          <w:rStyle w:val="34"/>
          <w:rFonts w:ascii="宋体" w:hAnsi="宋体" w:eastAsia="宋体" w:cs="宋体"/>
          <w:b/>
          <w:kern w:val="0"/>
          <w:highlight w:val="none"/>
        </w:rPr>
      </w:pPr>
      <w:r>
        <w:rPr>
          <w:rStyle w:val="34"/>
          <w:rFonts w:hint="eastAsia" w:ascii="宋体" w:hAnsi="宋体" w:eastAsia="宋体" w:cs="宋体"/>
          <w:b/>
          <w:kern w:val="0"/>
          <w:highlight w:val="none"/>
        </w:rPr>
        <w:t>三、评标程序和内容</w:t>
      </w:r>
    </w:p>
    <w:p>
      <w:pPr>
        <w:pStyle w:val="12"/>
        <w:adjustRightInd w:val="0"/>
        <w:snapToGrid w:val="0"/>
        <w:spacing w:line="360" w:lineRule="exact"/>
        <w:ind w:firstLine="440"/>
        <w:rPr>
          <w:rStyle w:val="34"/>
          <w:rFonts w:ascii="宋体" w:hAnsi="宋体" w:eastAsia="宋体" w:cs="宋体"/>
          <w:highlight w:val="none"/>
        </w:rPr>
      </w:pPr>
      <w:r>
        <w:rPr>
          <w:rStyle w:val="34"/>
          <w:rFonts w:hint="eastAsia" w:ascii="宋体" w:hAnsi="宋体" w:eastAsia="宋体" w:cs="宋体"/>
          <w:highlight w:val="none"/>
        </w:rPr>
        <w:t>(一)熟悉招标文件和评标办法；</w:t>
      </w:r>
    </w:p>
    <w:p>
      <w:pPr>
        <w:pStyle w:val="12"/>
        <w:adjustRightInd w:val="0"/>
        <w:snapToGrid w:val="0"/>
        <w:spacing w:line="360" w:lineRule="exact"/>
        <w:ind w:firstLine="440"/>
        <w:rPr>
          <w:rStyle w:val="34"/>
          <w:rFonts w:ascii="宋体" w:hAnsi="宋体" w:eastAsia="宋体" w:cs="宋体"/>
          <w:highlight w:val="none"/>
        </w:rPr>
      </w:pPr>
      <w:r>
        <w:rPr>
          <w:rStyle w:val="34"/>
          <w:rFonts w:hint="eastAsia" w:ascii="宋体" w:hAnsi="宋体" w:eastAsia="宋体" w:cs="宋体"/>
          <w:highlight w:val="none"/>
        </w:rPr>
        <w:t>(二)投标文件的符合性评审；</w:t>
      </w:r>
    </w:p>
    <w:p>
      <w:pPr>
        <w:pStyle w:val="12"/>
        <w:adjustRightInd w:val="0"/>
        <w:snapToGrid w:val="0"/>
        <w:spacing w:line="360" w:lineRule="exact"/>
        <w:ind w:firstLine="440"/>
        <w:rPr>
          <w:rStyle w:val="34"/>
          <w:rFonts w:ascii="宋体" w:hAnsi="宋体" w:eastAsia="宋体" w:cs="宋体"/>
          <w:highlight w:val="none"/>
        </w:rPr>
      </w:pPr>
      <w:r>
        <w:rPr>
          <w:rStyle w:val="34"/>
          <w:rFonts w:hint="eastAsia" w:ascii="宋体" w:hAnsi="宋体" w:eastAsia="宋体" w:cs="宋体"/>
          <w:highlight w:val="none"/>
        </w:rPr>
        <w:t>(三)投标文件的资信评审；</w:t>
      </w:r>
    </w:p>
    <w:p>
      <w:pPr>
        <w:pStyle w:val="12"/>
        <w:adjustRightInd w:val="0"/>
        <w:snapToGrid w:val="0"/>
        <w:spacing w:line="360" w:lineRule="exact"/>
        <w:ind w:firstLine="440"/>
        <w:rPr>
          <w:rStyle w:val="34"/>
          <w:rFonts w:ascii="宋体" w:hAnsi="宋体" w:eastAsia="宋体" w:cs="宋体"/>
          <w:highlight w:val="none"/>
        </w:rPr>
      </w:pPr>
      <w:r>
        <w:rPr>
          <w:rStyle w:val="34"/>
          <w:rFonts w:hint="eastAsia" w:ascii="宋体" w:hAnsi="宋体" w:eastAsia="宋体" w:cs="宋体"/>
          <w:highlight w:val="none"/>
        </w:rPr>
        <w:t>(四)投标文件的技术评审；</w:t>
      </w:r>
    </w:p>
    <w:p>
      <w:pPr>
        <w:pStyle w:val="12"/>
        <w:adjustRightInd w:val="0"/>
        <w:snapToGrid w:val="0"/>
        <w:spacing w:line="360" w:lineRule="exact"/>
        <w:ind w:firstLine="440"/>
        <w:rPr>
          <w:rStyle w:val="34"/>
          <w:rFonts w:ascii="宋体" w:hAnsi="宋体" w:eastAsia="宋体" w:cs="宋体"/>
          <w:highlight w:val="none"/>
        </w:rPr>
      </w:pPr>
      <w:r>
        <w:rPr>
          <w:rStyle w:val="34"/>
          <w:rFonts w:hint="eastAsia" w:ascii="宋体" w:hAnsi="宋体" w:eastAsia="宋体" w:cs="宋体"/>
          <w:highlight w:val="none"/>
        </w:rPr>
        <w:t>(五)投标文件的商务评审；</w:t>
      </w:r>
    </w:p>
    <w:p>
      <w:pPr>
        <w:pStyle w:val="12"/>
        <w:adjustRightInd w:val="0"/>
        <w:snapToGrid w:val="0"/>
        <w:spacing w:line="360" w:lineRule="exact"/>
        <w:ind w:firstLine="440"/>
        <w:rPr>
          <w:rStyle w:val="34"/>
          <w:rFonts w:ascii="宋体" w:hAnsi="宋体" w:eastAsia="宋体" w:cs="宋体"/>
          <w:highlight w:val="none"/>
        </w:rPr>
      </w:pPr>
      <w:r>
        <w:rPr>
          <w:rStyle w:val="34"/>
          <w:rFonts w:hint="eastAsia" w:ascii="宋体" w:hAnsi="宋体" w:eastAsia="宋体" w:cs="宋体"/>
          <w:highlight w:val="none"/>
        </w:rPr>
        <w:t>(六)必要时对投标文件中的问题进行询标；</w:t>
      </w:r>
    </w:p>
    <w:p>
      <w:pPr>
        <w:pStyle w:val="12"/>
        <w:adjustRightInd w:val="0"/>
        <w:snapToGrid w:val="0"/>
        <w:spacing w:line="360" w:lineRule="exact"/>
        <w:ind w:firstLine="440"/>
        <w:rPr>
          <w:rStyle w:val="34"/>
          <w:rFonts w:ascii="宋体" w:hAnsi="宋体" w:eastAsia="宋体" w:cs="宋体"/>
          <w:highlight w:val="none"/>
        </w:rPr>
      </w:pPr>
      <w:r>
        <w:rPr>
          <w:rStyle w:val="34"/>
          <w:rFonts w:hint="eastAsia" w:ascii="宋体" w:hAnsi="宋体" w:eastAsia="宋体" w:cs="宋体"/>
          <w:highlight w:val="none"/>
        </w:rPr>
        <w:t>(七)根据评标办法和标准计算综合得分；</w:t>
      </w:r>
    </w:p>
    <w:p>
      <w:pPr>
        <w:pStyle w:val="12"/>
        <w:adjustRightInd w:val="0"/>
        <w:snapToGrid w:val="0"/>
        <w:spacing w:line="360" w:lineRule="exact"/>
        <w:ind w:firstLine="440"/>
        <w:rPr>
          <w:rStyle w:val="34"/>
          <w:rFonts w:hint="eastAsia" w:ascii="宋体" w:hAnsi="宋体" w:eastAsia="宋体" w:cs="宋体"/>
          <w:highlight w:val="none"/>
        </w:rPr>
      </w:pPr>
      <w:r>
        <w:rPr>
          <w:rStyle w:val="34"/>
          <w:rFonts w:hint="eastAsia" w:ascii="宋体" w:hAnsi="宋体" w:eastAsia="宋体" w:cs="宋体"/>
          <w:highlight w:val="none"/>
        </w:rPr>
        <w:t>(八)对投标人进行排序，推荐中标候选人，完成评标报告。</w:t>
      </w:r>
    </w:p>
    <w:p>
      <w:pPr>
        <w:pStyle w:val="12"/>
        <w:adjustRightInd w:val="0"/>
        <w:snapToGrid w:val="0"/>
        <w:spacing w:line="360" w:lineRule="exact"/>
        <w:ind w:firstLine="442"/>
        <w:rPr>
          <w:rStyle w:val="34"/>
          <w:rFonts w:hint="eastAsia" w:ascii="宋体" w:hAnsi="宋体" w:eastAsia="宋体" w:cs="宋体"/>
          <w:b/>
          <w:highlight w:val="none"/>
        </w:rPr>
      </w:pPr>
      <w:r>
        <w:rPr>
          <w:rStyle w:val="34"/>
          <w:rFonts w:hint="eastAsia" w:ascii="宋体" w:hAnsi="宋体" w:eastAsia="宋体" w:cs="宋体"/>
          <w:b/>
          <w:highlight w:val="none"/>
        </w:rPr>
        <w:t>四、评审细则</w:t>
      </w:r>
    </w:p>
    <w:p>
      <w:pPr>
        <w:pStyle w:val="13"/>
      </w:pPr>
    </w:p>
    <w:p>
      <w:pPr>
        <w:snapToGrid w:val="0"/>
        <w:spacing w:line="360" w:lineRule="auto"/>
        <w:ind w:firstLine="413" w:firstLineChars="196"/>
        <w:rPr>
          <w:b/>
          <w:color w:val="auto"/>
          <w:szCs w:val="21"/>
        </w:rPr>
      </w:pPr>
      <w:r>
        <w:rPr>
          <w:rFonts w:hAnsi="宋体"/>
          <w:b/>
          <w:color w:val="auto"/>
          <w:szCs w:val="21"/>
        </w:rPr>
        <w:t>商务（价格）</w:t>
      </w:r>
      <w:r>
        <w:rPr>
          <w:b/>
          <w:color w:val="auto"/>
          <w:szCs w:val="21"/>
        </w:rPr>
        <w:t>70</w:t>
      </w:r>
      <w:r>
        <w:rPr>
          <w:rFonts w:hAnsi="宋体"/>
          <w:b/>
          <w:color w:val="auto"/>
          <w:szCs w:val="21"/>
        </w:rPr>
        <w:t>分</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若有效投标人≥5家，则最佳报价为全部有效投标人评标价去除最高价和最低价后的平均价与次低价再平均的价格，最佳报价为满分。每高于最佳报价的1%，报价分扣减 1分。每低于最佳报价的1%，报价分扣减 0.5分，中间值按直线法插入。</w:t>
      </w:r>
    </w:p>
    <w:p>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若有效投标人&lt;5家，则最佳报价为全部有效投标人评标价的平均价与次低价再平均，最佳报价为满分。每高于最佳报价的1%，报价分扣减 1分。每低于最佳报价的1%，报价分扣减 0.5分，中间值按直线法插入。</w:t>
      </w:r>
    </w:p>
    <w:p>
      <w:pPr>
        <w:pStyle w:val="46"/>
        <w:numPr>
          <w:ilvl w:val="0"/>
          <w:numId w:val="0"/>
        </w:numPr>
        <w:jc w:val="both"/>
        <w:rPr>
          <w:rFonts w:hint="eastAsia" w:ascii="宋体" w:hAnsi="宋体"/>
          <w:b w:val="0"/>
          <w:bCs w:val="0"/>
          <w:color w:val="auto"/>
          <w:sz w:val="24"/>
          <w:highlight w:val="none"/>
          <w:lang w:val="en-US" w:eastAsia="zh-CN"/>
        </w:rPr>
      </w:pPr>
      <w:r>
        <w:rPr>
          <w:rFonts w:hint="eastAsia" w:ascii="宋体" w:hAnsi="宋体"/>
          <w:b w:val="0"/>
          <w:bCs w:val="0"/>
          <w:color w:val="auto"/>
          <w:sz w:val="21"/>
          <w:szCs w:val="21"/>
          <w:highlight w:val="none"/>
          <w:lang w:val="en-US" w:eastAsia="zh-CN"/>
        </w:rPr>
        <w:t>商务技术分（30分）评分标准如下</w:t>
      </w:r>
      <w:r>
        <w:rPr>
          <w:rFonts w:hint="eastAsia" w:ascii="宋体" w:hAnsi="宋体"/>
          <w:b w:val="0"/>
          <w:bCs w:val="0"/>
          <w:color w:val="auto"/>
          <w:sz w:val="24"/>
          <w:highlight w:val="none"/>
          <w:lang w:val="en-US" w:eastAsia="zh-CN"/>
        </w:rPr>
        <w:t>：</w:t>
      </w:r>
      <w:bookmarkEnd w:id="34"/>
    </w:p>
    <w:tbl>
      <w:tblPr>
        <w:tblStyle w:val="40"/>
        <w:tblW w:w="9630" w:type="dxa"/>
        <w:tblInd w:w="-3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6916"/>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1469" w:type="dxa"/>
            <w:vMerge w:val="restart"/>
            <w:vAlign w:val="top"/>
          </w:tcPr>
          <w:p>
            <w:pPr>
              <w:rPr>
                <w:color w:val="auto"/>
                <w:highlight w:val="none"/>
                <w:vertAlign w:val="baseline"/>
              </w:rPr>
            </w:pPr>
            <w:bookmarkStart w:id="65" w:name="_GoBack" w:colFirst="0" w:colLast="0"/>
          </w:p>
          <w:p>
            <w:pPr>
              <w:keepNext w:val="0"/>
              <w:keepLines w:val="0"/>
              <w:widowControl/>
              <w:numPr>
                <w:ilvl w:val="0"/>
                <w:numId w:val="0"/>
              </w:numPr>
              <w:suppressLineNumbers w:val="0"/>
              <w:spacing w:line="360" w:lineRule="auto"/>
              <w:jc w:val="center"/>
              <w:rPr>
                <w:rFonts w:hint="eastAsia" w:ascii="宋体" w:hAnsi="宋体" w:cs="宋体"/>
                <w:b/>
                <w:bCs/>
                <w:color w:val="auto"/>
                <w:kern w:val="0"/>
                <w:sz w:val="21"/>
                <w:szCs w:val="21"/>
                <w:highlight w:val="none"/>
                <w:lang w:val="en-US" w:eastAsia="zh-CN" w:bidi="ar"/>
              </w:rPr>
            </w:pPr>
          </w:p>
          <w:p>
            <w:pPr>
              <w:keepNext w:val="0"/>
              <w:keepLines w:val="0"/>
              <w:widowControl/>
              <w:numPr>
                <w:ilvl w:val="0"/>
                <w:numId w:val="0"/>
              </w:numPr>
              <w:suppressLineNumbers w:val="0"/>
              <w:spacing w:line="360" w:lineRule="auto"/>
              <w:jc w:val="center"/>
              <w:rPr>
                <w:rFonts w:hint="eastAsia" w:ascii="宋体" w:hAnsi="宋体" w:cs="宋体"/>
                <w:b/>
                <w:bCs/>
                <w:color w:val="auto"/>
                <w:kern w:val="0"/>
                <w:sz w:val="21"/>
                <w:szCs w:val="21"/>
                <w:highlight w:val="none"/>
                <w:lang w:val="en-US" w:eastAsia="zh-CN" w:bidi="ar"/>
              </w:rPr>
            </w:pPr>
          </w:p>
          <w:p>
            <w:pPr>
              <w:keepNext w:val="0"/>
              <w:keepLines w:val="0"/>
              <w:widowControl/>
              <w:numPr>
                <w:ilvl w:val="0"/>
                <w:numId w:val="0"/>
              </w:numPr>
              <w:suppressLineNumbers w:val="0"/>
              <w:spacing w:line="360" w:lineRule="auto"/>
              <w:ind w:firstLine="211" w:firstLineChars="100"/>
              <w:jc w:val="both"/>
              <w:rPr>
                <w:rFonts w:hint="eastAsia" w:ascii="宋体" w:hAnsi="宋体" w:cs="宋体"/>
                <w:b/>
                <w:bCs/>
                <w:color w:val="auto"/>
                <w:kern w:val="0"/>
                <w:sz w:val="21"/>
                <w:szCs w:val="21"/>
                <w:highlight w:val="none"/>
                <w:lang w:val="en-US" w:eastAsia="zh-CN" w:bidi="ar"/>
              </w:rPr>
            </w:pPr>
            <w:r>
              <w:rPr>
                <w:rFonts w:hint="eastAsia" w:ascii="宋体" w:hAnsi="宋体" w:cs="宋体"/>
                <w:b/>
                <w:bCs/>
                <w:color w:val="auto"/>
                <w:kern w:val="0"/>
                <w:sz w:val="21"/>
                <w:szCs w:val="21"/>
                <w:highlight w:val="none"/>
                <w:lang w:val="en-US" w:eastAsia="zh-CN" w:bidi="ar"/>
              </w:rPr>
              <w:t>技术力量</w:t>
            </w:r>
          </w:p>
          <w:p>
            <w:pPr>
              <w:keepNext w:val="0"/>
              <w:keepLines w:val="0"/>
              <w:widowControl/>
              <w:numPr>
                <w:ilvl w:val="0"/>
                <w:numId w:val="0"/>
              </w:numPr>
              <w:suppressLineNumbers w:val="0"/>
              <w:spacing w:line="360" w:lineRule="auto"/>
              <w:jc w:val="center"/>
              <w:rPr>
                <w:rFonts w:hint="eastAsia" w:ascii="宋体" w:hAnsi="宋体" w:cs="宋体"/>
                <w:color w:val="auto"/>
                <w:kern w:val="0"/>
                <w:sz w:val="21"/>
                <w:szCs w:val="21"/>
                <w:highlight w:val="none"/>
                <w:lang w:val="en-US" w:eastAsia="zh-CN" w:bidi="ar"/>
              </w:rPr>
            </w:pPr>
            <w:r>
              <w:rPr>
                <w:rFonts w:hint="eastAsia" w:ascii="宋体" w:hAnsi="宋体" w:cs="宋体"/>
                <w:b/>
                <w:bCs/>
                <w:color w:val="auto"/>
                <w:kern w:val="0"/>
                <w:sz w:val="21"/>
                <w:szCs w:val="21"/>
                <w:highlight w:val="none"/>
                <w:lang w:val="en-US" w:eastAsia="zh-CN" w:bidi="ar"/>
              </w:rPr>
              <w:t>（16分</w:t>
            </w:r>
            <w:r>
              <w:rPr>
                <w:rFonts w:hint="eastAsia" w:ascii="宋体" w:hAnsi="宋体" w:cs="宋体"/>
                <w:color w:val="auto"/>
                <w:kern w:val="0"/>
                <w:sz w:val="21"/>
                <w:szCs w:val="21"/>
                <w:highlight w:val="none"/>
                <w:lang w:val="en-US" w:eastAsia="zh-CN" w:bidi="ar"/>
              </w:rPr>
              <w:t>）</w:t>
            </w:r>
          </w:p>
          <w:p>
            <w:pPr>
              <w:rPr>
                <w:color w:val="auto"/>
                <w:highlight w:val="none"/>
                <w:vertAlign w:val="baseline"/>
              </w:rPr>
            </w:pPr>
          </w:p>
          <w:p>
            <w:pPr>
              <w:rPr>
                <w:color w:val="auto"/>
                <w:highlight w:val="none"/>
                <w:vertAlign w:val="baseline"/>
              </w:rPr>
            </w:pPr>
          </w:p>
          <w:p>
            <w:pPr>
              <w:rPr>
                <w:color w:val="auto"/>
                <w:highlight w:val="none"/>
                <w:vertAlign w:val="baseline"/>
              </w:rPr>
            </w:pPr>
          </w:p>
          <w:p>
            <w:pPr>
              <w:rPr>
                <w:color w:val="auto"/>
                <w:highlight w:val="none"/>
                <w:vertAlign w:val="baseline"/>
              </w:rPr>
            </w:pPr>
          </w:p>
        </w:tc>
        <w:tc>
          <w:tcPr>
            <w:tcW w:w="6916" w:type="dxa"/>
            <w:vAlign w:val="top"/>
          </w:tcPr>
          <w:p>
            <w:pPr>
              <w:rPr>
                <w:color w:val="auto"/>
                <w:highlight w:val="none"/>
                <w:vertAlign w:val="baseline"/>
              </w:rPr>
            </w:pPr>
            <w:r>
              <w:rPr>
                <w:rFonts w:hint="eastAsia" w:ascii="宋体" w:hAnsi="宋体" w:eastAsia="宋体" w:cs="宋体"/>
                <w:color w:val="auto"/>
                <w:kern w:val="0"/>
                <w:sz w:val="21"/>
                <w:szCs w:val="21"/>
                <w:highlight w:val="none"/>
                <w:lang w:val="en-US" w:eastAsia="zh-CN" w:bidi="ar"/>
              </w:rPr>
              <w:t>员工数量（</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分）：针对本项目的服务员工2人（需提供</w:t>
            </w:r>
            <w:r>
              <w:rPr>
                <w:rFonts w:hint="eastAsia" w:ascii="宋体" w:hAnsi="宋体" w:cs="宋体"/>
                <w:color w:val="auto"/>
                <w:kern w:val="0"/>
                <w:sz w:val="21"/>
                <w:szCs w:val="21"/>
                <w:highlight w:val="none"/>
                <w:lang w:val="en-US" w:eastAsia="zh-CN" w:bidi="ar"/>
              </w:rPr>
              <w:t>员工工作证</w:t>
            </w:r>
            <w:r>
              <w:rPr>
                <w:rFonts w:hint="eastAsia" w:ascii="宋体" w:hAnsi="宋体" w:eastAsia="宋体" w:cs="宋体"/>
                <w:color w:val="auto"/>
                <w:kern w:val="0"/>
                <w:sz w:val="21"/>
                <w:szCs w:val="21"/>
                <w:highlight w:val="none"/>
                <w:lang w:val="en-US" w:eastAsia="zh-CN" w:bidi="ar"/>
              </w:rPr>
              <w:t>），少1人</w:t>
            </w:r>
            <w:r>
              <w:rPr>
                <w:rFonts w:hint="eastAsia" w:ascii="宋体" w:hAnsi="宋体" w:cs="宋体"/>
                <w:color w:val="auto"/>
                <w:kern w:val="0"/>
                <w:sz w:val="21"/>
                <w:szCs w:val="21"/>
                <w:highlight w:val="none"/>
                <w:lang w:val="en-US" w:eastAsia="zh-CN" w:bidi="ar"/>
              </w:rPr>
              <w:t>该项不得分。</w:t>
            </w:r>
          </w:p>
        </w:tc>
        <w:tc>
          <w:tcPr>
            <w:tcW w:w="1245" w:type="dxa"/>
            <w:vAlign w:val="top"/>
          </w:tcPr>
          <w:p>
            <w:pPr>
              <w:rPr>
                <w:color w:val="FF0000"/>
                <w:highlight w:val="none"/>
                <w:vertAlign w:val="baseline"/>
              </w:rPr>
            </w:pPr>
          </w:p>
        </w:tc>
      </w:tr>
      <w:bookmarkEnd w:id="6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trPr>
        <w:tc>
          <w:tcPr>
            <w:tcW w:w="1469" w:type="dxa"/>
            <w:vMerge w:val="continue"/>
            <w:vAlign w:val="top"/>
          </w:tcPr>
          <w:p>
            <w:pPr>
              <w:rPr>
                <w:color w:val="auto"/>
                <w:highlight w:val="none"/>
                <w:vertAlign w:val="baseline"/>
              </w:rPr>
            </w:pPr>
          </w:p>
        </w:tc>
        <w:tc>
          <w:tcPr>
            <w:tcW w:w="6916" w:type="dxa"/>
            <w:vAlign w:val="top"/>
          </w:tcPr>
          <w:p>
            <w:pPr>
              <w:rPr>
                <w:color w:val="auto"/>
                <w:highlight w:val="none"/>
                <w:vertAlign w:val="baseline"/>
              </w:rPr>
            </w:pPr>
            <w:r>
              <w:rPr>
                <w:rFonts w:hint="eastAsia" w:ascii="宋体" w:hAnsi="宋体" w:eastAsia="宋体" w:cs="宋体"/>
                <w:color w:val="auto"/>
                <w:kern w:val="0"/>
                <w:sz w:val="21"/>
                <w:szCs w:val="21"/>
                <w:highlight w:val="none"/>
                <w:lang w:val="en-US" w:eastAsia="zh-CN" w:bidi="ar"/>
              </w:rPr>
              <w:t>持证上岗（</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分）：公司病媒从业人员</w:t>
            </w:r>
            <w:r>
              <w:rPr>
                <w:rFonts w:hint="eastAsia" w:ascii="宋体" w:hAnsi="宋体" w:cs="宋体"/>
                <w:color w:val="auto"/>
                <w:kern w:val="0"/>
                <w:sz w:val="21"/>
                <w:szCs w:val="21"/>
                <w:highlight w:val="none"/>
                <w:lang w:val="en-US" w:eastAsia="zh-CN" w:bidi="ar"/>
              </w:rPr>
              <w:t>必需持2证上岗（</w:t>
            </w:r>
            <w:r>
              <w:rPr>
                <w:rFonts w:hint="eastAsia" w:ascii="宋体" w:hAnsi="宋体" w:eastAsia="宋体" w:cs="宋体"/>
                <w:color w:val="auto"/>
                <w:kern w:val="0"/>
                <w:sz w:val="21"/>
                <w:szCs w:val="21"/>
                <w:highlight w:val="none"/>
                <w:lang w:val="en-US" w:eastAsia="zh-CN" w:bidi="ar"/>
              </w:rPr>
              <w:t>浙江省有害生物防制员技能等级证</w:t>
            </w:r>
            <w:r>
              <w:rPr>
                <w:rFonts w:hint="eastAsia" w:ascii="宋体" w:hAnsi="宋体" w:cs="宋体"/>
                <w:color w:val="auto"/>
                <w:kern w:val="0"/>
                <w:sz w:val="21"/>
                <w:szCs w:val="21"/>
                <w:highlight w:val="none"/>
                <w:lang w:val="en-US" w:eastAsia="zh-CN" w:bidi="ar"/>
              </w:rPr>
              <w:t>、有效健康证）（2分）</w:t>
            </w:r>
            <w:r>
              <w:rPr>
                <w:rFonts w:hint="eastAsia" w:ascii="宋体" w:hAnsi="宋体" w:eastAsia="宋体" w:cs="宋体"/>
                <w:color w:val="auto"/>
                <w:kern w:val="0"/>
                <w:sz w:val="21"/>
                <w:szCs w:val="21"/>
                <w:highlight w:val="none"/>
                <w:lang w:val="en-US" w:eastAsia="zh-CN" w:bidi="ar"/>
              </w:rPr>
              <w:t>，1人无证或2证不全该项不得分</w:t>
            </w:r>
            <w:r>
              <w:rPr>
                <w:rFonts w:hint="eastAsia" w:ascii="宋体" w:hAnsi="宋体" w:cs="宋体"/>
                <w:color w:val="auto"/>
                <w:kern w:val="0"/>
                <w:sz w:val="21"/>
                <w:szCs w:val="21"/>
                <w:highlight w:val="none"/>
                <w:lang w:val="en-US" w:eastAsia="zh-CN" w:bidi="ar"/>
              </w:rPr>
              <w:t>。</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9" w:hRule="atLeast"/>
        </w:trPr>
        <w:tc>
          <w:tcPr>
            <w:tcW w:w="1469" w:type="dxa"/>
            <w:vMerge w:val="continue"/>
            <w:vAlign w:val="top"/>
          </w:tcPr>
          <w:p>
            <w:pPr>
              <w:rPr>
                <w:color w:val="auto"/>
                <w:highlight w:val="none"/>
                <w:vertAlign w:val="baseline"/>
              </w:rPr>
            </w:pPr>
          </w:p>
        </w:tc>
        <w:tc>
          <w:tcPr>
            <w:tcW w:w="6916" w:type="dxa"/>
            <w:vAlign w:val="top"/>
          </w:tcPr>
          <w:p>
            <w:pPr>
              <w:rPr>
                <w:color w:val="auto"/>
                <w:highlight w:val="none"/>
                <w:vertAlign w:val="baseline"/>
              </w:rPr>
            </w:pPr>
            <w:r>
              <w:rPr>
                <w:rFonts w:hint="eastAsia" w:ascii="宋体" w:hAnsi="宋体" w:eastAsia="宋体" w:cs="宋体"/>
                <w:color w:val="auto"/>
                <w:kern w:val="0"/>
                <w:sz w:val="21"/>
                <w:szCs w:val="21"/>
                <w:highlight w:val="none"/>
                <w:lang w:val="en-US" w:eastAsia="zh-CN" w:bidi="ar"/>
              </w:rPr>
              <w:t>服务经历（</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分）：国内机场公司</w:t>
            </w:r>
            <w:r>
              <w:rPr>
                <w:rFonts w:hint="eastAsia" w:ascii="宋体" w:hAnsi="宋体" w:cs="宋体"/>
                <w:color w:val="auto"/>
                <w:kern w:val="0"/>
                <w:sz w:val="21"/>
                <w:szCs w:val="21"/>
                <w:highlight w:val="none"/>
                <w:lang w:val="en-US" w:eastAsia="zh-CN" w:bidi="ar"/>
              </w:rPr>
              <w:t>虫害防制</w:t>
            </w:r>
            <w:r>
              <w:rPr>
                <w:rFonts w:hint="eastAsia" w:ascii="宋体" w:hAnsi="宋体" w:eastAsia="宋体" w:cs="宋体"/>
                <w:color w:val="auto"/>
                <w:kern w:val="0"/>
                <w:sz w:val="21"/>
                <w:szCs w:val="21"/>
                <w:highlight w:val="none"/>
                <w:lang w:val="en-US" w:eastAsia="zh-CN" w:bidi="ar"/>
              </w:rPr>
              <w:t>服务合同每份</w:t>
            </w:r>
            <w:r>
              <w:rPr>
                <w:rFonts w:hint="eastAsia" w:ascii="宋体" w:hAnsi="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分</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萧山机场范围内驻场单位</w:t>
            </w:r>
            <w:r>
              <w:rPr>
                <w:rFonts w:hint="eastAsia" w:ascii="宋体" w:hAnsi="宋体" w:cs="宋体"/>
                <w:color w:val="auto"/>
                <w:kern w:val="0"/>
                <w:sz w:val="21"/>
                <w:szCs w:val="21"/>
                <w:highlight w:val="none"/>
                <w:lang w:val="en-US" w:eastAsia="zh-CN" w:bidi="ar"/>
              </w:rPr>
              <w:t>虫害防制</w:t>
            </w:r>
            <w:r>
              <w:rPr>
                <w:rFonts w:hint="eastAsia" w:ascii="宋体" w:hAnsi="宋体" w:eastAsia="宋体" w:cs="宋体"/>
                <w:color w:val="auto"/>
                <w:kern w:val="0"/>
                <w:sz w:val="21"/>
                <w:szCs w:val="21"/>
                <w:highlight w:val="none"/>
                <w:lang w:val="en-US" w:eastAsia="zh-CN" w:bidi="ar"/>
              </w:rPr>
              <w:t xml:space="preserve">服务合同每份 </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w:t>
            </w:r>
            <w:r>
              <w:rPr>
                <w:rFonts w:hint="eastAsia" w:ascii="宋体" w:hAnsi="宋体" w:cs="宋体"/>
                <w:color w:val="auto"/>
                <w:kern w:val="0"/>
                <w:sz w:val="21"/>
                <w:szCs w:val="21"/>
                <w:highlight w:val="none"/>
                <w:lang w:val="en-US" w:eastAsia="zh-CN" w:bidi="ar"/>
              </w:rPr>
              <w:t>提供扫描件</w:t>
            </w:r>
            <w:r>
              <w:rPr>
                <w:rFonts w:hint="eastAsia" w:ascii="宋体" w:hAnsi="宋体" w:eastAsia="宋体" w:cs="宋体"/>
                <w:color w:val="auto"/>
                <w:kern w:val="0"/>
                <w:sz w:val="21"/>
                <w:szCs w:val="21"/>
                <w:highlight w:val="none"/>
                <w:lang w:val="en-US" w:eastAsia="zh-CN" w:bidi="ar"/>
              </w:rPr>
              <w:t>，合同有效期为 20</w:t>
            </w:r>
            <w:r>
              <w:rPr>
                <w:rFonts w:hint="eastAsia" w:ascii="宋体" w:hAnsi="宋体" w:cs="宋体"/>
                <w:color w:val="auto"/>
                <w:kern w:val="0"/>
                <w:sz w:val="21"/>
                <w:szCs w:val="21"/>
                <w:highlight w:val="none"/>
                <w:lang w:val="en-US" w:eastAsia="zh-CN" w:bidi="ar"/>
              </w:rPr>
              <w:t>22</w:t>
            </w:r>
            <w:r>
              <w:rPr>
                <w:rFonts w:hint="eastAsia" w:ascii="宋体" w:hAnsi="宋体" w:eastAsia="宋体" w:cs="宋体"/>
                <w:color w:val="auto"/>
                <w:kern w:val="0"/>
                <w:sz w:val="21"/>
                <w:szCs w:val="21"/>
                <w:highlight w:val="none"/>
                <w:lang w:val="en-US" w:eastAsia="zh-CN" w:bidi="ar"/>
              </w:rPr>
              <w:t>年以后签署的合同</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驻场单位指萧山机场内各航空公司及保障、支持单位</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 xml:space="preserve">该项最高得 </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分</w:t>
            </w:r>
            <w:r>
              <w:rPr>
                <w:rFonts w:hint="eastAsia" w:ascii="宋体" w:hAnsi="宋体" w:cs="宋体"/>
                <w:color w:val="auto"/>
                <w:kern w:val="0"/>
                <w:sz w:val="21"/>
                <w:szCs w:val="21"/>
                <w:highlight w:val="none"/>
                <w:lang w:val="en-US" w:eastAsia="zh-CN" w:bidi="ar"/>
              </w:rPr>
              <w:t>。</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 w:hRule="atLeast"/>
        </w:trPr>
        <w:tc>
          <w:tcPr>
            <w:tcW w:w="1469" w:type="dxa"/>
            <w:vMerge w:val="continue"/>
            <w:vAlign w:val="top"/>
          </w:tcPr>
          <w:p>
            <w:pPr>
              <w:rPr>
                <w:color w:val="auto"/>
                <w:highlight w:val="none"/>
                <w:vertAlign w:val="baseline"/>
              </w:rPr>
            </w:pPr>
          </w:p>
        </w:tc>
        <w:tc>
          <w:tcPr>
            <w:tcW w:w="6916" w:type="dxa"/>
            <w:vAlign w:val="top"/>
          </w:tcPr>
          <w:p>
            <w:pP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专业资质（</w:t>
            </w: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分）：浙江</w:t>
            </w:r>
            <w:r>
              <w:rPr>
                <w:rFonts w:hint="eastAsia" w:ascii="宋体" w:hAnsi="宋体" w:cs="宋体"/>
                <w:color w:val="auto"/>
                <w:kern w:val="0"/>
                <w:sz w:val="21"/>
                <w:szCs w:val="21"/>
                <w:highlight w:val="none"/>
                <w:lang w:val="en-US" w:eastAsia="zh-CN" w:bidi="ar"/>
              </w:rPr>
              <w:t>省特级5</w:t>
            </w:r>
            <w:r>
              <w:rPr>
                <w:rFonts w:hint="eastAsia" w:ascii="宋体" w:hAnsi="宋体" w:eastAsia="宋体" w:cs="宋体"/>
                <w:color w:val="auto"/>
                <w:kern w:val="0"/>
                <w:sz w:val="21"/>
                <w:szCs w:val="21"/>
                <w:highlight w:val="none"/>
                <w:lang w:val="en-US" w:eastAsia="zh-CN" w:bidi="ar"/>
              </w:rPr>
              <w:t>分</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 xml:space="preserve">国家A级 </w:t>
            </w:r>
            <w:r>
              <w:rPr>
                <w:rFonts w:hint="eastAsia" w:ascii="宋体" w:hAnsi="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分，杭州甲级</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分，其它国家、省、市次级资质的</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分，按提供的最高资质计分，不累计得分，</w:t>
            </w:r>
            <w:r>
              <w:rPr>
                <w:rFonts w:hint="eastAsia" w:ascii="宋体" w:hAnsi="宋体" w:cs="宋体"/>
                <w:color w:val="auto"/>
                <w:kern w:val="0"/>
                <w:sz w:val="21"/>
                <w:szCs w:val="21"/>
                <w:highlight w:val="none"/>
                <w:lang w:val="en-US" w:eastAsia="zh-CN" w:bidi="ar"/>
              </w:rPr>
              <w:t>该项</w:t>
            </w:r>
            <w:r>
              <w:rPr>
                <w:rFonts w:hint="eastAsia" w:ascii="宋体" w:hAnsi="宋体" w:eastAsia="宋体" w:cs="宋体"/>
                <w:color w:val="auto"/>
                <w:kern w:val="0"/>
                <w:sz w:val="21"/>
                <w:szCs w:val="21"/>
                <w:highlight w:val="none"/>
                <w:lang w:val="en-US" w:eastAsia="zh-CN" w:bidi="ar"/>
              </w:rPr>
              <w:t xml:space="preserve">最高 </w:t>
            </w: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分。</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9" w:hRule="atLeast"/>
        </w:trPr>
        <w:tc>
          <w:tcPr>
            <w:tcW w:w="1469" w:type="dxa"/>
            <w:vMerge w:val="restart"/>
            <w:vAlign w:val="top"/>
          </w:tcPr>
          <w:p>
            <w:pPr>
              <w:keepNext w:val="0"/>
              <w:keepLines w:val="0"/>
              <w:widowControl/>
              <w:suppressLineNumbers w:val="0"/>
              <w:spacing w:line="360" w:lineRule="auto"/>
              <w:jc w:val="left"/>
              <w:rPr>
                <w:rFonts w:hint="eastAsia" w:ascii="宋体" w:hAnsi="宋体" w:eastAsia="宋体" w:cs="宋体"/>
                <w:b/>
                <w:color w:val="FF0000"/>
                <w:kern w:val="0"/>
                <w:sz w:val="21"/>
                <w:szCs w:val="21"/>
                <w:highlight w:val="none"/>
                <w:lang w:val="en-US" w:eastAsia="zh-CN" w:bidi="ar"/>
              </w:rPr>
            </w:pPr>
          </w:p>
          <w:p>
            <w:pPr>
              <w:keepNext w:val="0"/>
              <w:keepLines w:val="0"/>
              <w:widowControl/>
              <w:suppressLineNumbers w:val="0"/>
              <w:spacing w:line="360" w:lineRule="auto"/>
              <w:jc w:val="left"/>
              <w:rPr>
                <w:rFonts w:hint="eastAsia" w:ascii="宋体" w:hAnsi="宋体" w:eastAsia="宋体" w:cs="宋体"/>
                <w:b/>
                <w:color w:val="FF0000"/>
                <w:kern w:val="0"/>
                <w:sz w:val="21"/>
                <w:szCs w:val="21"/>
                <w:highlight w:val="none"/>
                <w:lang w:val="en-US" w:eastAsia="zh-CN" w:bidi="ar"/>
              </w:rPr>
            </w:pPr>
          </w:p>
          <w:p>
            <w:pPr>
              <w:keepNext w:val="0"/>
              <w:keepLines w:val="0"/>
              <w:widowControl/>
              <w:suppressLineNumbers w:val="0"/>
              <w:spacing w:line="360" w:lineRule="auto"/>
              <w:jc w:val="center"/>
              <w:rPr>
                <w:rFonts w:hint="eastAsia" w:ascii="宋体" w:hAnsi="宋体" w:eastAsia="宋体" w:cs="宋体"/>
                <w:b/>
                <w:color w:val="auto"/>
                <w:kern w:val="0"/>
                <w:sz w:val="21"/>
                <w:szCs w:val="21"/>
                <w:highlight w:val="none"/>
                <w:lang w:val="en-US" w:eastAsia="zh-CN" w:bidi="ar"/>
              </w:rPr>
            </w:pPr>
            <w:r>
              <w:rPr>
                <w:rFonts w:hint="eastAsia" w:ascii="宋体" w:hAnsi="宋体" w:eastAsia="宋体" w:cs="宋体"/>
                <w:b/>
                <w:color w:val="auto"/>
                <w:kern w:val="0"/>
                <w:sz w:val="21"/>
                <w:szCs w:val="21"/>
                <w:highlight w:val="none"/>
                <w:lang w:val="en-US" w:eastAsia="zh-CN" w:bidi="ar"/>
              </w:rPr>
              <w:t>服务方案</w:t>
            </w:r>
          </w:p>
          <w:p>
            <w:pPr>
              <w:keepNext w:val="0"/>
              <w:keepLines w:val="0"/>
              <w:widowControl/>
              <w:suppressLineNumbers w:val="0"/>
              <w:spacing w:line="360" w:lineRule="auto"/>
              <w:jc w:val="center"/>
              <w:rPr>
                <w:rFonts w:hint="eastAsia" w:ascii="宋体" w:hAnsi="宋体" w:eastAsia="宋体" w:cs="宋体"/>
                <w:color w:val="auto"/>
                <w:sz w:val="21"/>
                <w:szCs w:val="21"/>
                <w:highlight w:val="none"/>
              </w:rPr>
            </w:pPr>
            <w:r>
              <w:rPr>
                <w:rFonts w:hint="eastAsia" w:ascii="宋体" w:hAnsi="宋体" w:cs="宋体"/>
                <w:b/>
                <w:color w:val="auto"/>
                <w:kern w:val="0"/>
                <w:sz w:val="21"/>
                <w:szCs w:val="21"/>
                <w:highlight w:val="none"/>
                <w:lang w:val="en-US" w:eastAsia="zh-CN" w:bidi="ar"/>
              </w:rPr>
              <w:t>（6分）</w:t>
            </w:r>
          </w:p>
          <w:p>
            <w:pPr>
              <w:rPr>
                <w:color w:val="FF0000"/>
                <w:highlight w:val="none"/>
                <w:vertAlign w:val="baseline"/>
              </w:rPr>
            </w:pPr>
          </w:p>
        </w:tc>
        <w:tc>
          <w:tcPr>
            <w:tcW w:w="6916" w:type="dxa"/>
            <w:vAlign w:val="top"/>
          </w:tcPr>
          <w:p>
            <w:pPr>
              <w:keepNext w:val="0"/>
              <w:keepLines w:val="0"/>
              <w:widowControl/>
              <w:suppressLineNumbers w:val="0"/>
              <w:spacing w:line="240" w:lineRule="auto"/>
              <w:jc w:val="left"/>
              <w:rPr>
                <w:rFonts w:hint="eastAsia" w:ascii="宋体" w:hAnsi="宋体" w:eastAsia="宋体" w:cs="宋体"/>
                <w:color w:val="FF0000"/>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技术方案（</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分）：坚持综合防制，根据不同病媒生物特点、 季节、</w:t>
            </w:r>
            <w:r>
              <w:rPr>
                <w:rFonts w:hint="eastAsia" w:ascii="宋体" w:hAnsi="宋体" w:cs="宋体"/>
                <w:color w:val="auto"/>
                <w:kern w:val="0"/>
                <w:sz w:val="21"/>
                <w:szCs w:val="21"/>
                <w:highlight w:val="none"/>
                <w:lang w:val="en-US" w:eastAsia="zh-CN" w:bidi="ar"/>
              </w:rPr>
              <w:t>环</w:t>
            </w:r>
            <w:r>
              <w:rPr>
                <w:rFonts w:hint="eastAsia" w:ascii="宋体" w:hAnsi="宋体" w:eastAsia="宋体" w:cs="宋体"/>
                <w:color w:val="auto"/>
                <w:kern w:val="0"/>
                <w:sz w:val="21"/>
                <w:szCs w:val="21"/>
                <w:highlight w:val="none"/>
                <w:lang w:val="en-US" w:eastAsia="zh-CN" w:bidi="ar"/>
              </w:rPr>
              <w:t>境类型等情况，采用环境防制、化学防制、生物防制或其他有效手段等开展消杀工作。必须提供</w:t>
            </w:r>
            <w:r>
              <w:rPr>
                <w:rFonts w:hint="eastAsia" w:ascii="宋体" w:hAnsi="宋体" w:eastAsia="宋体" w:cs="宋体"/>
                <w:color w:val="auto"/>
                <w:sz w:val="21"/>
                <w:szCs w:val="21"/>
                <w:highlight w:val="none"/>
              </w:rPr>
              <w:t>老鼠、蟑螂、蚊子、苍蝇、蛾蚋、蠓类</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kern w:val="0"/>
                <w:sz w:val="21"/>
                <w:szCs w:val="21"/>
                <w:highlight w:val="none"/>
                <w:lang w:val="en-US" w:eastAsia="zh-CN" w:bidi="ar"/>
              </w:rPr>
              <w:t>的具体方案，实施的方法、发挥作用的时效以及所用到的药物和器械的主要特性说明。提供</w:t>
            </w:r>
            <w:r>
              <w:rPr>
                <w:rFonts w:hint="eastAsia" w:ascii="宋体" w:hAnsi="宋体" w:eastAsia="宋体" w:cs="宋体"/>
                <w:color w:val="auto"/>
                <w:sz w:val="21"/>
                <w:szCs w:val="21"/>
                <w:highlight w:val="none"/>
              </w:rPr>
              <w:t>老鼠、蟑螂、蚊子、苍蝇、蛾蚋、蠓类</w:t>
            </w:r>
            <w:r>
              <w:rPr>
                <w:rFonts w:hint="eastAsia" w:ascii="宋体" w:hAnsi="宋体" w:eastAsia="宋体" w:cs="宋体"/>
                <w:color w:val="auto"/>
                <w:sz w:val="21"/>
                <w:szCs w:val="21"/>
                <w:highlight w:val="none"/>
                <w:lang w:eastAsia="zh-CN"/>
              </w:rPr>
              <w:t>各</w:t>
            </w:r>
            <w:r>
              <w:rPr>
                <w:rFonts w:hint="eastAsia" w:ascii="宋体" w:hAnsi="宋体" w:cs="宋体"/>
                <w:color w:val="auto"/>
                <w:sz w:val="21"/>
                <w:szCs w:val="21"/>
                <w:highlight w:val="none"/>
                <w:lang w:val="en-US" w:eastAsia="zh-CN"/>
              </w:rPr>
              <w:t>0.5</w:t>
            </w:r>
            <w:r>
              <w:rPr>
                <w:rFonts w:hint="eastAsia" w:ascii="宋体" w:hAnsi="宋体" w:eastAsia="宋体" w:cs="宋体"/>
                <w:color w:val="auto"/>
                <w:sz w:val="21"/>
                <w:szCs w:val="21"/>
                <w:highlight w:val="none"/>
                <w:lang w:val="en-US" w:eastAsia="zh-CN"/>
              </w:rPr>
              <w:t>分，其他</w:t>
            </w:r>
            <w:r>
              <w:rPr>
                <w:rFonts w:hint="eastAsia" w:ascii="宋体" w:hAnsi="宋体" w:eastAsia="宋体" w:cs="宋体"/>
                <w:color w:val="auto"/>
                <w:kern w:val="0"/>
                <w:sz w:val="21"/>
                <w:szCs w:val="21"/>
                <w:highlight w:val="none"/>
                <w:lang w:val="en-US" w:eastAsia="zh-CN" w:bidi="ar"/>
              </w:rPr>
              <w:t>虫害各</w:t>
            </w:r>
            <w:r>
              <w:rPr>
                <w:rFonts w:hint="eastAsia" w:ascii="宋体" w:hAnsi="宋体" w:cs="宋体"/>
                <w:color w:val="auto"/>
                <w:kern w:val="0"/>
                <w:sz w:val="21"/>
                <w:szCs w:val="21"/>
                <w:highlight w:val="none"/>
                <w:lang w:val="en-US" w:eastAsia="zh-CN" w:bidi="ar"/>
              </w:rPr>
              <w:t>0.5</w:t>
            </w:r>
            <w:r>
              <w:rPr>
                <w:rFonts w:hint="eastAsia" w:ascii="宋体" w:hAnsi="宋体" w:eastAsia="宋体" w:cs="宋体"/>
                <w:color w:val="auto"/>
                <w:kern w:val="0"/>
                <w:sz w:val="21"/>
                <w:szCs w:val="21"/>
                <w:highlight w:val="none"/>
                <w:lang w:val="en-US" w:eastAsia="zh-CN" w:bidi="ar"/>
              </w:rPr>
              <w:t>分，</w:t>
            </w:r>
            <w:r>
              <w:rPr>
                <w:rFonts w:hint="eastAsia" w:ascii="宋体" w:hAnsi="宋体" w:cs="宋体"/>
                <w:color w:val="auto"/>
                <w:kern w:val="0"/>
                <w:sz w:val="21"/>
                <w:szCs w:val="21"/>
                <w:highlight w:val="none"/>
                <w:lang w:val="en-US" w:eastAsia="zh-CN" w:bidi="ar"/>
              </w:rPr>
              <w:t>该项</w:t>
            </w:r>
            <w:r>
              <w:rPr>
                <w:rFonts w:hint="eastAsia" w:ascii="宋体" w:hAnsi="宋体" w:eastAsia="宋体" w:cs="宋体"/>
                <w:color w:val="auto"/>
                <w:kern w:val="0"/>
                <w:sz w:val="21"/>
                <w:szCs w:val="21"/>
                <w:highlight w:val="none"/>
                <w:lang w:val="en-US" w:eastAsia="zh-CN" w:bidi="ar"/>
              </w:rPr>
              <w:t>限值</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分。</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 w:hRule="atLeast"/>
        </w:trPr>
        <w:tc>
          <w:tcPr>
            <w:tcW w:w="1469" w:type="dxa"/>
            <w:vMerge w:val="continue"/>
            <w:vAlign w:val="top"/>
          </w:tcPr>
          <w:p>
            <w:pPr>
              <w:rPr>
                <w:color w:val="FF0000"/>
                <w:highlight w:val="none"/>
                <w:vertAlign w:val="baseline"/>
              </w:rPr>
            </w:pPr>
          </w:p>
        </w:tc>
        <w:tc>
          <w:tcPr>
            <w:tcW w:w="6916" w:type="dxa"/>
            <w:vAlign w:val="top"/>
          </w:tcPr>
          <w:p>
            <w:pPr>
              <w:jc w:val="left"/>
              <w:rPr>
                <w:rFonts w:hint="eastAsia" w:ascii="宋体" w:hAnsi="宋体" w:eastAsia="宋体" w:cs="宋体"/>
                <w:color w:val="FF0000"/>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药械使用（</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分）：提供承包期内拟使用的消杀器械和杀虫灭鼠药物</w:t>
            </w:r>
            <w:r>
              <w:rPr>
                <w:rFonts w:hint="eastAsia" w:ascii="宋体" w:hAnsi="宋体" w:cs="宋体"/>
                <w:color w:val="auto"/>
                <w:kern w:val="0"/>
                <w:sz w:val="21"/>
                <w:szCs w:val="21"/>
                <w:highlight w:val="none"/>
                <w:lang w:val="en-US" w:eastAsia="zh-CN" w:bidi="ar"/>
              </w:rPr>
              <w:t>药品清单</w:t>
            </w:r>
            <w:r>
              <w:rPr>
                <w:rFonts w:hint="eastAsia" w:ascii="宋体" w:hAnsi="宋体" w:eastAsia="宋体" w:cs="宋体"/>
                <w:color w:val="auto"/>
                <w:kern w:val="0"/>
                <w:sz w:val="21"/>
                <w:szCs w:val="21"/>
                <w:highlight w:val="none"/>
                <w:lang w:val="en-US" w:eastAsia="zh-CN" w:bidi="ar"/>
              </w:rPr>
              <w:t>，药械符合国家的相关规定（严禁使用违禁药物），</w:t>
            </w:r>
            <w:r>
              <w:rPr>
                <w:rFonts w:hint="eastAsia" w:ascii="宋体" w:hAnsi="宋体" w:cs="宋体"/>
                <w:color w:val="auto"/>
                <w:kern w:val="0"/>
                <w:sz w:val="21"/>
                <w:szCs w:val="21"/>
                <w:highlight w:val="none"/>
                <w:lang w:val="en-US" w:eastAsia="zh-CN" w:bidi="ar"/>
              </w:rPr>
              <w:t>药品清单</w:t>
            </w:r>
            <w:r>
              <w:rPr>
                <w:rFonts w:hint="eastAsia" w:ascii="宋体" w:hAnsi="宋体" w:eastAsia="宋体" w:cs="宋体"/>
                <w:color w:val="auto"/>
                <w:kern w:val="0"/>
                <w:sz w:val="21"/>
                <w:szCs w:val="21"/>
                <w:highlight w:val="none"/>
                <w:lang w:val="en-US" w:eastAsia="zh-CN" w:bidi="ar"/>
              </w:rPr>
              <w:t>内容至少包括药品名、生产厂家、规格、功能、使用方法，以及药物“三证”（农业部门的农药登记证、经信部门的产品生产批准证书、质监部门的产品标准备案证书）。</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1469" w:type="dxa"/>
            <w:vMerge w:val="restart"/>
            <w:vAlign w:val="top"/>
          </w:tcPr>
          <w:p>
            <w:pPr>
              <w:keepNext w:val="0"/>
              <w:keepLines w:val="0"/>
              <w:widowControl/>
              <w:suppressLineNumbers w:val="0"/>
              <w:spacing w:line="360" w:lineRule="auto"/>
              <w:jc w:val="center"/>
              <w:rPr>
                <w:rFonts w:hint="eastAsia" w:ascii="宋体" w:hAnsi="宋体" w:eastAsia="宋体" w:cs="宋体"/>
                <w:b/>
                <w:color w:val="auto"/>
                <w:kern w:val="0"/>
                <w:sz w:val="21"/>
                <w:szCs w:val="21"/>
                <w:highlight w:val="none"/>
                <w:lang w:val="en-US" w:eastAsia="zh-CN" w:bidi="ar"/>
              </w:rPr>
            </w:pPr>
          </w:p>
          <w:p>
            <w:pPr>
              <w:keepNext w:val="0"/>
              <w:keepLines w:val="0"/>
              <w:widowControl/>
              <w:suppressLineNumbers w:val="0"/>
              <w:spacing w:line="360" w:lineRule="auto"/>
              <w:jc w:val="center"/>
              <w:rPr>
                <w:rFonts w:hint="eastAsia" w:ascii="宋体" w:hAnsi="宋体" w:eastAsia="宋体" w:cs="宋体"/>
                <w:b/>
                <w:color w:val="auto"/>
                <w:kern w:val="0"/>
                <w:sz w:val="21"/>
                <w:szCs w:val="21"/>
                <w:highlight w:val="none"/>
                <w:lang w:val="en-US" w:eastAsia="zh-CN" w:bidi="ar"/>
              </w:rPr>
            </w:pPr>
          </w:p>
          <w:p>
            <w:pPr>
              <w:keepNext w:val="0"/>
              <w:keepLines w:val="0"/>
              <w:widowControl/>
              <w:suppressLineNumbers w:val="0"/>
              <w:spacing w:line="360" w:lineRule="auto"/>
              <w:jc w:val="center"/>
              <w:rPr>
                <w:rFonts w:hint="eastAsia" w:ascii="宋体" w:hAnsi="宋体" w:cs="宋体"/>
                <w:b/>
                <w:color w:val="auto"/>
                <w:kern w:val="0"/>
                <w:sz w:val="21"/>
                <w:szCs w:val="21"/>
                <w:highlight w:val="none"/>
                <w:lang w:val="en-US" w:eastAsia="zh-CN" w:bidi="ar"/>
              </w:rPr>
            </w:pPr>
            <w:r>
              <w:rPr>
                <w:rFonts w:hint="eastAsia" w:ascii="宋体" w:hAnsi="宋体" w:eastAsia="宋体" w:cs="宋体"/>
                <w:b/>
                <w:color w:val="auto"/>
                <w:kern w:val="0"/>
                <w:sz w:val="21"/>
                <w:szCs w:val="21"/>
                <w:highlight w:val="none"/>
                <w:lang w:val="en-US" w:eastAsia="zh-CN" w:bidi="ar"/>
              </w:rPr>
              <w:t>保障</w:t>
            </w:r>
            <w:r>
              <w:rPr>
                <w:rFonts w:hint="eastAsia" w:ascii="宋体" w:hAnsi="宋体" w:cs="宋体"/>
                <w:b/>
                <w:color w:val="auto"/>
                <w:kern w:val="0"/>
                <w:sz w:val="21"/>
                <w:szCs w:val="21"/>
                <w:highlight w:val="none"/>
                <w:lang w:val="en-US" w:eastAsia="zh-CN" w:bidi="ar"/>
              </w:rPr>
              <w:t>措施</w:t>
            </w:r>
          </w:p>
          <w:p>
            <w:pPr>
              <w:keepNext w:val="0"/>
              <w:keepLines w:val="0"/>
              <w:widowControl/>
              <w:suppressLineNumbers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lang w:val="en-US" w:eastAsia="zh-CN" w:bidi="ar"/>
              </w:rPr>
              <w:t xml:space="preserve"> （</w:t>
            </w:r>
            <w:r>
              <w:rPr>
                <w:rFonts w:hint="eastAsia" w:ascii="宋体" w:hAnsi="宋体" w:cs="宋体"/>
                <w:b/>
                <w:color w:val="auto"/>
                <w:kern w:val="0"/>
                <w:sz w:val="21"/>
                <w:szCs w:val="21"/>
                <w:highlight w:val="none"/>
                <w:lang w:val="en-US" w:eastAsia="zh-CN" w:bidi="ar"/>
              </w:rPr>
              <w:t>8</w:t>
            </w:r>
            <w:r>
              <w:rPr>
                <w:rFonts w:hint="eastAsia" w:ascii="宋体" w:hAnsi="宋体" w:eastAsia="宋体" w:cs="宋体"/>
                <w:b/>
                <w:color w:val="auto"/>
                <w:kern w:val="0"/>
                <w:sz w:val="21"/>
                <w:szCs w:val="21"/>
                <w:highlight w:val="none"/>
                <w:lang w:val="en-US" w:eastAsia="zh-CN" w:bidi="ar"/>
              </w:rPr>
              <w:t>分）</w:t>
            </w:r>
          </w:p>
          <w:p>
            <w:pPr>
              <w:jc w:val="center"/>
              <w:rPr>
                <w:color w:val="auto"/>
                <w:highlight w:val="none"/>
                <w:vertAlign w:val="baseline"/>
              </w:rPr>
            </w:pPr>
          </w:p>
        </w:tc>
        <w:tc>
          <w:tcPr>
            <w:tcW w:w="6916" w:type="dxa"/>
            <w:vAlign w:val="top"/>
          </w:tcPr>
          <w:p>
            <w:pP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应急保障能力（</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分）：具有重大疫情、国家重大活动的病媒生物应急保障经验，成绩突出的（提供合同和证明文件）</w:t>
            </w:r>
            <w:r>
              <w:rPr>
                <w:rFonts w:hint="eastAsia" w:ascii="宋体" w:hAnsi="宋体" w:cs="宋体"/>
                <w:color w:val="auto"/>
                <w:kern w:val="0"/>
                <w:sz w:val="21"/>
                <w:szCs w:val="21"/>
                <w:highlight w:val="none"/>
                <w:lang w:val="en-US" w:eastAsia="zh-CN" w:bidi="ar"/>
              </w:rPr>
              <w:t>。</w:t>
            </w:r>
          </w:p>
        </w:tc>
        <w:tc>
          <w:tcPr>
            <w:tcW w:w="1245" w:type="dxa"/>
            <w:vAlign w:val="top"/>
          </w:tcPr>
          <w:p>
            <w:pPr>
              <w:rPr>
                <w:color w:val="FF0000"/>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2" w:hRule="atLeast"/>
        </w:trPr>
        <w:tc>
          <w:tcPr>
            <w:tcW w:w="1469" w:type="dxa"/>
            <w:vMerge w:val="continue"/>
            <w:vAlign w:val="top"/>
          </w:tcPr>
          <w:p>
            <w:pPr>
              <w:rPr>
                <w:color w:val="auto"/>
                <w:highlight w:val="none"/>
                <w:vertAlign w:val="baseline"/>
              </w:rPr>
            </w:pPr>
          </w:p>
        </w:tc>
        <w:tc>
          <w:tcPr>
            <w:tcW w:w="6916" w:type="dxa"/>
            <w:vAlign w:val="top"/>
          </w:tcPr>
          <w:p>
            <w:pPr>
              <w:spacing w:line="240" w:lineRule="auto"/>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sz w:val="21"/>
                <w:szCs w:val="21"/>
                <w:highlight w:val="none"/>
                <w:lang w:eastAsia="zh-CN"/>
              </w:rPr>
              <w:t>应急响应速度（</w:t>
            </w:r>
            <w:r>
              <w:rPr>
                <w:rFonts w:hint="eastAsia" w:ascii="宋体" w:hAnsi="宋体" w:cs="宋体"/>
                <w:color w:val="auto"/>
                <w:sz w:val="21"/>
                <w:szCs w:val="21"/>
                <w:highlight w:val="none"/>
                <w:lang w:val="en-US" w:eastAsia="zh-CN"/>
              </w:rPr>
              <w:t>8分</w:t>
            </w:r>
            <w:r>
              <w:rPr>
                <w:rFonts w:hint="eastAsia" w:ascii="宋体" w:hAnsi="宋体" w:cs="宋体"/>
                <w:color w:val="auto"/>
                <w:sz w:val="21"/>
                <w:szCs w:val="21"/>
                <w:highlight w:val="none"/>
                <w:lang w:eastAsia="zh-CN"/>
              </w:rPr>
              <w:t>）：制定法定节假日</w:t>
            </w:r>
            <w:r>
              <w:rPr>
                <w:rFonts w:hint="eastAsia" w:ascii="宋体" w:hAnsi="宋体" w:cs="宋体"/>
                <w:color w:val="auto"/>
                <w:sz w:val="21"/>
                <w:szCs w:val="21"/>
                <w:highlight w:val="none"/>
                <w:lang w:val="en-US" w:eastAsia="zh-CN"/>
              </w:rPr>
              <w:t>24小时服务电话，接到招标单位反馈后4小时内赶到，得4分；</w:t>
            </w:r>
            <w:r>
              <w:rPr>
                <w:rFonts w:hint="eastAsia" w:ascii="宋体" w:hAnsi="宋体" w:cs="宋体"/>
                <w:color w:val="auto"/>
                <w:sz w:val="21"/>
                <w:szCs w:val="21"/>
                <w:highlight w:val="none"/>
                <w:lang w:eastAsia="zh-CN"/>
              </w:rPr>
              <w:t>机场内或周边设立应急服务站点，遇突发重大虫鼠害事件，接到招标单位反馈后</w:t>
            </w:r>
            <w:r>
              <w:rPr>
                <w:rFonts w:hint="eastAsia" w:ascii="宋体" w:hAnsi="宋体" w:cs="宋体"/>
                <w:color w:val="auto"/>
                <w:sz w:val="21"/>
                <w:szCs w:val="21"/>
                <w:highlight w:val="none"/>
                <w:lang w:val="en-US" w:eastAsia="zh-CN"/>
              </w:rPr>
              <w:t>10分钟内赶到现场（提供机场内或周边房屋租赁或资产凭证），得3分；至少1名工作人员有机坪通行证，可对机坪内车辆提供应急除虫害的，得1分。按照应急响应措施累积计分，限值8分。</w:t>
            </w:r>
          </w:p>
        </w:tc>
        <w:tc>
          <w:tcPr>
            <w:tcW w:w="1245" w:type="dxa"/>
            <w:vAlign w:val="top"/>
          </w:tcPr>
          <w:p>
            <w:pPr>
              <w:rPr>
                <w:color w:val="FF0000"/>
                <w:highlight w:val="none"/>
                <w:vertAlign w:val="baseline"/>
              </w:rPr>
            </w:pPr>
          </w:p>
        </w:tc>
      </w:tr>
    </w:tbl>
    <w:p>
      <w:pPr>
        <w:pStyle w:val="46"/>
        <w:jc w:val="both"/>
        <w:rPr>
          <w:color w:val="FF0000"/>
          <w:kern w:val="0"/>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pStyle w:val="46"/>
        <w:rPr>
          <w:sz w:val="32"/>
          <w:szCs w:val="32"/>
          <w:highlight w:val="none"/>
        </w:rPr>
      </w:pPr>
      <w:bookmarkStart w:id="36" w:name="_Toc426621289"/>
      <w:bookmarkStart w:id="37" w:name="_Toc18990"/>
      <w:bookmarkStart w:id="38" w:name="_Toc384825306"/>
      <w:r>
        <w:rPr>
          <w:rFonts w:hint="eastAsia"/>
          <w:sz w:val="32"/>
          <w:szCs w:val="32"/>
          <w:highlight w:val="none"/>
        </w:rPr>
        <w:t>第</w:t>
      </w:r>
      <w:r>
        <w:rPr>
          <w:rFonts w:hint="eastAsia"/>
          <w:sz w:val="32"/>
          <w:szCs w:val="32"/>
          <w:highlight w:val="none"/>
          <w:lang w:eastAsia="zh-CN"/>
        </w:rPr>
        <w:t>五</w:t>
      </w:r>
      <w:r>
        <w:rPr>
          <w:rFonts w:hint="eastAsia"/>
          <w:sz w:val="32"/>
          <w:szCs w:val="32"/>
          <w:highlight w:val="none"/>
        </w:rPr>
        <w:t>章投标文件格式</w:t>
      </w:r>
      <w:bookmarkEnd w:id="36"/>
      <w:bookmarkEnd w:id="37"/>
      <w:bookmarkEnd w:id="38"/>
    </w:p>
    <w:p>
      <w:pPr>
        <w:jc w:val="center"/>
        <w:rPr>
          <w:sz w:val="32"/>
          <w:szCs w:val="32"/>
          <w:highlight w:val="none"/>
        </w:rPr>
      </w:pPr>
    </w:p>
    <w:p>
      <w:pPr>
        <w:tabs>
          <w:tab w:val="left" w:pos="2200"/>
          <w:tab w:val="left" w:pos="5560"/>
        </w:tabs>
        <w:autoSpaceDE w:val="0"/>
        <w:autoSpaceDN w:val="0"/>
        <w:adjustRightInd w:val="0"/>
        <w:spacing w:line="330" w:lineRule="exact"/>
        <w:ind w:left="0" w:right="-20"/>
        <w:jc w:val="both"/>
        <w:rPr>
          <w:rFonts w:ascii="黑体" w:hAnsi="黑体" w:eastAsia="黑体" w:cs="宋体"/>
          <w:kern w:val="0"/>
          <w:sz w:val="27"/>
          <w:szCs w:val="27"/>
          <w:highlight w:val="none"/>
          <w:u w:val="single"/>
        </w:rPr>
      </w:pPr>
      <w:r>
        <w:rPr>
          <w:rFonts w:hint="eastAsia" w:ascii="黑体" w:hAnsi="黑体" w:eastAsia="黑体" w:cs="宋体"/>
          <w:kern w:val="0"/>
          <w:position w:val="-3"/>
          <w:sz w:val="27"/>
          <w:szCs w:val="27"/>
          <w:highlight w:val="none"/>
          <w:u w:val="single"/>
        </w:rPr>
        <w:t>（项目名称）</w:t>
      </w:r>
    </w:p>
    <w:p>
      <w:pPr>
        <w:jc w:val="center"/>
        <w:rPr>
          <w:sz w:val="32"/>
          <w:szCs w:val="32"/>
          <w:highlight w:val="none"/>
        </w:rPr>
      </w:pPr>
    </w:p>
    <w:p>
      <w:pPr>
        <w:jc w:val="center"/>
        <w:rPr>
          <w:sz w:val="32"/>
          <w:szCs w:val="32"/>
          <w:highlight w:val="none"/>
        </w:rPr>
      </w:pPr>
    </w:p>
    <w:p>
      <w:pPr>
        <w:jc w:val="center"/>
        <w:rPr>
          <w:sz w:val="32"/>
          <w:szCs w:val="32"/>
          <w:highlight w:val="none"/>
        </w:rPr>
      </w:pPr>
    </w:p>
    <w:p>
      <w:pPr>
        <w:autoSpaceDE w:val="0"/>
        <w:autoSpaceDN w:val="0"/>
        <w:adjustRightInd w:val="0"/>
        <w:ind w:left="2977" w:right="2919"/>
        <w:jc w:val="center"/>
        <w:rPr>
          <w:rFonts w:ascii="黑体" w:hAnsi="黑体" w:eastAsia="黑体" w:cs="宋体"/>
          <w:kern w:val="0"/>
          <w:sz w:val="43"/>
          <w:szCs w:val="43"/>
          <w:highlight w:val="none"/>
        </w:rPr>
      </w:pPr>
      <w:r>
        <w:rPr>
          <w:rFonts w:hint="eastAsia" w:ascii="黑体" w:hAnsi="黑体" w:eastAsia="黑体" w:cs="宋体"/>
          <w:w w:val="99"/>
          <w:kern w:val="0"/>
          <w:sz w:val="43"/>
          <w:szCs w:val="43"/>
          <w:highlight w:val="none"/>
        </w:rPr>
        <w:t>投标文件</w:t>
      </w: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jc w:val="center"/>
        <w:rPr>
          <w:sz w:val="32"/>
          <w:szCs w:val="32"/>
          <w:highlight w:val="none"/>
        </w:rPr>
      </w:pPr>
    </w:p>
    <w:p>
      <w:pPr>
        <w:tabs>
          <w:tab w:val="left" w:pos="6140"/>
          <w:tab w:val="left" w:pos="6680"/>
        </w:tabs>
        <w:autoSpaceDE w:val="0"/>
        <w:autoSpaceDN w:val="0"/>
        <w:adjustRightInd w:val="0"/>
        <w:spacing w:line="372" w:lineRule="auto"/>
        <w:ind w:left="1165" w:right="686" w:firstLine="534" w:firstLineChars="198"/>
        <w:jc w:val="left"/>
        <w:rPr>
          <w:rFonts w:ascii="黑体" w:hAnsi="黑体" w:eastAsia="黑体" w:cs="宋体"/>
          <w:kern w:val="0"/>
          <w:sz w:val="27"/>
          <w:szCs w:val="27"/>
          <w:highlight w:val="none"/>
        </w:rPr>
      </w:pPr>
      <w:r>
        <w:rPr>
          <w:rFonts w:hint="eastAsia" w:ascii="黑体" w:hAnsi="黑体" w:eastAsia="黑体" w:cs="宋体"/>
          <w:kern w:val="0"/>
          <w:sz w:val="27"/>
          <w:szCs w:val="27"/>
          <w:highlight w:val="none"/>
        </w:rPr>
        <w:t>投标人：</w:t>
      </w:r>
      <w:r>
        <w:rPr>
          <w:rFonts w:hint="eastAsia" w:ascii="黑体" w:hAnsi="黑体" w:eastAsia="黑体" w:cs="宋体"/>
          <w:kern w:val="0"/>
          <w:sz w:val="27"/>
          <w:szCs w:val="27"/>
          <w:highlight w:val="none"/>
          <w:u w:val="single"/>
        </w:rPr>
        <w:t>（盖单位章）</w:t>
      </w:r>
    </w:p>
    <w:p>
      <w:pPr>
        <w:tabs>
          <w:tab w:val="left" w:pos="6140"/>
          <w:tab w:val="left" w:pos="6540"/>
        </w:tabs>
        <w:autoSpaceDE w:val="0"/>
        <w:autoSpaceDN w:val="0"/>
        <w:adjustRightInd w:val="0"/>
        <w:spacing w:line="372" w:lineRule="auto"/>
        <w:ind w:left="1165" w:right="686" w:firstLine="534" w:firstLineChars="198"/>
        <w:jc w:val="left"/>
        <w:rPr>
          <w:rFonts w:ascii="黑体" w:hAnsi="黑体" w:eastAsia="黑体" w:cs="宋体"/>
          <w:kern w:val="0"/>
          <w:sz w:val="27"/>
          <w:szCs w:val="27"/>
          <w:highlight w:val="none"/>
        </w:rPr>
      </w:pPr>
      <w:r>
        <w:rPr>
          <w:rFonts w:hint="eastAsia" w:ascii="黑体" w:hAnsi="黑体" w:eastAsia="黑体" w:cs="宋体"/>
          <w:kern w:val="0"/>
          <w:sz w:val="27"/>
          <w:szCs w:val="27"/>
          <w:highlight w:val="none"/>
        </w:rPr>
        <w:t>法定代表人或其委托代理人：</w:t>
      </w:r>
      <w:r>
        <w:rPr>
          <w:rFonts w:hint="eastAsia" w:ascii="黑体" w:hAnsi="黑体" w:eastAsia="黑体" w:cs="宋体"/>
          <w:kern w:val="0"/>
          <w:sz w:val="27"/>
          <w:szCs w:val="27"/>
          <w:highlight w:val="none"/>
          <w:u w:val="single"/>
        </w:rPr>
        <w:t>（签字或盖章）</w:t>
      </w:r>
    </w:p>
    <w:p>
      <w:pPr>
        <w:tabs>
          <w:tab w:val="left" w:pos="3460"/>
          <w:tab w:val="left" w:pos="4660"/>
          <w:tab w:val="left" w:pos="6020"/>
        </w:tabs>
        <w:autoSpaceDE w:val="0"/>
        <w:autoSpaceDN w:val="0"/>
        <w:adjustRightInd w:val="0"/>
        <w:spacing w:before="74"/>
        <w:ind w:left="2248" w:right="-20"/>
        <w:jc w:val="left"/>
        <w:rPr>
          <w:rFonts w:ascii="黑体" w:hAnsi="黑体" w:eastAsia="黑体" w:cs="宋体"/>
          <w:kern w:val="0"/>
          <w:sz w:val="27"/>
          <w:szCs w:val="27"/>
          <w:highlight w:val="none"/>
        </w:rPr>
      </w:pPr>
      <w:r>
        <w:rPr>
          <w:rFonts w:ascii="黑体" w:hAnsi="黑体" w:eastAsia="黑体" w:cs="宋体"/>
          <w:kern w:val="0"/>
          <w:sz w:val="27"/>
          <w:szCs w:val="27"/>
          <w:highlight w:val="none"/>
          <w:u w:val="single"/>
        </w:rPr>
        <w:tab/>
      </w:r>
      <w:r>
        <w:rPr>
          <w:rFonts w:hint="eastAsia" w:ascii="黑体" w:hAnsi="黑体" w:eastAsia="黑体" w:cs="宋体"/>
          <w:kern w:val="0"/>
          <w:sz w:val="27"/>
          <w:szCs w:val="27"/>
          <w:highlight w:val="none"/>
        </w:rPr>
        <w:t>年</w:t>
      </w:r>
      <w:r>
        <w:rPr>
          <w:rFonts w:ascii="黑体" w:hAnsi="黑体" w:eastAsia="黑体" w:cs="宋体"/>
          <w:kern w:val="0"/>
          <w:sz w:val="27"/>
          <w:szCs w:val="27"/>
          <w:highlight w:val="none"/>
          <w:u w:val="single"/>
        </w:rPr>
        <w:tab/>
      </w:r>
      <w:r>
        <w:rPr>
          <w:rFonts w:hint="eastAsia" w:ascii="黑体" w:hAnsi="黑体" w:eastAsia="黑体" w:cs="宋体"/>
          <w:kern w:val="0"/>
          <w:sz w:val="27"/>
          <w:szCs w:val="27"/>
          <w:highlight w:val="none"/>
        </w:rPr>
        <w:t>月</w:t>
      </w:r>
      <w:r>
        <w:rPr>
          <w:rFonts w:ascii="黑体" w:hAnsi="黑体" w:eastAsia="黑体" w:cs="宋体"/>
          <w:kern w:val="0"/>
          <w:sz w:val="27"/>
          <w:szCs w:val="27"/>
          <w:highlight w:val="none"/>
          <w:u w:val="single"/>
        </w:rPr>
        <w:tab/>
      </w:r>
      <w:r>
        <w:rPr>
          <w:rFonts w:hint="eastAsia" w:ascii="黑体" w:hAnsi="黑体" w:eastAsia="黑体" w:cs="宋体"/>
          <w:kern w:val="0"/>
          <w:sz w:val="27"/>
          <w:szCs w:val="27"/>
          <w:highlight w:val="none"/>
        </w:rPr>
        <w:t>日</w:t>
      </w:r>
    </w:p>
    <w:p>
      <w:pPr>
        <w:tabs>
          <w:tab w:val="left" w:pos="4580"/>
        </w:tabs>
        <w:autoSpaceDE w:val="0"/>
        <w:autoSpaceDN w:val="0"/>
        <w:adjustRightInd w:val="0"/>
        <w:spacing w:line="340" w:lineRule="exact"/>
        <w:ind w:left="3743" w:right="3579"/>
        <w:jc w:val="center"/>
        <w:rPr>
          <w:rFonts w:ascii="宋体" w:cs="宋体"/>
          <w:kern w:val="0"/>
          <w:sz w:val="27"/>
          <w:szCs w:val="27"/>
          <w:highlight w:val="none"/>
        </w:rPr>
      </w:pPr>
    </w:p>
    <w:p>
      <w:pPr>
        <w:widowControl/>
        <w:jc w:val="left"/>
        <w:rPr>
          <w:rFonts w:ascii="宋体" w:hAnsi="宋体"/>
          <w:sz w:val="24"/>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rPr>
          <w:highlight w:val="none"/>
        </w:rPr>
      </w:pPr>
    </w:p>
    <w:p>
      <w:pPr>
        <w:pStyle w:val="49"/>
        <w:jc w:val="center"/>
        <w:outlineLvl w:val="0"/>
        <w:rPr>
          <w:highlight w:val="none"/>
        </w:rPr>
      </w:pPr>
      <w:bookmarkStart w:id="39" w:name="_Toc426621292"/>
      <w:bookmarkStart w:id="40" w:name="_Toc286358008"/>
      <w:bookmarkStart w:id="41" w:name="_Toc15112"/>
      <w:bookmarkStart w:id="42" w:name="_Toc384825309"/>
      <w:r>
        <w:rPr>
          <w:rFonts w:hint="eastAsia"/>
          <w:highlight w:val="none"/>
        </w:rPr>
        <w:t>（一）投标函</w:t>
      </w:r>
      <w:bookmarkEnd w:id="39"/>
      <w:bookmarkEnd w:id="40"/>
      <w:bookmarkEnd w:id="41"/>
      <w:bookmarkEnd w:id="42"/>
    </w:p>
    <w:p>
      <w:pPr>
        <w:tabs>
          <w:tab w:val="left" w:pos="1780"/>
        </w:tabs>
        <w:autoSpaceDE w:val="0"/>
        <w:autoSpaceDN w:val="0"/>
        <w:adjustRightInd w:val="0"/>
        <w:ind w:left="108" w:right="-20"/>
        <w:jc w:val="left"/>
        <w:rPr>
          <w:rFonts w:ascii="宋体" w:cs="宋体"/>
          <w:kern w:val="0"/>
          <w:szCs w:val="21"/>
          <w:highlight w:val="none"/>
        </w:rPr>
      </w:pPr>
      <w:r>
        <w:rPr>
          <w:rFonts w:ascii="宋体" w:cs="宋体"/>
          <w:kern w:val="0"/>
          <w:szCs w:val="21"/>
          <w:highlight w:val="none"/>
          <w:u w:val="single"/>
        </w:rPr>
        <w:tab/>
      </w:r>
      <w:r>
        <w:rPr>
          <w:rFonts w:hint="eastAsia" w:ascii="宋体" w:cs="宋体"/>
          <w:kern w:val="0"/>
          <w:szCs w:val="21"/>
          <w:highlight w:val="none"/>
        </w:rPr>
        <w:t>（招</w:t>
      </w:r>
      <w:r>
        <w:rPr>
          <w:rFonts w:hint="eastAsia" w:ascii="宋体" w:cs="宋体"/>
          <w:spacing w:val="-1"/>
          <w:kern w:val="0"/>
          <w:szCs w:val="21"/>
          <w:highlight w:val="none"/>
        </w:rPr>
        <w:t>标</w:t>
      </w:r>
      <w:r>
        <w:rPr>
          <w:rFonts w:hint="eastAsia" w:ascii="宋体" w:cs="宋体"/>
          <w:kern w:val="0"/>
          <w:szCs w:val="21"/>
          <w:highlight w:val="none"/>
        </w:rPr>
        <w:t>人名称）：</w:t>
      </w:r>
    </w:p>
    <w:p>
      <w:pPr>
        <w:spacing w:line="360" w:lineRule="auto"/>
        <w:ind w:firstLine="435"/>
        <w:rPr>
          <w:rFonts w:ascii="宋体" w:hAnsi="宋体"/>
          <w:highlight w:val="none"/>
        </w:rPr>
      </w:pPr>
      <w:r>
        <w:rPr>
          <w:rFonts w:hint="eastAsia" w:ascii="宋体" w:hAnsi="宋体"/>
          <w:highlight w:val="none"/>
        </w:rPr>
        <w:t>根据贵公司</w:t>
      </w:r>
      <w:r>
        <w:rPr>
          <w:rFonts w:hint="eastAsia" w:ascii="宋体" w:hAnsi="宋体"/>
          <w:highlight w:val="none"/>
          <w:u w:val="single"/>
        </w:rPr>
        <w:t xml:space="preserve">         （项目名称）          </w:t>
      </w:r>
      <w:r>
        <w:rPr>
          <w:rFonts w:hint="eastAsia" w:ascii="宋体" w:hAnsi="宋体"/>
          <w:highlight w:val="none"/>
        </w:rPr>
        <w:t>项目的招标文件(招标文件编号：)，我方经仔细研究，现决定参加投标。签字代表</w:t>
      </w:r>
      <w:r>
        <w:rPr>
          <w:rFonts w:hint="eastAsia" w:ascii="宋体" w:hAnsi="宋体"/>
          <w:highlight w:val="none"/>
          <w:u w:val="single"/>
        </w:rPr>
        <w:t xml:space="preserve">    （姓名、单位、职务）                 </w:t>
      </w:r>
      <w:r>
        <w:rPr>
          <w:rFonts w:hint="eastAsia" w:ascii="宋体" w:hAnsi="宋体"/>
          <w:highlight w:val="none"/>
        </w:rPr>
        <w:t>经正式授权并代表投标人</w:t>
      </w:r>
      <w:r>
        <w:rPr>
          <w:rFonts w:hint="eastAsia" w:ascii="宋体" w:hAnsi="宋体"/>
          <w:highlight w:val="none"/>
          <w:u w:val="single"/>
        </w:rPr>
        <w:t xml:space="preserve">    （投标人全称）      </w:t>
      </w:r>
      <w:r>
        <w:rPr>
          <w:rFonts w:hint="eastAsia" w:ascii="宋体" w:hAnsi="宋体"/>
          <w:highlight w:val="none"/>
        </w:rPr>
        <w:t>承诺如下：</w:t>
      </w:r>
    </w:p>
    <w:p>
      <w:pPr>
        <w:numPr>
          <w:ilvl w:val="0"/>
          <w:numId w:val="6"/>
        </w:numPr>
        <w:tabs>
          <w:tab w:val="left" w:pos="900"/>
        </w:tabs>
        <w:spacing w:line="360" w:lineRule="auto"/>
        <w:rPr>
          <w:rFonts w:ascii="宋体" w:hAnsi="宋体"/>
          <w:highlight w:val="none"/>
        </w:rPr>
      </w:pPr>
      <w:r>
        <w:rPr>
          <w:rFonts w:hint="eastAsia" w:ascii="宋体" w:hAnsi="宋体"/>
          <w:highlight w:val="none"/>
        </w:rPr>
        <w:t>我方愿意遵守招标文件的要求，提供招标所需服务的全部，详见投标一览表及其附件和投标文件的其他内容。</w:t>
      </w:r>
    </w:p>
    <w:p>
      <w:pPr>
        <w:numPr>
          <w:ilvl w:val="0"/>
          <w:numId w:val="6"/>
        </w:numPr>
        <w:tabs>
          <w:tab w:val="left" w:pos="900"/>
        </w:tabs>
        <w:spacing w:line="360" w:lineRule="auto"/>
        <w:ind w:left="900" w:hanging="465"/>
        <w:rPr>
          <w:rFonts w:ascii="宋体" w:hAnsi="宋体"/>
          <w:highlight w:val="none"/>
        </w:rPr>
      </w:pPr>
      <w:r>
        <w:rPr>
          <w:rFonts w:hint="eastAsia" w:ascii="宋体" w:hAnsi="宋体"/>
          <w:highlight w:val="none"/>
        </w:rPr>
        <w:t>我方投标文件正本份，副本份。</w:t>
      </w:r>
    </w:p>
    <w:p>
      <w:pPr>
        <w:numPr>
          <w:ilvl w:val="0"/>
          <w:numId w:val="6"/>
        </w:numPr>
        <w:tabs>
          <w:tab w:val="left" w:pos="900"/>
        </w:tabs>
        <w:spacing w:line="360" w:lineRule="auto"/>
        <w:ind w:left="900" w:hanging="465"/>
        <w:rPr>
          <w:rFonts w:ascii="宋体" w:hAnsi="宋体"/>
          <w:highlight w:val="none"/>
        </w:rPr>
      </w:pPr>
      <w:r>
        <w:rPr>
          <w:rFonts w:hint="eastAsia" w:ascii="宋体" w:hAnsi="宋体"/>
          <w:highlight w:val="none"/>
        </w:rPr>
        <w:t>我方承诺服务期限为：。</w:t>
      </w:r>
    </w:p>
    <w:p>
      <w:pPr>
        <w:numPr>
          <w:ilvl w:val="0"/>
          <w:numId w:val="6"/>
        </w:numPr>
        <w:tabs>
          <w:tab w:val="left" w:pos="900"/>
        </w:tabs>
        <w:spacing w:line="360" w:lineRule="auto"/>
        <w:ind w:left="900" w:hanging="465"/>
        <w:rPr>
          <w:rFonts w:ascii="宋体" w:hAnsi="宋体"/>
          <w:highlight w:val="none"/>
        </w:rPr>
      </w:pPr>
      <w:r>
        <w:rPr>
          <w:rFonts w:hint="eastAsia" w:ascii="宋体" w:hAnsi="宋体"/>
          <w:highlight w:val="none"/>
        </w:rPr>
        <w:t>我方投标文件的有效期为自开标之日起</w:t>
      </w:r>
      <w:r>
        <w:rPr>
          <w:rFonts w:hint="eastAsia" w:ascii="宋体" w:hAnsi="宋体"/>
          <w:highlight w:val="none"/>
          <w:u w:val="single"/>
        </w:rPr>
        <w:t xml:space="preserve"> 180  </w:t>
      </w:r>
      <w:r>
        <w:rPr>
          <w:rFonts w:hint="eastAsia" w:ascii="宋体" w:hAnsi="宋体"/>
          <w:highlight w:val="none"/>
        </w:rPr>
        <w:t>日历日，在这期间，本投标文件将始终对我方具有约束力，并可随时被接受。如果中标，在这以后直至买卖合同开始生效止，本投标文件一直有效。</w:t>
      </w:r>
    </w:p>
    <w:p>
      <w:pPr>
        <w:numPr>
          <w:ilvl w:val="0"/>
          <w:numId w:val="6"/>
        </w:numPr>
        <w:tabs>
          <w:tab w:val="left" w:pos="900"/>
        </w:tabs>
        <w:spacing w:line="360" w:lineRule="auto"/>
        <w:ind w:left="900" w:hanging="465"/>
        <w:rPr>
          <w:rFonts w:ascii="宋体" w:hAnsi="宋体"/>
          <w:highlight w:val="none"/>
        </w:rPr>
      </w:pPr>
      <w:r>
        <w:rPr>
          <w:rFonts w:hint="eastAsia" w:ascii="宋体" w:hAnsi="宋体"/>
          <w:highlight w:val="none"/>
        </w:rPr>
        <w:t>我方投标总价为人民币</w:t>
      </w:r>
      <w:r>
        <w:rPr>
          <w:rFonts w:hint="eastAsia" w:ascii="宋体" w:hAnsi="宋体"/>
          <w:highlight w:val="none"/>
          <w:u w:val="single"/>
        </w:rPr>
        <w:t xml:space="preserve">    （大写）      </w:t>
      </w:r>
      <w:r>
        <w:rPr>
          <w:rFonts w:hint="eastAsia" w:ascii="宋体" w:hAnsi="宋体"/>
          <w:highlight w:val="none"/>
        </w:rPr>
        <w:t>、每年费用人民币   （大写）  。</w:t>
      </w:r>
    </w:p>
    <w:p>
      <w:pPr>
        <w:numPr>
          <w:ilvl w:val="0"/>
          <w:numId w:val="6"/>
        </w:numPr>
        <w:tabs>
          <w:tab w:val="left" w:pos="900"/>
        </w:tabs>
        <w:spacing w:line="360" w:lineRule="auto"/>
        <w:ind w:left="900" w:hanging="465"/>
        <w:rPr>
          <w:rFonts w:ascii="宋体" w:hAnsi="宋体"/>
          <w:highlight w:val="none"/>
        </w:rPr>
      </w:pPr>
      <w:r>
        <w:rPr>
          <w:rFonts w:hint="eastAsia" w:ascii="宋体" w:hAnsi="宋体"/>
          <w:highlight w:val="none"/>
        </w:rPr>
        <w:t>我方愿意向招标人提供任何与本次招标有关的资料，并对其真实性、合法性、有效性负责。</w:t>
      </w:r>
    </w:p>
    <w:p>
      <w:pPr>
        <w:numPr>
          <w:ilvl w:val="0"/>
          <w:numId w:val="6"/>
        </w:numPr>
        <w:tabs>
          <w:tab w:val="left" w:pos="900"/>
        </w:tabs>
        <w:spacing w:line="360" w:lineRule="auto"/>
        <w:ind w:left="900" w:hanging="465"/>
        <w:rPr>
          <w:rFonts w:ascii="宋体" w:hAnsi="宋体"/>
          <w:highlight w:val="none"/>
        </w:rPr>
      </w:pPr>
      <w:r>
        <w:rPr>
          <w:rFonts w:hint="eastAsia" w:ascii="宋体" w:hAnsi="宋体"/>
          <w:highlight w:val="none"/>
        </w:rPr>
        <w:t>如果我方中标，在与发包人签订买卖合同前，将按招标文件的要求，提供银行基本账户开户许可证复印件。</w:t>
      </w:r>
    </w:p>
    <w:p>
      <w:pPr>
        <w:numPr>
          <w:ilvl w:val="0"/>
          <w:numId w:val="6"/>
        </w:numPr>
        <w:tabs>
          <w:tab w:val="left" w:pos="900"/>
        </w:tabs>
        <w:spacing w:line="360" w:lineRule="auto"/>
        <w:ind w:left="900" w:hanging="465"/>
        <w:rPr>
          <w:rFonts w:ascii="宋体" w:hAnsi="宋体"/>
          <w:highlight w:val="none"/>
        </w:rPr>
      </w:pPr>
      <w:r>
        <w:rPr>
          <w:rFonts w:hint="eastAsia" w:ascii="宋体" w:hAnsi="宋体"/>
          <w:highlight w:val="none"/>
        </w:rPr>
        <w:t>我方愿意履行自己在投标文件中承诺的全部责任。</w:t>
      </w:r>
    </w:p>
    <w:p>
      <w:pPr>
        <w:numPr>
          <w:ilvl w:val="0"/>
          <w:numId w:val="6"/>
        </w:numPr>
        <w:tabs>
          <w:tab w:val="left" w:pos="900"/>
        </w:tabs>
        <w:spacing w:line="360" w:lineRule="auto"/>
        <w:ind w:left="900" w:hanging="465"/>
        <w:rPr>
          <w:rFonts w:ascii="宋体" w:hAnsi="宋体"/>
          <w:highlight w:val="none"/>
        </w:rPr>
      </w:pPr>
      <w:r>
        <w:rPr>
          <w:rFonts w:hint="eastAsia" w:ascii="宋体" w:hAnsi="宋体"/>
          <w:highlight w:val="none"/>
        </w:rPr>
        <w:t>我方同意在签订买卖合同后，按招标文件的有关规定付给招标代理招标服务费。</w:t>
      </w:r>
    </w:p>
    <w:p>
      <w:pPr>
        <w:numPr>
          <w:ilvl w:val="0"/>
          <w:numId w:val="6"/>
        </w:numPr>
        <w:tabs>
          <w:tab w:val="left" w:pos="900"/>
        </w:tabs>
        <w:spacing w:line="360" w:lineRule="auto"/>
        <w:ind w:left="900" w:hanging="465"/>
        <w:rPr>
          <w:rFonts w:ascii="宋体" w:hAnsi="宋体"/>
          <w:highlight w:val="none"/>
        </w:rPr>
      </w:pPr>
      <w:r>
        <w:rPr>
          <w:rFonts w:hint="eastAsia" w:ascii="宋体" w:hAnsi="宋体"/>
          <w:highlight w:val="none"/>
        </w:rPr>
        <w:t>其他说明：</w:t>
      </w:r>
    </w:p>
    <w:p>
      <w:pPr>
        <w:spacing w:line="360" w:lineRule="auto"/>
        <w:ind w:firstLine="435"/>
        <w:rPr>
          <w:rFonts w:ascii="宋体" w:hAnsi="宋体"/>
          <w:highlight w:val="none"/>
        </w:rPr>
      </w:pPr>
      <w:r>
        <w:rPr>
          <w:rFonts w:hint="eastAsia" w:ascii="宋体" w:hAnsi="宋体"/>
          <w:highlight w:val="none"/>
        </w:rPr>
        <w:t>投标人全称（盖章）：</w:t>
      </w:r>
    </w:p>
    <w:p>
      <w:pPr>
        <w:spacing w:line="360" w:lineRule="auto"/>
        <w:ind w:firstLine="435"/>
        <w:rPr>
          <w:rFonts w:ascii="宋体" w:hAnsi="宋体"/>
          <w:highlight w:val="none"/>
        </w:rPr>
      </w:pPr>
      <w:r>
        <w:rPr>
          <w:rFonts w:hint="eastAsia" w:ascii="宋体" w:hAnsi="宋体"/>
          <w:highlight w:val="none"/>
        </w:rPr>
        <w:t>法定代表人或授权代表（签字）：</w:t>
      </w:r>
    </w:p>
    <w:p>
      <w:pPr>
        <w:spacing w:line="360" w:lineRule="auto"/>
        <w:ind w:firstLine="435"/>
        <w:rPr>
          <w:rFonts w:ascii="宋体" w:hAnsi="宋体"/>
          <w:highlight w:val="none"/>
        </w:rPr>
      </w:pPr>
      <w:r>
        <w:rPr>
          <w:rFonts w:hint="eastAsia" w:ascii="宋体" w:hAnsi="宋体"/>
          <w:highlight w:val="none"/>
        </w:rPr>
        <w:t>日期：</w:t>
      </w:r>
    </w:p>
    <w:p>
      <w:pPr>
        <w:spacing w:line="360" w:lineRule="auto"/>
        <w:ind w:firstLine="435"/>
        <w:rPr>
          <w:rFonts w:ascii="宋体" w:hAnsi="宋体"/>
          <w:highlight w:val="none"/>
        </w:rPr>
      </w:pPr>
      <w:r>
        <w:rPr>
          <w:rFonts w:hint="eastAsia" w:ascii="宋体" w:hAnsi="宋体"/>
          <w:highlight w:val="none"/>
        </w:rPr>
        <w:t>地址：邮编：</w:t>
      </w:r>
    </w:p>
    <w:p>
      <w:pPr>
        <w:spacing w:line="360" w:lineRule="auto"/>
        <w:ind w:firstLine="435"/>
        <w:rPr>
          <w:rFonts w:ascii="宋体" w:hAnsi="宋体"/>
          <w:highlight w:val="none"/>
        </w:rPr>
      </w:pPr>
      <w:r>
        <w:rPr>
          <w:rFonts w:hint="eastAsia" w:ascii="宋体" w:hAnsi="宋体"/>
          <w:highlight w:val="none"/>
        </w:rPr>
        <w:t>电话：传真：</w:t>
      </w:r>
    </w:p>
    <w:p>
      <w:pPr>
        <w:jc w:val="center"/>
        <w:outlineLvl w:val="1"/>
        <w:rPr>
          <w:rFonts w:ascii="宋体" w:hAnsi="宋体"/>
          <w:szCs w:val="21"/>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bookmarkStart w:id="43" w:name="_Toc286358009"/>
    </w:p>
    <w:p>
      <w:pPr>
        <w:pStyle w:val="49"/>
        <w:jc w:val="center"/>
        <w:outlineLvl w:val="0"/>
        <w:rPr>
          <w:highlight w:val="none"/>
        </w:rPr>
      </w:pPr>
      <w:bookmarkStart w:id="44" w:name="_Toc384825310"/>
      <w:bookmarkStart w:id="45" w:name="_Toc426621293"/>
      <w:bookmarkStart w:id="46" w:name="_Toc2118"/>
      <w:r>
        <w:rPr>
          <w:rFonts w:hint="eastAsia"/>
          <w:highlight w:val="none"/>
        </w:rPr>
        <w:t>（二）</w:t>
      </w:r>
      <w:bookmarkEnd w:id="43"/>
      <w:bookmarkEnd w:id="44"/>
      <w:bookmarkEnd w:id="45"/>
      <w:r>
        <w:rPr>
          <w:rFonts w:hint="eastAsia"/>
          <w:highlight w:val="none"/>
        </w:rPr>
        <w:t>开标一览表</w:t>
      </w:r>
      <w:bookmarkEnd w:id="46"/>
    </w:p>
    <w:p>
      <w:pPr>
        <w:jc w:val="center"/>
        <w:rPr>
          <w:rFonts w:ascii="宋体" w:hAnsi="宋体"/>
          <w:szCs w:val="21"/>
          <w:highlight w:val="none"/>
        </w:rPr>
      </w:pPr>
    </w:p>
    <w:p>
      <w:pPr>
        <w:adjustRightInd w:val="0"/>
        <w:snapToGrid w:val="0"/>
        <w:jc w:val="left"/>
        <w:rPr>
          <w:rFonts w:cs="Calibri"/>
          <w:b/>
          <w:szCs w:val="21"/>
          <w:highlight w:val="none"/>
        </w:rPr>
      </w:pPr>
    </w:p>
    <w:p>
      <w:pPr>
        <w:spacing w:line="400" w:lineRule="exact"/>
        <w:rPr>
          <w:highlight w:val="none"/>
        </w:rPr>
      </w:pPr>
      <w:r>
        <w:rPr>
          <w:rFonts w:hint="eastAsia"/>
          <w:highlight w:val="none"/>
        </w:rPr>
        <w:t>投标人名称：项目名称：招标编号：</w:t>
      </w:r>
    </w:p>
    <w:p>
      <w:pPr>
        <w:spacing w:line="400" w:lineRule="exact"/>
        <w:jc w:val="right"/>
        <w:rPr>
          <w:highlight w:val="none"/>
        </w:rPr>
      </w:pPr>
      <w:r>
        <w:rPr>
          <w:highlight w:val="none"/>
        </w:rPr>
        <w:t>[货币单位：人民币元]</w:t>
      </w:r>
    </w:p>
    <w:tbl>
      <w:tblPr>
        <w:tblStyle w:val="39"/>
        <w:tblW w:w="9203"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794"/>
        <w:gridCol w:w="6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序号</w:t>
            </w:r>
          </w:p>
        </w:tc>
        <w:tc>
          <w:tcPr>
            <w:tcW w:w="1794" w:type="dxa"/>
            <w:vAlign w:val="center"/>
          </w:tcPr>
          <w:p>
            <w:pPr>
              <w:widowControl/>
              <w:jc w:val="center"/>
              <w:rPr>
                <w:rFonts w:ascii="宋体" w:hAnsi="宋体" w:cs="宋体"/>
                <w:highlight w:val="none"/>
              </w:rPr>
            </w:pPr>
            <w:r>
              <w:rPr>
                <w:rFonts w:hint="eastAsia" w:ascii="宋体" w:hAnsi="宋体" w:cs="宋体"/>
                <w:highlight w:val="none"/>
              </w:rPr>
              <w:t>项目名称</w:t>
            </w:r>
          </w:p>
        </w:tc>
        <w:tc>
          <w:tcPr>
            <w:tcW w:w="6486" w:type="dxa"/>
            <w:vAlign w:val="center"/>
          </w:tcPr>
          <w:p>
            <w:pPr>
              <w:widowControl/>
              <w:jc w:val="center"/>
              <w:rPr>
                <w:rFonts w:ascii="宋体" w:hAnsi="宋体" w:cs="宋体"/>
                <w:highlight w:val="none"/>
              </w:rPr>
            </w:pPr>
            <w:r>
              <w:rPr>
                <w:rFonts w:hint="eastAsia" w:ascii="宋体" w:hAnsi="宋体" w:cs="宋体"/>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1</w:t>
            </w:r>
          </w:p>
        </w:tc>
        <w:tc>
          <w:tcPr>
            <w:tcW w:w="1794" w:type="dxa"/>
            <w:vAlign w:val="center"/>
          </w:tcPr>
          <w:p>
            <w:pPr>
              <w:widowControl/>
              <w:jc w:val="center"/>
              <w:rPr>
                <w:rFonts w:ascii="宋体" w:hAnsi="宋体" w:cs="宋体"/>
                <w:highlight w:val="none"/>
              </w:rPr>
            </w:pPr>
            <w:r>
              <w:rPr>
                <w:rFonts w:hint="eastAsia" w:ascii="宋体" w:hAnsi="宋体" w:cs="宋体"/>
                <w:highlight w:val="none"/>
              </w:rPr>
              <w:t>投标总价</w:t>
            </w:r>
          </w:p>
        </w:tc>
        <w:tc>
          <w:tcPr>
            <w:tcW w:w="6486" w:type="dxa"/>
            <w:vAlign w:val="center"/>
          </w:tcPr>
          <w:p>
            <w:pPr>
              <w:widowControl/>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2</w:t>
            </w:r>
          </w:p>
        </w:tc>
        <w:tc>
          <w:tcPr>
            <w:tcW w:w="1794" w:type="dxa"/>
            <w:vAlign w:val="center"/>
          </w:tcPr>
          <w:p>
            <w:pPr>
              <w:widowControl/>
              <w:jc w:val="center"/>
              <w:rPr>
                <w:rFonts w:ascii="宋体" w:hAnsi="宋体" w:cs="宋体"/>
                <w:highlight w:val="none"/>
              </w:rPr>
            </w:pPr>
            <w:r>
              <w:rPr>
                <w:rFonts w:hint="eastAsia" w:ascii="宋体" w:hAnsi="宋体" w:cs="宋体"/>
                <w:highlight w:val="none"/>
              </w:rPr>
              <w:t>投标保证金</w:t>
            </w:r>
          </w:p>
        </w:tc>
        <w:tc>
          <w:tcPr>
            <w:tcW w:w="6486" w:type="dxa"/>
            <w:vAlign w:val="center"/>
          </w:tcPr>
          <w:p>
            <w:pPr>
              <w:widowControl/>
              <w:jc w:val="center"/>
              <w:rPr>
                <w:rFonts w:ascii="宋体" w:hAnsi="宋体" w:cs="宋体"/>
                <w:highlight w:val="none"/>
              </w:rPr>
            </w:pPr>
            <w:r>
              <w:rPr>
                <w:rFonts w:hint="eastAsia" w:ascii="宋体" w:hAnsi="宋体" w:cs="宋体"/>
                <w:highlight w:val="none"/>
              </w:rPr>
              <w:t>人民币：</w:t>
            </w:r>
            <w:r>
              <w:rPr>
                <w:rFonts w:ascii="Arial" w:hAnsi="Arial" w:cs="Arial"/>
                <w:highlight w:val="none"/>
              </w:rPr>
              <w:t>（大写）（小写）</w:t>
            </w:r>
            <w:r>
              <w:rPr>
                <w:rFonts w:hint="eastAsia" w:ascii="宋体" w:hAnsi="宋体" w:cs="宋体"/>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3</w:t>
            </w:r>
          </w:p>
        </w:tc>
        <w:tc>
          <w:tcPr>
            <w:tcW w:w="1794" w:type="dxa"/>
            <w:vAlign w:val="center"/>
          </w:tcPr>
          <w:p>
            <w:pPr>
              <w:widowControl/>
              <w:jc w:val="center"/>
              <w:rPr>
                <w:rFonts w:ascii="宋体" w:hAnsi="宋体" w:cs="宋体"/>
                <w:highlight w:val="none"/>
              </w:rPr>
            </w:pPr>
            <w:r>
              <w:rPr>
                <w:rFonts w:hint="eastAsia" w:ascii="宋体" w:hAnsi="宋体" w:cs="宋体"/>
                <w:highlight w:val="none"/>
              </w:rPr>
              <w:t>投标有效期</w:t>
            </w:r>
          </w:p>
        </w:tc>
        <w:tc>
          <w:tcPr>
            <w:tcW w:w="6486" w:type="dxa"/>
            <w:vAlign w:val="center"/>
          </w:tcPr>
          <w:p>
            <w:pPr>
              <w:widowControl/>
              <w:jc w:val="center"/>
              <w:rPr>
                <w:rFonts w:ascii="宋体" w:hAnsi="宋体" w:cs="宋体"/>
                <w:highlight w:val="none"/>
              </w:rPr>
            </w:pPr>
            <w:r>
              <w:rPr>
                <w:rFonts w:hint="eastAsia" w:ascii="宋体" w:hAnsi="宋体"/>
                <w:highlight w:val="none"/>
              </w:rPr>
              <w:t>开标之日起   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3" w:type="dxa"/>
            <w:vAlign w:val="center"/>
          </w:tcPr>
          <w:p>
            <w:pPr>
              <w:widowControl/>
              <w:jc w:val="center"/>
              <w:rPr>
                <w:rFonts w:ascii="宋体" w:hAnsi="宋体" w:cs="宋体"/>
                <w:highlight w:val="none"/>
              </w:rPr>
            </w:pPr>
            <w:r>
              <w:rPr>
                <w:rFonts w:hint="eastAsia" w:ascii="宋体" w:hAnsi="宋体" w:cs="宋体"/>
                <w:highlight w:val="none"/>
              </w:rPr>
              <w:t>4</w:t>
            </w:r>
          </w:p>
        </w:tc>
        <w:tc>
          <w:tcPr>
            <w:tcW w:w="1794" w:type="dxa"/>
            <w:vAlign w:val="center"/>
          </w:tcPr>
          <w:p>
            <w:pPr>
              <w:widowControl/>
              <w:jc w:val="center"/>
              <w:rPr>
                <w:rFonts w:ascii="宋体" w:hAnsi="宋体" w:cs="宋体"/>
                <w:highlight w:val="none"/>
              </w:rPr>
            </w:pPr>
            <w:r>
              <w:rPr>
                <w:rFonts w:hint="eastAsia" w:ascii="宋体" w:hAnsi="宋体" w:cs="宋体"/>
                <w:highlight w:val="none"/>
              </w:rPr>
              <w:t>服务期</w:t>
            </w:r>
          </w:p>
        </w:tc>
        <w:tc>
          <w:tcPr>
            <w:tcW w:w="6486" w:type="dxa"/>
            <w:vAlign w:val="center"/>
          </w:tcPr>
          <w:p>
            <w:pPr>
              <w:widowControl/>
              <w:rPr>
                <w:rFonts w:ascii="宋体" w:hAnsi="宋体" w:cs="宋体"/>
                <w:highlight w:val="none"/>
              </w:rPr>
            </w:pPr>
            <w:r>
              <w:rPr>
                <w:rFonts w:hint="eastAsia" w:ascii="宋体" w:hAnsi="宋体" w:cs="宋体"/>
                <w:highlight w:val="none"/>
              </w:rPr>
              <w:t xml:space="preserve">　            </w:t>
            </w:r>
          </w:p>
        </w:tc>
      </w:tr>
    </w:tbl>
    <w:p>
      <w:pPr>
        <w:tabs>
          <w:tab w:val="left" w:pos="8364"/>
        </w:tabs>
        <w:snapToGrid w:val="0"/>
        <w:spacing w:line="360" w:lineRule="auto"/>
        <w:ind w:right="-58"/>
        <w:rPr>
          <w:rFonts w:ascii="宋体" w:hAnsi="宋体"/>
          <w:highlight w:val="none"/>
        </w:rPr>
      </w:pPr>
    </w:p>
    <w:p>
      <w:pPr>
        <w:jc w:val="center"/>
        <w:rPr>
          <w:rFonts w:ascii="宋体" w:hAnsi="宋体"/>
          <w:szCs w:val="21"/>
          <w:highlight w:val="none"/>
        </w:rPr>
      </w:pPr>
    </w:p>
    <w:p>
      <w:pPr>
        <w:jc w:val="center"/>
        <w:rPr>
          <w:rFonts w:ascii="宋体" w:hAnsi="宋体"/>
          <w:szCs w:val="21"/>
          <w:highlight w:val="none"/>
        </w:rPr>
      </w:pPr>
    </w:p>
    <w:p>
      <w:pPr>
        <w:jc w:val="center"/>
        <w:rPr>
          <w:rFonts w:ascii="宋体" w:hAnsi="宋体"/>
          <w:szCs w:val="21"/>
          <w:highlight w:val="none"/>
        </w:rPr>
      </w:pPr>
    </w:p>
    <w:p>
      <w:pPr>
        <w:wordWrap w:val="0"/>
        <w:jc w:val="right"/>
        <w:rPr>
          <w:rFonts w:ascii="宋体" w:hAnsi="宋体"/>
          <w:szCs w:val="21"/>
          <w:highlight w:val="none"/>
        </w:rPr>
      </w:pPr>
      <w:r>
        <w:rPr>
          <w:rFonts w:hint="eastAsia" w:ascii="宋体" w:hAnsi="宋体"/>
          <w:szCs w:val="21"/>
          <w:highlight w:val="none"/>
        </w:rPr>
        <w:t xml:space="preserve">投标人： </w:t>
      </w:r>
      <w:r>
        <w:rPr>
          <w:rFonts w:ascii="宋体" w:cs="宋体"/>
          <w:kern w:val="0"/>
          <w:position w:val="-2"/>
          <w:szCs w:val="21"/>
          <w:highlight w:val="none"/>
          <w:u w:val="single"/>
        </w:rPr>
        <w:tab/>
      </w:r>
      <w:r>
        <w:rPr>
          <w:rFonts w:hint="eastAsia" w:ascii="宋体" w:cs="宋体"/>
          <w:kern w:val="0"/>
          <w:position w:val="-2"/>
          <w:szCs w:val="21"/>
          <w:highlight w:val="none"/>
          <w:u w:val="single"/>
        </w:rPr>
        <w:t xml:space="preserve">  （</w:t>
      </w:r>
      <w:r>
        <w:rPr>
          <w:rFonts w:hint="eastAsia" w:ascii="宋体" w:cs="宋体"/>
          <w:spacing w:val="-1"/>
          <w:kern w:val="0"/>
          <w:position w:val="-2"/>
          <w:szCs w:val="21"/>
          <w:highlight w:val="none"/>
          <w:u w:val="single"/>
        </w:rPr>
        <w:t>盖</w:t>
      </w:r>
      <w:r>
        <w:rPr>
          <w:rFonts w:hint="eastAsia" w:ascii="宋体" w:cs="宋体"/>
          <w:kern w:val="0"/>
          <w:position w:val="-2"/>
          <w:szCs w:val="21"/>
          <w:highlight w:val="none"/>
          <w:u w:val="single"/>
        </w:rPr>
        <w:t>单位章）</w:t>
      </w:r>
      <w:r>
        <w:rPr>
          <w:rFonts w:ascii="宋体" w:cs="宋体"/>
          <w:kern w:val="0"/>
          <w:position w:val="-2"/>
          <w:szCs w:val="21"/>
          <w:highlight w:val="none"/>
          <w:u w:val="single"/>
        </w:rPr>
        <w:tab/>
      </w:r>
    </w:p>
    <w:p>
      <w:pPr>
        <w:jc w:val="right"/>
        <w:rPr>
          <w:rFonts w:ascii="宋体" w:hAnsi="宋体"/>
          <w:szCs w:val="21"/>
          <w:highlight w:val="none"/>
        </w:rPr>
      </w:pPr>
    </w:p>
    <w:p>
      <w:pPr>
        <w:wordWrap w:val="0"/>
        <w:jc w:val="right"/>
        <w:rPr>
          <w:rFonts w:ascii="宋体" w:hAnsi="宋体"/>
          <w:szCs w:val="21"/>
          <w:highlight w:val="none"/>
        </w:rPr>
      </w:pPr>
      <w:r>
        <w:rPr>
          <w:rFonts w:hint="eastAsia" w:ascii="宋体" w:hAnsi="宋体"/>
          <w:szCs w:val="21"/>
          <w:highlight w:val="none"/>
        </w:rPr>
        <w:t>法定代表人或其委托代理人：</w:t>
      </w:r>
      <w:r>
        <w:rPr>
          <w:rFonts w:hint="eastAsia" w:ascii="宋体" w:hAnsi="宋体"/>
          <w:szCs w:val="21"/>
          <w:highlight w:val="none"/>
          <w:u w:val="single"/>
        </w:rPr>
        <w:t>（签字）</w:t>
      </w:r>
    </w:p>
    <w:p>
      <w:pPr>
        <w:widowControl/>
        <w:jc w:val="left"/>
        <w:rPr>
          <w:rFonts w:ascii="宋体" w:hAnsi="宋体"/>
          <w:szCs w:val="21"/>
          <w:highlight w:val="none"/>
        </w:rPr>
      </w:pPr>
      <w:r>
        <w:rPr>
          <w:rFonts w:ascii="宋体" w:hAnsi="宋体"/>
          <w:szCs w:val="21"/>
          <w:highlight w:val="none"/>
        </w:rPr>
        <w:br w:type="page"/>
      </w:r>
    </w:p>
    <w:p>
      <w:pPr>
        <w:jc w:val="center"/>
        <w:rPr>
          <w:rFonts w:ascii="宋体" w:hAnsi="宋体"/>
          <w:szCs w:val="21"/>
          <w:highlight w:val="none"/>
        </w:rPr>
      </w:pPr>
    </w:p>
    <w:p>
      <w:pPr>
        <w:autoSpaceDE w:val="0"/>
        <w:autoSpaceDN w:val="0"/>
        <w:adjustRightInd w:val="0"/>
        <w:spacing w:line="200" w:lineRule="exact"/>
        <w:jc w:val="left"/>
        <w:rPr>
          <w:rFonts w:ascii="宋体" w:cs="宋体"/>
          <w:kern w:val="0"/>
          <w:sz w:val="20"/>
          <w:szCs w:val="20"/>
          <w:highlight w:val="none"/>
        </w:rPr>
      </w:pPr>
    </w:p>
    <w:p>
      <w:pPr>
        <w:pStyle w:val="49"/>
        <w:jc w:val="center"/>
        <w:outlineLvl w:val="0"/>
        <w:rPr>
          <w:highlight w:val="none"/>
        </w:rPr>
      </w:pPr>
      <w:bookmarkStart w:id="47" w:name="_Toc426621295"/>
      <w:bookmarkStart w:id="48" w:name="_Toc20252"/>
      <w:r>
        <w:rPr>
          <w:rFonts w:hint="eastAsia"/>
          <w:highlight w:val="none"/>
        </w:rPr>
        <w:t>（三）</w:t>
      </w:r>
      <w:bookmarkStart w:id="49" w:name="_Toc1306"/>
      <w:bookmarkStart w:id="50" w:name="_Toc426621296"/>
      <w:bookmarkStart w:id="51" w:name="_Toc384825312"/>
      <w:bookmarkEnd w:id="47"/>
      <w:bookmarkEnd w:id="48"/>
      <w:r>
        <w:rPr>
          <w:rFonts w:hint="eastAsia"/>
          <w:highlight w:val="none"/>
        </w:rPr>
        <w:t>授权委托书</w:t>
      </w:r>
      <w:bookmarkEnd w:id="49"/>
      <w:bookmarkEnd w:id="50"/>
      <w:bookmarkEnd w:id="51"/>
    </w:p>
    <w:p>
      <w:pPr>
        <w:jc w:val="left"/>
        <w:rPr>
          <w:rFonts w:ascii="宋体" w:hAnsi="宋体"/>
          <w:szCs w:val="21"/>
          <w:highlight w:val="none"/>
        </w:rPr>
      </w:pPr>
    </w:p>
    <w:p>
      <w:pPr>
        <w:spacing w:line="400" w:lineRule="exact"/>
        <w:ind w:firstLine="525" w:firstLineChars="250"/>
        <w:jc w:val="left"/>
        <w:rPr>
          <w:rFonts w:ascii="宋体" w:hAnsi="宋体"/>
          <w:szCs w:val="21"/>
          <w:highlight w:val="none"/>
        </w:rPr>
      </w:pPr>
      <w:r>
        <w:rPr>
          <w:rFonts w:hint="eastAsia" w:ascii="宋体" w:hAnsi="宋体"/>
          <w:szCs w:val="21"/>
          <w:highlight w:val="none"/>
        </w:rPr>
        <w:t>本人</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（姓名）系</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（投标人名称）的法定代表人，现委托</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（姓名）为我方代理人。代理人根据授权，以我方名义签署、澄清、说明、补正、递交、撤回、修改</w:t>
      </w:r>
    </w:p>
    <w:p>
      <w:pPr>
        <w:spacing w:line="400" w:lineRule="exact"/>
        <w:jc w:val="left"/>
        <w:rPr>
          <w:rFonts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ab/>
      </w:r>
      <w:r>
        <w:rPr>
          <w:rFonts w:hint="eastAsia" w:ascii="宋体" w:hAnsi="宋体"/>
          <w:szCs w:val="21"/>
          <w:highlight w:val="none"/>
        </w:rPr>
        <w:t>标段项目投标文件、签订合同和处理有关事宜，其法律后果由我方承担。</w:t>
      </w:r>
    </w:p>
    <w:p>
      <w:pPr>
        <w:spacing w:line="400" w:lineRule="exact"/>
        <w:ind w:firstLine="420" w:firstLineChars="20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ab/>
      </w:r>
      <w:r>
        <w:rPr>
          <w:rFonts w:hint="eastAsia" w:ascii="宋体" w:hAnsi="宋体"/>
          <w:szCs w:val="21"/>
          <w:highlight w:val="none"/>
        </w:rPr>
        <w:t>。</w:t>
      </w:r>
    </w:p>
    <w:p>
      <w:pPr>
        <w:spacing w:line="400" w:lineRule="exact"/>
        <w:ind w:firstLine="420" w:firstLineChars="200"/>
        <w:jc w:val="left"/>
        <w:rPr>
          <w:rFonts w:ascii="宋体" w:hAnsi="宋体"/>
          <w:szCs w:val="21"/>
          <w:highlight w:val="none"/>
        </w:rPr>
      </w:pPr>
      <w:r>
        <w:rPr>
          <w:rFonts w:hint="eastAsia" w:ascii="宋体" w:hAnsi="宋体"/>
          <w:szCs w:val="21"/>
          <w:highlight w:val="none"/>
        </w:rPr>
        <w:t>代理人无转委托权。</w:t>
      </w:r>
    </w:p>
    <w:p>
      <w:pPr>
        <w:spacing w:line="400" w:lineRule="exact"/>
        <w:ind w:firstLine="420" w:firstLineChars="200"/>
        <w:jc w:val="left"/>
        <w:rPr>
          <w:rFonts w:ascii="宋体" w:hAnsi="宋体"/>
          <w:szCs w:val="21"/>
          <w:highlight w:val="none"/>
        </w:rPr>
      </w:pPr>
      <w:r>
        <w:rPr>
          <w:rFonts w:hint="eastAsia" w:ascii="宋体" w:hAnsi="宋体"/>
          <w:szCs w:val="21"/>
          <w:highlight w:val="none"/>
        </w:rPr>
        <w:t>附：法定代表人身份证明</w:t>
      </w: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jc w:val="left"/>
        <w:rPr>
          <w:rFonts w:ascii="宋体" w:hAnsi="宋体"/>
          <w:szCs w:val="21"/>
          <w:highlight w:val="none"/>
        </w:rPr>
      </w:pPr>
    </w:p>
    <w:p>
      <w:pPr>
        <w:spacing w:line="440" w:lineRule="exact"/>
        <w:ind w:firstLine="5040" w:firstLineChars="2400"/>
        <w:jc w:val="left"/>
        <w:rPr>
          <w:rFonts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ab/>
      </w:r>
      <w:r>
        <w:rPr>
          <w:rFonts w:hint="eastAsia" w:ascii="宋体" w:hAnsi="宋体"/>
          <w:szCs w:val="21"/>
          <w:highlight w:val="none"/>
        </w:rPr>
        <w:t>（盖单位章）</w:t>
      </w:r>
    </w:p>
    <w:p>
      <w:pPr>
        <w:spacing w:line="440" w:lineRule="exact"/>
        <w:ind w:firstLine="5040" w:firstLineChars="2400"/>
        <w:jc w:val="left"/>
        <w:rPr>
          <w:rFonts w:ascii="宋体" w:hAnsi="宋体"/>
          <w:szCs w:val="21"/>
          <w:highlight w:val="none"/>
        </w:rPr>
      </w:pPr>
      <w:r>
        <w:rPr>
          <w:rFonts w:hint="eastAsia" w:ascii="宋体" w:hAnsi="宋体"/>
          <w:szCs w:val="21"/>
          <w:highlight w:val="none"/>
        </w:rPr>
        <w:t>法定代表人：</w:t>
      </w:r>
      <w:r>
        <w:rPr>
          <w:rFonts w:hint="eastAsia" w:ascii="宋体" w:hAnsi="宋体"/>
          <w:szCs w:val="21"/>
          <w:highlight w:val="none"/>
          <w:u w:val="single"/>
        </w:rPr>
        <w:tab/>
      </w:r>
      <w:r>
        <w:rPr>
          <w:rFonts w:hint="eastAsia" w:ascii="宋体" w:hAnsi="宋体"/>
          <w:szCs w:val="21"/>
          <w:highlight w:val="none"/>
        </w:rPr>
        <w:t>（签字或盖章）</w:t>
      </w:r>
    </w:p>
    <w:p>
      <w:pPr>
        <w:spacing w:line="440" w:lineRule="exact"/>
        <w:ind w:firstLine="5040" w:firstLineChars="2400"/>
        <w:jc w:val="left"/>
        <w:rPr>
          <w:rFonts w:ascii="宋体" w:hAnsi="宋体"/>
          <w:szCs w:val="21"/>
          <w:highlight w:val="none"/>
        </w:rPr>
      </w:pPr>
      <w:r>
        <w:rPr>
          <w:rFonts w:hint="eastAsia" w:ascii="宋体" w:hAnsi="宋体"/>
          <w:szCs w:val="21"/>
          <w:highlight w:val="none"/>
        </w:rPr>
        <w:t>身份证号码：</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u w:val="single"/>
        </w:rPr>
        <w:tab/>
      </w:r>
    </w:p>
    <w:p>
      <w:pPr>
        <w:spacing w:line="440" w:lineRule="exact"/>
        <w:ind w:firstLine="5040" w:firstLineChars="2400"/>
        <w:jc w:val="left"/>
        <w:rPr>
          <w:rFonts w:ascii="宋体" w:hAnsi="宋体"/>
          <w:szCs w:val="21"/>
          <w:highlight w:val="none"/>
        </w:rPr>
      </w:pPr>
      <w:r>
        <w:rPr>
          <w:rFonts w:hint="eastAsia" w:ascii="宋体" w:hAnsi="宋体"/>
          <w:szCs w:val="21"/>
          <w:highlight w:val="none"/>
        </w:rPr>
        <w:t>委托代理人：</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rPr>
        <w:t>（签字）</w:t>
      </w:r>
    </w:p>
    <w:p>
      <w:pPr>
        <w:spacing w:line="440" w:lineRule="exact"/>
        <w:ind w:firstLine="5040" w:firstLineChars="2400"/>
        <w:jc w:val="left"/>
        <w:rPr>
          <w:rFonts w:ascii="宋体" w:hAnsi="宋体"/>
          <w:szCs w:val="21"/>
          <w:highlight w:val="none"/>
        </w:rPr>
      </w:pPr>
      <w:r>
        <w:rPr>
          <w:rFonts w:hint="eastAsia" w:ascii="宋体" w:hAnsi="宋体"/>
          <w:szCs w:val="21"/>
          <w:highlight w:val="none"/>
        </w:rPr>
        <w:t>身份证号码：</w:t>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u w:val="single"/>
        </w:rPr>
        <w:tab/>
      </w:r>
      <w:r>
        <w:rPr>
          <w:rFonts w:hint="eastAsia" w:ascii="宋体" w:hAnsi="宋体"/>
          <w:szCs w:val="21"/>
          <w:highlight w:val="none"/>
          <w:u w:val="single"/>
        </w:rPr>
        <w:tab/>
      </w: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p>
    <w:p>
      <w:pPr>
        <w:ind w:firstLine="5040" w:firstLineChars="2400"/>
        <w:jc w:val="left"/>
        <w:rPr>
          <w:rFonts w:ascii="宋体" w:hAnsi="宋体"/>
          <w:szCs w:val="21"/>
          <w:highlight w:val="none"/>
        </w:rPr>
      </w:pPr>
      <w:r>
        <w:rPr>
          <w:rFonts w:hint="eastAsia" w:ascii="宋体" w:hAnsi="宋体"/>
          <w:szCs w:val="21"/>
          <w:highlight w:val="none"/>
          <w:u w:val="single"/>
        </w:rPr>
        <w:tab/>
      </w:r>
      <w:r>
        <w:rPr>
          <w:rFonts w:hint="eastAsia" w:ascii="宋体" w:hAnsi="宋体"/>
          <w:szCs w:val="21"/>
          <w:highlight w:val="none"/>
        </w:rPr>
        <w:t>年</w:t>
      </w:r>
      <w:r>
        <w:rPr>
          <w:rFonts w:hint="eastAsia" w:ascii="宋体" w:hAnsi="宋体"/>
          <w:szCs w:val="21"/>
          <w:highlight w:val="none"/>
          <w:u w:val="single"/>
        </w:rPr>
        <w:tab/>
      </w:r>
      <w:r>
        <w:rPr>
          <w:rFonts w:hint="eastAsia" w:ascii="宋体" w:hAnsi="宋体"/>
          <w:szCs w:val="21"/>
          <w:highlight w:val="none"/>
        </w:rPr>
        <w:t>月</w:t>
      </w:r>
      <w:r>
        <w:rPr>
          <w:rFonts w:hint="eastAsia" w:ascii="宋体" w:hAnsi="宋体"/>
          <w:szCs w:val="21"/>
          <w:highlight w:val="none"/>
          <w:u w:val="single"/>
        </w:rPr>
        <w:tab/>
      </w:r>
      <w:r>
        <w:rPr>
          <w:rFonts w:hint="eastAsia" w:ascii="宋体" w:hAnsi="宋体"/>
          <w:szCs w:val="21"/>
          <w:highlight w:val="none"/>
        </w:rPr>
        <w:t>日</w:t>
      </w: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ind w:firstLine="525" w:firstLineChars="250"/>
        <w:jc w:val="left"/>
        <w:rPr>
          <w:rFonts w:ascii="宋体" w:hAnsi="宋体"/>
          <w:szCs w:val="21"/>
          <w:highlight w:val="none"/>
        </w:rPr>
      </w:pPr>
    </w:p>
    <w:p>
      <w:pPr>
        <w:jc w:val="left"/>
        <w:rPr>
          <w:rFonts w:ascii="宋体" w:hAnsi="宋体"/>
          <w:szCs w:val="21"/>
          <w:highlight w:val="none"/>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widowControl/>
        <w:jc w:val="left"/>
        <w:rPr>
          <w:sz w:val="24"/>
          <w:highlight w:val="none"/>
        </w:rPr>
      </w:pPr>
      <w:bookmarkStart w:id="52" w:name="_Toc426621298"/>
      <w:bookmarkStart w:id="53" w:name="_Toc384825314"/>
      <w:bookmarkStart w:id="54" w:name="_Toc286358013"/>
    </w:p>
    <w:p>
      <w:pPr>
        <w:pStyle w:val="49"/>
        <w:jc w:val="center"/>
        <w:outlineLvl w:val="0"/>
        <w:rPr>
          <w:highlight w:val="none"/>
        </w:rPr>
      </w:pPr>
      <w:bookmarkStart w:id="55" w:name="_Toc265313730"/>
      <w:bookmarkStart w:id="56" w:name="_Toc265502248"/>
      <w:bookmarkStart w:id="57" w:name="_Toc346796858"/>
      <w:bookmarkStart w:id="58" w:name="_Toc324793619"/>
      <w:bookmarkStart w:id="59" w:name="_Toc267572672"/>
      <w:bookmarkStart w:id="60" w:name="_Toc208577833"/>
      <w:bookmarkStart w:id="61" w:name="_Toc16653"/>
      <w:r>
        <w:rPr>
          <w:rFonts w:hint="eastAsia"/>
          <w:highlight w:val="none"/>
        </w:rPr>
        <w:t>（</w:t>
      </w:r>
      <w:r>
        <w:rPr>
          <w:rFonts w:hint="eastAsia"/>
          <w:highlight w:val="none"/>
          <w:lang w:eastAsia="zh-CN"/>
        </w:rPr>
        <w:t>四</w:t>
      </w:r>
      <w:r>
        <w:rPr>
          <w:rFonts w:hint="eastAsia"/>
          <w:highlight w:val="none"/>
        </w:rPr>
        <w:t>）</w:t>
      </w:r>
      <w:bookmarkEnd w:id="55"/>
      <w:bookmarkEnd w:id="56"/>
      <w:bookmarkEnd w:id="57"/>
      <w:bookmarkEnd w:id="58"/>
      <w:bookmarkEnd w:id="59"/>
      <w:bookmarkEnd w:id="60"/>
      <w:r>
        <w:rPr>
          <w:rFonts w:hint="eastAsia"/>
          <w:highlight w:val="none"/>
        </w:rPr>
        <w:t>投标人资格证明文件</w:t>
      </w:r>
      <w:bookmarkEnd w:id="61"/>
    </w:p>
    <w:bookmarkEnd w:id="52"/>
    <w:bookmarkEnd w:id="53"/>
    <w:bookmarkEnd w:id="54"/>
    <w:p>
      <w:pPr>
        <w:spacing w:line="360" w:lineRule="auto"/>
        <w:ind w:firstLine="420" w:firstLineChars="200"/>
        <w:rPr>
          <w:rFonts w:ascii="Arial" w:hAnsi="Arial" w:cs="Arial"/>
          <w:highlight w:val="none"/>
        </w:rPr>
      </w:pPr>
      <w:r>
        <w:rPr>
          <w:rFonts w:hint="eastAsia" w:ascii="Arial" w:hAnsi="Arial" w:cs="Arial"/>
          <w:highlight w:val="none"/>
        </w:rPr>
        <w:t>主要包括如下内容</w:t>
      </w:r>
    </w:p>
    <w:p>
      <w:pPr>
        <w:spacing w:line="400" w:lineRule="exact"/>
        <w:ind w:firstLine="420"/>
        <w:rPr>
          <w:szCs w:val="21"/>
          <w:highlight w:val="none"/>
        </w:rPr>
      </w:pPr>
      <w:r>
        <w:rPr>
          <w:rFonts w:hint="eastAsia"/>
          <w:szCs w:val="21"/>
          <w:highlight w:val="none"/>
        </w:rPr>
        <w:t>（1）投标人一般情况及有关证明投标人法律地位的文件（包括营业执照、税务登记证、一般纳税人证明材料、资质证书等），说明投标人的注册地点和主要经营范围；</w:t>
      </w:r>
    </w:p>
    <w:p>
      <w:pPr>
        <w:spacing w:line="400" w:lineRule="exact"/>
        <w:ind w:firstLine="420"/>
        <w:rPr>
          <w:szCs w:val="21"/>
          <w:highlight w:val="none"/>
        </w:rPr>
      </w:pPr>
      <w:r>
        <w:rPr>
          <w:rFonts w:hint="eastAsia"/>
          <w:szCs w:val="21"/>
          <w:highlight w:val="none"/>
        </w:rPr>
        <w:t>（2）有关证明投标人的企业信誉及获得各种奖励等资料；</w:t>
      </w:r>
    </w:p>
    <w:p>
      <w:pPr>
        <w:spacing w:line="400" w:lineRule="exact"/>
        <w:ind w:firstLine="420"/>
        <w:rPr>
          <w:szCs w:val="21"/>
          <w:highlight w:val="none"/>
        </w:rPr>
      </w:pPr>
      <w:r>
        <w:rPr>
          <w:rFonts w:hint="eastAsia"/>
          <w:szCs w:val="21"/>
          <w:highlight w:val="none"/>
        </w:rPr>
        <w:t>（3）投标人经济实力：包括企业注册资金、财务报告与报表中反映的财务状况；</w:t>
      </w:r>
    </w:p>
    <w:p>
      <w:pPr>
        <w:spacing w:line="400" w:lineRule="exact"/>
        <w:ind w:firstLine="420"/>
        <w:rPr>
          <w:szCs w:val="21"/>
          <w:highlight w:val="none"/>
        </w:rPr>
      </w:pPr>
      <w:r>
        <w:rPr>
          <w:rFonts w:hint="eastAsia"/>
          <w:szCs w:val="21"/>
          <w:highlight w:val="none"/>
        </w:rPr>
        <w:t>（4）近三年完成类似项目业绩情况。</w:t>
      </w:r>
    </w:p>
    <w:p>
      <w:pPr>
        <w:widowControl/>
        <w:jc w:val="left"/>
        <w:rPr>
          <w:szCs w:val="21"/>
          <w:highlight w:val="none"/>
        </w:rPr>
      </w:pPr>
      <w:r>
        <w:rPr>
          <w:szCs w:val="21"/>
          <w:highlight w:val="none"/>
        </w:rPr>
        <w:br w:type="page"/>
      </w: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rPr>
        <w:t>1</w:t>
      </w:r>
      <w:r>
        <w:rPr>
          <w:rFonts w:eastAsia="黑体" w:cs="Calibri"/>
          <w:color w:val="000000"/>
          <w:sz w:val="28"/>
          <w:szCs w:val="28"/>
          <w:highlight w:val="none"/>
        </w:rPr>
        <w:t>）投标人一般情况</w:t>
      </w:r>
    </w:p>
    <w:tbl>
      <w:tblPr>
        <w:tblStyle w:val="39"/>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企业技术</w:t>
            </w:r>
          </w:p>
          <w:p>
            <w:pPr>
              <w:snapToGrid w:val="0"/>
              <w:jc w:val="center"/>
              <w:rPr>
                <w:rFonts w:cs="Calibri"/>
                <w:szCs w:val="21"/>
                <w:highlight w:val="none"/>
              </w:rPr>
            </w:pPr>
            <w:r>
              <w:rPr>
                <w:rFonts w:cs="Calibri"/>
                <w:szCs w:val="21"/>
                <w:highlight w:val="none"/>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p>
            <w:pPr>
              <w:snapToGrid w:val="0"/>
              <w:ind w:firstLine="210" w:firstLineChars="100"/>
              <w:jc w:val="center"/>
              <w:rPr>
                <w:rFonts w:cs="Calibri"/>
                <w:szCs w:val="21"/>
                <w:highlight w:val="none"/>
              </w:rPr>
            </w:pPr>
            <w:r>
              <w:rPr>
                <w:rFonts w:cs="Calibri"/>
                <w:szCs w:val="21"/>
                <w:highlight w:val="none"/>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p>
            <w:pPr>
              <w:snapToGrid w:val="0"/>
              <w:ind w:firstLine="210" w:firstLineChars="100"/>
              <w:jc w:val="center"/>
              <w:rPr>
                <w:rFonts w:cs="Calibri"/>
                <w:szCs w:val="21"/>
                <w:highlight w:val="none"/>
              </w:rPr>
            </w:pPr>
            <w:r>
              <w:rPr>
                <w:rFonts w:cs="Calibri"/>
                <w:szCs w:val="21"/>
                <w:highlight w:val="none"/>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联系人姓名</w:t>
            </w:r>
          </w:p>
          <w:p>
            <w:pPr>
              <w:snapToGrid w:val="0"/>
              <w:jc w:val="center"/>
              <w:rPr>
                <w:rFonts w:cs="Calibri"/>
                <w:szCs w:val="21"/>
                <w:highlight w:val="none"/>
              </w:rPr>
            </w:pPr>
            <w:r>
              <w:rPr>
                <w:rFonts w:cs="Calibri"/>
                <w:szCs w:val="21"/>
                <w:highlight w:val="none"/>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过去3年完成</w:t>
            </w:r>
          </w:p>
          <w:p>
            <w:pPr>
              <w:snapToGrid w:val="0"/>
              <w:jc w:val="center"/>
              <w:rPr>
                <w:rFonts w:cs="Calibri"/>
                <w:szCs w:val="21"/>
                <w:highlight w:val="none"/>
              </w:rPr>
            </w:pPr>
            <w:r>
              <w:rPr>
                <w:rFonts w:cs="Calibri"/>
                <w:szCs w:val="21"/>
                <w:highlight w:val="none"/>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highlight w:val="none"/>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bl>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widowControl/>
        <w:jc w:val="left"/>
        <w:rPr>
          <w:rFonts w:cs="Calibri"/>
          <w:b/>
          <w:sz w:val="36"/>
          <w:szCs w:val="36"/>
          <w:highlight w:val="none"/>
        </w:rPr>
      </w:pPr>
      <w:r>
        <w:rPr>
          <w:rFonts w:cs="Calibri"/>
          <w:b/>
          <w:sz w:val="36"/>
          <w:szCs w:val="36"/>
          <w:highlight w:val="none"/>
        </w:rPr>
        <w:br w:type="page"/>
      </w: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rPr>
        <w:t>2</w:t>
      </w:r>
      <w:r>
        <w:rPr>
          <w:rFonts w:eastAsia="黑体" w:cs="Calibri"/>
          <w:color w:val="000000"/>
          <w:sz w:val="28"/>
          <w:szCs w:val="28"/>
          <w:highlight w:val="none"/>
        </w:rPr>
        <w:t>）近三年完成类似</w:t>
      </w:r>
      <w:r>
        <w:rPr>
          <w:rFonts w:hint="eastAsia" w:eastAsia="黑体" w:cs="Calibri"/>
          <w:color w:val="000000"/>
          <w:sz w:val="28"/>
          <w:szCs w:val="28"/>
          <w:highlight w:val="none"/>
        </w:rPr>
        <w:t>项目业绩</w:t>
      </w:r>
      <w:r>
        <w:rPr>
          <w:rFonts w:eastAsia="黑体" w:cs="Calibri"/>
          <w:color w:val="000000"/>
          <w:sz w:val="28"/>
          <w:szCs w:val="28"/>
          <w:highlight w:val="none"/>
        </w:rPr>
        <w:t>情况</w:t>
      </w:r>
    </w:p>
    <w:tbl>
      <w:tblPr>
        <w:tblStyle w:val="39"/>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p>
            <w:pPr>
              <w:snapToGrid w:val="0"/>
              <w:jc w:val="center"/>
              <w:rPr>
                <w:rFonts w:cs="Calibri"/>
                <w:szCs w:val="21"/>
                <w:highlight w:val="none"/>
              </w:rPr>
            </w:pPr>
            <w:r>
              <w:rPr>
                <w:rFonts w:cs="Calibri"/>
                <w:szCs w:val="21"/>
                <w:highlight w:val="none"/>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质量达到</w:t>
            </w:r>
          </w:p>
          <w:p>
            <w:pPr>
              <w:snapToGrid w:val="0"/>
              <w:jc w:val="center"/>
              <w:rPr>
                <w:rFonts w:cs="Calibri"/>
                <w:szCs w:val="21"/>
                <w:highlight w:val="none"/>
              </w:rPr>
            </w:pPr>
            <w:r>
              <w:rPr>
                <w:rFonts w:cs="Calibri"/>
                <w:szCs w:val="21"/>
                <w:highlight w:val="none"/>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pStyle w:val="21"/>
              <w:spacing w:line="360" w:lineRule="auto"/>
              <w:ind w:left="5250"/>
              <w:rPr>
                <w:rFonts w:ascii="Calibri" w:hAnsi="Calibri" w:cs="Calibri"/>
                <w:kern w:val="2"/>
                <w:sz w:val="21"/>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highlight w:val="none"/>
              </w:rPr>
            </w:pPr>
          </w:p>
        </w:tc>
      </w:tr>
    </w:tbl>
    <w:p>
      <w:pPr>
        <w:spacing w:line="400" w:lineRule="exact"/>
        <w:ind w:firstLine="420"/>
        <w:rPr>
          <w:szCs w:val="21"/>
          <w:highlight w:val="none"/>
        </w:rPr>
      </w:pPr>
      <w:r>
        <w:rPr>
          <w:rFonts w:cs="Calibri"/>
          <w:szCs w:val="21"/>
          <w:highlight w:val="none"/>
        </w:rPr>
        <w:t>注：附</w:t>
      </w:r>
      <w:r>
        <w:rPr>
          <w:rFonts w:hint="eastAsia" w:cs="Calibri"/>
          <w:szCs w:val="21"/>
          <w:highlight w:val="none"/>
        </w:rPr>
        <w:t>服务</w:t>
      </w:r>
      <w:r>
        <w:rPr>
          <w:rFonts w:cs="Calibri"/>
          <w:szCs w:val="21"/>
          <w:highlight w:val="none"/>
        </w:rPr>
        <w:t>合同等相应证明文件</w:t>
      </w:r>
    </w:p>
    <w:p>
      <w:pPr>
        <w:spacing w:line="360" w:lineRule="auto"/>
        <w:ind w:firstLine="420" w:firstLineChars="200"/>
        <w:rPr>
          <w:rFonts w:ascii="Arial" w:hAnsi="Arial" w:cs="Arial"/>
          <w:highlight w:val="none"/>
        </w:rPr>
      </w:pPr>
    </w:p>
    <w:p>
      <w:pPr>
        <w:spacing w:line="360" w:lineRule="auto"/>
        <w:ind w:firstLine="420" w:firstLineChars="200"/>
        <w:rPr>
          <w:rFonts w:ascii="Arial" w:hAnsi="Arial" w:cs="Arial"/>
          <w:highlight w:val="none"/>
        </w:rPr>
      </w:pPr>
    </w:p>
    <w:p>
      <w:pPr>
        <w:widowControl/>
        <w:jc w:val="left"/>
        <w:rPr>
          <w:highlight w:val="none"/>
        </w:rPr>
      </w:pPr>
      <w:r>
        <w:rPr>
          <w:highlight w:val="none"/>
        </w:rPr>
        <w:br w:type="page"/>
      </w:r>
    </w:p>
    <w:p>
      <w:pPr>
        <w:pStyle w:val="49"/>
        <w:jc w:val="center"/>
        <w:outlineLvl w:val="0"/>
        <w:rPr>
          <w:highlight w:val="none"/>
        </w:rPr>
      </w:pPr>
      <w:bookmarkStart w:id="62" w:name="_Toc15130"/>
      <w:r>
        <w:rPr>
          <w:rFonts w:hint="eastAsia"/>
          <w:highlight w:val="none"/>
        </w:rPr>
        <w:t>（</w:t>
      </w:r>
      <w:r>
        <w:rPr>
          <w:rFonts w:hint="eastAsia"/>
          <w:highlight w:val="none"/>
          <w:lang w:eastAsia="zh-CN"/>
        </w:rPr>
        <w:t>五</w:t>
      </w:r>
      <w:r>
        <w:rPr>
          <w:rFonts w:hint="eastAsia"/>
          <w:highlight w:val="none"/>
        </w:rPr>
        <w:t>）服务大纲</w:t>
      </w:r>
      <w:bookmarkEnd w:id="62"/>
    </w:p>
    <w:p>
      <w:pPr>
        <w:spacing w:line="400" w:lineRule="exact"/>
        <w:ind w:firstLine="420"/>
        <w:rPr>
          <w:szCs w:val="21"/>
          <w:highlight w:val="none"/>
        </w:rPr>
      </w:pPr>
      <w:r>
        <w:rPr>
          <w:rFonts w:hint="eastAsia"/>
          <w:szCs w:val="21"/>
          <w:highlight w:val="none"/>
        </w:rPr>
        <w:t>（1）本项目概况；</w:t>
      </w:r>
    </w:p>
    <w:p>
      <w:pPr>
        <w:spacing w:line="400" w:lineRule="exact"/>
        <w:ind w:firstLine="420"/>
        <w:rPr>
          <w:szCs w:val="21"/>
          <w:highlight w:val="none"/>
        </w:rPr>
      </w:pPr>
      <w:r>
        <w:rPr>
          <w:rFonts w:hint="eastAsia"/>
          <w:szCs w:val="21"/>
          <w:highlight w:val="none"/>
        </w:rPr>
        <w:t>（2）工作内容和依据；</w:t>
      </w:r>
    </w:p>
    <w:p>
      <w:pPr>
        <w:spacing w:line="400" w:lineRule="exact"/>
        <w:ind w:firstLine="420"/>
        <w:rPr>
          <w:szCs w:val="21"/>
          <w:highlight w:val="none"/>
        </w:rPr>
      </w:pPr>
      <w:r>
        <w:rPr>
          <w:rFonts w:hint="eastAsia"/>
          <w:szCs w:val="21"/>
          <w:highlight w:val="none"/>
        </w:rPr>
        <w:t>（3）服务管理班子的组织结构形式；</w:t>
      </w:r>
    </w:p>
    <w:p>
      <w:pPr>
        <w:spacing w:line="400" w:lineRule="exact"/>
        <w:ind w:firstLine="420"/>
        <w:rPr>
          <w:szCs w:val="21"/>
          <w:highlight w:val="none"/>
        </w:rPr>
      </w:pPr>
      <w:r>
        <w:rPr>
          <w:rFonts w:hint="eastAsia"/>
          <w:szCs w:val="21"/>
          <w:highlight w:val="none"/>
        </w:rPr>
        <w:t>（4）服务人员的作业安排和进场计划；</w:t>
      </w:r>
    </w:p>
    <w:p>
      <w:pPr>
        <w:spacing w:line="400" w:lineRule="exact"/>
        <w:ind w:firstLine="420"/>
        <w:rPr>
          <w:szCs w:val="21"/>
          <w:highlight w:val="none"/>
        </w:rPr>
      </w:pPr>
      <w:r>
        <w:rPr>
          <w:rFonts w:hint="eastAsia"/>
          <w:szCs w:val="21"/>
          <w:highlight w:val="none"/>
        </w:rPr>
        <w:t>（5）服务人员工作守则；</w:t>
      </w:r>
    </w:p>
    <w:p>
      <w:pPr>
        <w:spacing w:line="400" w:lineRule="exact"/>
        <w:ind w:firstLine="420"/>
        <w:rPr>
          <w:szCs w:val="21"/>
          <w:highlight w:val="none"/>
        </w:rPr>
      </w:pPr>
      <w:r>
        <w:rPr>
          <w:rFonts w:hint="eastAsia"/>
          <w:szCs w:val="21"/>
          <w:highlight w:val="none"/>
        </w:rPr>
        <w:t>（6）对本项目的实施意见及重点、难点控制；</w:t>
      </w:r>
    </w:p>
    <w:p>
      <w:pPr>
        <w:spacing w:line="400" w:lineRule="exact"/>
        <w:ind w:firstLine="420"/>
        <w:rPr>
          <w:szCs w:val="21"/>
          <w:highlight w:val="none"/>
        </w:rPr>
      </w:pPr>
      <w:r>
        <w:rPr>
          <w:rFonts w:hint="eastAsia"/>
          <w:szCs w:val="21"/>
          <w:highlight w:val="none"/>
        </w:rPr>
        <w:t>（7）投入到本项目的项目负责人、其他人员的情况汇总表及业绩、经历、能力介绍、资格证明材料及人员到位率的承诺；</w:t>
      </w:r>
    </w:p>
    <w:p>
      <w:pPr>
        <w:spacing w:line="400" w:lineRule="exact"/>
        <w:ind w:firstLine="420"/>
        <w:rPr>
          <w:szCs w:val="21"/>
          <w:highlight w:val="none"/>
        </w:rPr>
      </w:pPr>
      <w:r>
        <w:rPr>
          <w:rFonts w:hint="eastAsia"/>
          <w:szCs w:val="21"/>
          <w:highlight w:val="none"/>
        </w:rPr>
        <w:t>（8）投入本项目服务的仪器、仪表、设备及交通工具汇总表。</w:t>
      </w:r>
    </w:p>
    <w:p>
      <w:pPr>
        <w:widowControl/>
        <w:jc w:val="left"/>
        <w:rPr>
          <w:szCs w:val="21"/>
          <w:highlight w:val="none"/>
        </w:rPr>
      </w:pPr>
      <w:r>
        <w:rPr>
          <w:szCs w:val="21"/>
          <w:highlight w:val="none"/>
        </w:rPr>
        <w:br w:type="page"/>
      </w: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rPr>
        <w:t>1</w:t>
      </w:r>
      <w:r>
        <w:rPr>
          <w:rFonts w:eastAsia="黑体" w:cs="Calibri"/>
          <w:color w:val="000000"/>
          <w:sz w:val="28"/>
          <w:szCs w:val="28"/>
          <w:highlight w:val="none"/>
        </w:rPr>
        <w:t>）项目负责人简介</w:t>
      </w:r>
    </w:p>
    <w:tbl>
      <w:tblPr>
        <w:tblStyle w:val="3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从事</w:t>
            </w:r>
            <w:r>
              <w:rPr>
                <w:rFonts w:hint="eastAsia" w:cs="Calibri"/>
                <w:szCs w:val="21"/>
                <w:highlight w:val="none"/>
              </w:rPr>
              <w:t>本</w:t>
            </w:r>
            <w:r>
              <w:rPr>
                <w:rFonts w:cs="Calibri"/>
                <w:szCs w:val="21"/>
                <w:highlight w:val="none"/>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highlight w:val="none"/>
              </w:rPr>
            </w:pPr>
            <w:r>
              <w:rPr>
                <w:rFonts w:cs="Calibri"/>
                <w:szCs w:val="21"/>
                <w:highlight w:val="none"/>
              </w:rPr>
              <w:t>已完成</w:t>
            </w:r>
            <w:r>
              <w:rPr>
                <w:rFonts w:hint="eastAsia" w:cs="Calibri"/>
                <w:szCs w:val="21"/>
                <w:highlight w:val="none"/>
              </w:rPr>
              <w:t>类似</w:t>
            </w:r>
            <w:r>
              <w:rPr>
                <w:rFonts w:cs="Calibri"/>
                <w:szCs w:val="21"/>
                <w:highlight w:val="none"/>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highlight w:val="none"/>
              </w:rPr>
            </w:pPr>
            <w:r>
              <w:rPr>
                <w:rFonts w:cs="Calibri"/>
                <w:szCs w:val="21"/>
                <w:highlight w:val="none"/>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highlight w:val="none"/>
              </w:rPr>
            </w:pPr>
            <w:r>
              <w:rPr>
                <w:rFonts w:cs="Calibri"/>
                <w:szCs w:val="21"/>
                <w:highlight w:val="none"/>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highlight w:val="none"/>
              </w:rPr>
            </w:pPr>
            <w:r>
              <w:rPr>
                <w:rFonts w:cs="Calibri"/>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21"/>
              <w:snapToGrid w:val="0"/>
              <w:ind w:left="5250"/>
              <w:rPr>
                <w:rFonts w:ascii="Calibri" w:hAnsi="Calibri" w:cs="Calibri"/>
                <w:kern w:val="2"/>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pStyle w:val="21"/>
              <w:snapToGrid w:val="0"/>
              <w:ind w:left="5250"/>
              <w:rPr>
                <w:rFonts w:ascii="Calibri" w:hAnsi="Calibri" w:cs="Calibri"/>
                <w:kern w:val="2"/>
                <w:sz w:val="21"/>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highlight w:val="none"/>
              </w:rPr>
            </w:pPr>
          </w:p>
        </w:tc>
      </w:tr>
    </w:tbl>
    <w:p>
      <w:pPr>
        <w:spacing w:line="360" w:lineRule="auto"/>
        <w:rPr>
          <w:rFonts w:cs="Calibri"/>
          <w:szCs w:val="21"/>
          <w:highlight w:val="none"/>
        </w:rPr>
      </w:pPr>
      <w:r>
        <w:rPr>
          <w:rFonts w:cs="Calibri"/>
          <w:szCs w:val="21"/>
          <w:highlight w:val="none"/>
        </w:rPr>
        <w:t>注：附职称证、身份证、资格证</w:t>
      </w:r>
      <w:r>
        <w:rPr>
          <w:rFonts w:hint="eastAsia" w:cs="Calibri"/>
          <w:szCs w:val="21"/>
          <w:highlight w:val="none"/>
        </w:rPr>
        <w:t>、业绩</w:t>
      </w:r>
      <w:r>
        <w:rPr>
          <w:rFonts w:cs="Calibri"/>
          <w:szCs w:val="21"/>
          <w:highlight w:val="none"/>
        </w:rPr>
        <w:t>合同等相应证明文件</w:t>
      </w:r>
    </w:p>
    <w:p>
      <w:pPr>
        <w:spacing w:line="360" w:lineRule="auto"/>
        <w:rPr>
          <w:rFonts w:cs="Calibri"/>
          <w:sz w:val="24"/>
          <w:highlight w:val="none"/>
        </w:rPr>
      </w:pPr>
    </w:p>
    <w:p>
      <w:pPr>
        <w:spacing w:line="360" w:lineRule="auto"/>
        <w:rPr>
          <w:rFonts w:cs="Calibri"/>
          <w:sz w:val="24"/>
          <w:highlight w:val="none"/>
        </w:rPr>
      </w:pPr>
    </w:p>
    <w:p>
      <w:pPr>
        <w:spacing w:line="440" w:lineRule="exact"/>
        <w:jc w:val="center"/>
        <w:rPr>
          <w:rFonts w:eastAsia="黑体" w:cs="Calibri"/>
          <w:color w:val="000000"/>
          <w:sz w:val="28"/>
          <w:szCs w:val="28"/>
          <w:highlight w:val="none"/>
        </w:rPr>
      </w:pPr>
      <w:r>
        <w:rPr>
          <w:rFonts w:eastAsia="黑体" w:cs="Calibri"/>
          <w:color w:val="000000"/>
          <w:sz w:val="28"/>
          <w:szCs w:val="28"/>
          <w:highlight w:val="none"/>
        </w:rPr>
        <w:t>（</w:t>
      </w:r>
      <w:r>
        <w:rPr>
          <w:rFonts w:hint="eastAsia" w:eastAsia="黑体" w:cs="Calibri"/>
          <w:color w:val="000000"/>
          <w:sz w:val="28"/>
          <w:szCs w:val="28"/>
          <w:highlight w:val="none"/>
          <w:lang w:val="en-US" w:eastAsia="zh-CN"/>
        </w:rPr>
        <w:t>2</w:t>
      </w:r>
      <w:r>
        <w:rPr>
          <w:rFonts w:eastAsia="黑体" w:cs="Calibri"/>
          <w:color w:val="000000"/>
          <w:sz w:val="28"/>
          <w:szCs w:val="28"/>
          <w:highlight w:val="none"/>
        </w:rPr>
        <w:t>）主要参与</w:t>
      </w:r>
      <w:r>
        <w:rPr>
          <w:rFonts w:hint="eastAsia" w:eastAsia="黑体" w:cs="Calibri"/>
          <w:color w:val="000000"/>
          <w:sz w:val="28"/>
          <w:szCs w:val="28"/>
          <w:highlight w:val="none"/>
        </w:rPr>
        <w:t>服务</w:t>
      </w:r>
      <w:r>
        <w:rPr>
          <w:rFonts w:eastAsia="黑体" w:cs="Calibri"/>
          <w:color w:val="000000"/>
          <w:sz w:val="28"/>
          <w:szCs w:val="28"/>
          <w:highlight w:val="none"/>
        </w:rPr>
        <w:t>人员简介</w:t>
      </w:r>
    </w:p>
    <w:tbl>
      <w:tblPr>
        <w:tblStyle w:val="39"/>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9"/>
              <w:snapToGrid w:val="0"/>
              <w:ind w:firstLine="241"/>
              <w:jc w:val="center"/>
              <w:rPr>
                <w:rFonts w:ascii="Calibri" w:hAnsi="Calibri" w:cs="Calibri"/>
                <w:bCs/>
                <w:sz w:val="21"/>
                <w:szCs w:val="21"/>
                <w:highlight w:val="none"/>
              </w:rPr>
            </w:pPr>
            <w:r>
              <w:rPr>
                <w:rFonts w:ascii="Calibri" w:hAnsi="Calibri" w:cs="Calibri"/>
                <w:bCs/>
                <w:sz w:val="21"/>
                <w:szCs w:val="21"/>
                <w:highlight w:val="none"/>
              </w:rPr>
              <w:t>岗位名称</w:t>
            </w:r>
          </w:p>
        </w:tc>
        <w:tc>
          <w:tcPr>
            <w:tcW w:w="1540" w:type="dxa"/>
            <w:vAlign w:val="center"/>
          </w:tcPr>
          <w:p>
            <w:pPr>
              <w:pStyle w:val="9"/>
              <w:snapToGrid w:val="0"/>
              <w:ind w:firstLine="241"/>
              <w:jc w:val="center"/>
              <w:rPr>
                <w:rFonts w:ascii="Calibri" w:hAnsi="Calibri" w:cs="Calibri"/>
                <w:bCs/>
                <w:sz w:val="21"/>
                <w:szCs w:val="21"/>
                <w:highlight w:val="none"/>
              </w:rPr>
            </w:pPr>
            <w:r>
              <w:rPr>
                <w:rFonts w:ascii="Calibri" w:hAnsi="Calibri" w:cs="Calibri"/>
                <w:bCs/>
                <w:sz w:val="21"/>
                <w:szCs w:val="21"/>
                <w:highlight w:val="none"/>
              </w:rPr>
              <w:t>姓名</w:t>
            </w:r>
          </w:p>
        </w:tc>
        <w:tc>
          <w:tcPr>
            <w:tcW w:w="1520" w:type="dxa"/>
            <w:vAlign w:val="center"/>
          </w:tcPr>
          <w:p>
            <w:pPr>
              <w:pStyle w:val="9"/>
              <w:snapToGrid w:val="0"/>
              <w:ind w:firstLine="241"/>
              <w:jc w:val="center"/>
              <w:rPr>
                <w:rFonts w:ascii="Calibri" w:hAnsi="Calibri" w:cs="Calibri"/>
                <w:bCs/>
                <w:sz w:val="21"/>
                <w:szCs w:val="21"/>
                <w:highlight w:val="none"/>
              </w:rPr>
            </w:pPr>
            <w:r>
              <w:rPr>
                <w:rFonts w:ascii="Calibri" w:hAnsi="Calibri" w:cs="Calibri"/>
                <w:bCs/>
                <w:sz w:val="21"/>
                <w:szCs w:val="21"/>
                <w:highlight w:val="none"/>
              </w:rPr>
              <w:t>执业资格/职称</w:t>
            </w:r>
          </w:p>
        </w:tc>
        <w:tc>
          <w:tcPr>
            <w:tcW w:w="1620" w:type="dxa"/>
            <w:vAlign w:val="center"/>
          </w:tcPr>
          <w:p>
            <w:pPr>
              <w:snapToGrid w:val="0"/>
              <w:jc w:val="center"/>
              <w:rPr>
                <w:rFonts w:cs="Calibri"/>
                <w:bCs/>
                <w:szCs w:val="21"/>
                <w:highlight w:val="none"/>
              </w:rPr>
            </w:pPr>
            <w:r>
              <w:rPr>
                <w:rFonts w:cs="Calibri"/>
                <w:bCs/>
                <w:szCs w:val="21"/>
                <w:highlight w:val="none"/>
              </w:rPr>
              <w:t>本项目</w:t>
            </w:r>
          </w:p>
          <w:p>
            <w:pPr>
              <w:snapToGrid w:val="0"/>
              <w:jc w:val="center"/>
              <w:rPr>
                <w:rFonts w:cs="Calibri"/>
                <w:bCs/>
                <w:szCs w:val="21"/>
                <w:highlight w:val="none"/>
              </w:rPr>
            </w:pPr>
            <w:r>
              <w:rPr>
                <w:rFonts w:cs="Calibri"/>
                <w:bCs/>
                <w:szCs w:val="21"/>
                <w:highlight w:val="none"/>
              </w:rPr>
              <w:t>拟任职务</w:t>
            </w:r>
          </w:p>
        </w:tc>
        <w:tc>
          <w:tcPr>
            <w:tcW w:w="2880" w:type="dxa"/>
            <w:vAlign w:val="center"/>
          </w:tcPr>
          <w:p>
            <w:pPr>
              <w:snapToGrid w:val="0"/>
              <w:jc w:val="center"/>
              <w:rPr>
                <w:rFonts w:cs="Calibri"/>
                <w:bCs/>
                <w:szCs w:val="21"/>
                <w:highlight w:val="none"/>
              </w:rPr>
            </w:pPr>
            <w:r>
              <w:rPr>
                <w:rFonts w:cs="Calibri"/>
                <w:bCs/>
                <w:szCs w:val="21"/>
                <w:highlight w:val="none"/>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241"/>
              <w:jc w:val="center"/>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9"/>
              <w:snapToGrid w:val="0"/>
              <w:ind w:firstLine="0"/>
              <w:rPr>
                <w:rFonts w:ascii="Calibri" w:hAnsi="Calibri" w:cs="Calibri"/>
                <w:sz w:val="21"/>
                <w:szCs w:val="21"/>
                <w:highlight w:val="none"/>
              </w:rPr>
            </w:pPr>
          </w:p>
        </w:tc>
        <w:tc>
          <w:tcPr>
            <w:tcW w:w="1540" w:type="dxa"/>
          </w:tcPr>
          <w:p>
            <w:pPr>
              <w:pStyle w:val="9"/>
              <w:snapToGrid w:val="0"/>
              <w:ind w:firstLine="241"/>
              <w:jc w:val="center"/>
              <w:rPr>
                <w:rFonts w:ascii="Calibri" w:hAnsi="Calibri" w:cs="Calibri"/>
                <w:sz w:val="21"/>
                <w:szCs w:val="21"/>
                <w:highlight w:val="none"/>
              </w:rPr>
            </w:pPr>
          </w:p>
        </w:tc>
        <w:tc>
          <w:tcPr>
            <w:tcW w:w="1520" w:type="dxa"/>
          </w:tcPr>
          <w:p>
            <w:pPr>
              <w:pStyle w:val="9"/>
              <w:snapToGrid w:val="0"/>
              <w:ind w:firstLine="241"/>
              <w:jc w:val="center"/>
              <w:rPr>
                <w:rFonts w:ascii="Calibri" w:hAnsi="Calibri" w:cs="Calibri"/>
                <w:sz w:val="21"/>
                <w:szCs w:val="21"/>
                <w:highlight w:val="none"/>
              </w:rPr>
            </w:pPr>
          </w:p>
        </w:tc>
        <w:tc>
          <w:tcPr>
            <w:tcW w:w="1620" w:type="dxa"/>
          </w:tcPr>
          <w:p>
            <w:pPr>
              <w:pStyle w:val="9"/>
              <w:snapToGrid w:val="0"/>
              <w:ind w:firstLine="241"/>
              <w:jc w:val="center"/>
              <w:rPr>
                <w:rFonts w:ascii="Calibri" w:hAnsi="Calibri" w:cs="Calibri"/>
                <w:sz w:val="21"/>
                <w:szCs w:val="21"/>
                <w:highlight w:val="none"/>
              </w:rPr>
            </w:pPr>
          </w:p>
        </w:tc>
        <w:tc>
          <w:tcPr>
            <w:tcW w:w="2880" w:type="dxa"/>
          </w:tcPr>
          <w:p>
            <w:pPr>
              <w:pStyle w:val="9"/>
              <w:snapToGrid w:val="0"/>
              <w:ind w:firstLine="241"/>
              <w:jc w:val="center"/>
              <w:rPr>
                <w:rFonts w:ascii="Calibri" w:hAnsi="Calibri" w:cs="Calibri"/>
                <w:sz w:val="21"/>
                <w:szCs w:val="21"/>
                <w:highlight w:val="none"/>
              </w:rPr>
            </w:pPr>
          </w:p>
        </w:tc>
      </w:tr>
    </w:tbl>
    <w:p>
      <w:pPr>
        <w:spacing w:line="400" w:lineRule="exact"/>
        <w:ind w:firstLine="420"/>
        <w:rPr>
          <w:rFonts w:cs="Calibri"/>
          <w:szCs w:val="21"/>
          <w:highlight w:val="none"/>
        </w:rPr>
      </w:pPr>
      <w:r>
        <w:rPr>
          <w:rFonts w:cs="Calibri"/>
          <w:szCs w:val="21"/>
          <w:highlight w:val="none"/>
        </w:rPr>
        <w:t>注：附职称证、身份证、资格证</w:t>
      </w:r>
      <w:r>
        <w:rPr>
          <w:rFonts w:hint="eastAsia" w:cs="Calibri"/>
          <w:szCs w:val="21"/>
          <w:highlight w:val="none"/>
        </w:rPr>
        <w:t>、业绩</w:t>
      </w:r>
      <w:r>
        <w:rPr>
          <w:rFonts w:cs="Calibri"/>
          <w:szCs w:val="21"/>
          <w:highlight w:val="none"/>
        </w:rPr>
        <w:t>合同等相应证明文件</w:t>
      </w:r>
    </w:p>
    <w:p>
      <w:pPr>
        <w:widowControl/>
        <w:jc w:val="left"/>
        <w:rPr>
          <w:rFonts w:cs="Calibri"/>
          <w:szCs w:val="21"/>
          <w:highlight w:val="none"/>
        </w:rPr>
      </w:pPr>
      <w:r>
        <w:rPr>
          <w:rFonts w:cs="Calibri"/>
          <w:szCs w:val="21"/>
          <w:highlight w:val="none"/>
        </w:rPr>
        <w:br w:type="page"/>
      </w:r>
    </w:p>
    <w:p>
      <w:pPr>
        <w:pStyle w:val="49"/>
        <w:jc w:val="center"/>
        <w:outlineLvl w:val="0"/>
        <w:rPr>
          <w:highlight w:val="none"/>
        </w:rPr>
      </w:pPr>
      <w:bookmarkStart w:id="63" w:name="_Toc11315"/>
      <w:r>
        <w:rPr>
          <w:rFonts w:hint="eastAsia"/>
          <w:highlight w:val="none"/>
        </w:rPr>
        <w:t>（</w:t>
      </w:r>
      <w:r>
        <w:rPr>
          <w:rFonts w:hint="eastAsia"/>
          <w:highlight w:val="none"/>
          <w:lang w:eastAsia="zh-CN"/>
        </w:rPr>
        <w:t>七</w:t>
      </w:r>
      <w:r>
        <w:rPr>
          <w:rFonts w:hint="eastAsia"/>
          <w:highlight w:val="none"/>
        </w:rPr>
        <w:t>）技术方案和实施方案</w:t>
      </w:r>
      <w:bookmarkEnd w:id="63"/>
    </w:p>
    <w:p>
      <w:pPr>
        <w:spacing w:line="400" w:lineRule="exact"/>
        <w:ind w:firstLine="420"/>
        <w:rPr>
          <w:szCs w:val="21"/>
          <w:highlight w:val="none"/>
        </w:rPr>
      </w:pPr>
      <w:r>
        <w:rPr>
          <w:rFonts w:hint="eastAsia"/>
          <w:szCs w:val="21"/>
          <w:highlight w:val="none"/>
        </w:rPr>
        <w:t>方案需明确服务频次，控制方法、人员安排、驻场人数，台账文本管理，质量管控，专用药械库设立、使用记录及管理制度、费用清单。</w:t>
      </w:r>
    </w:p>
    <w:p>
      <w:pPr>
        <w:widowControl/>
        <w:jc w:val="left"/>
        <w:rPr>
          <w:szCs w:val="21"/>
          <w:highlight w:val="none"/>
        </w:rPr>
      </w:pPr>
      <w:r>
        <w:rPr>
          <w:szCs w:val="21"/>
          <w:highlight w:val="none"/>
        </w:rPr>
        <w:br w:type="page"/>
      </w:r>
    </w:p>
    <w:p>
      <w:pPr>
        <w:pStyle w:val="49"/>
        <w:jc w:val="center"/>
        <w:outlineLvl w:val="0"/>
        <w:rPr>
          <w:highlight w:val="none"/>
        </w:rPr>
      </w:pPr>
      <w:bookmarkStart w:id="64" w:name="_Toc16473"/>
      <w:r>
        <w:rPr>
          <w:rFonts w:hint="eastAsia"/>
          <w:highlight w:val="none"/>
        </w:rPr>
        <w:t>（</w:t>
      </w:r>
      <w:r>
        <w:rPr>
          <w:rFonts w:hint="eastAsia"/>
          <w:highlight w:val="none"/>
          <w:lang w:eastAsia="zh-CN"/>
        </w:rPr>
        <w:t>八</w:t>
      </w:r>
      <w:r>
        <w:rPr>
          <w:rFonts w:hint="eastAsia"/>
          <w:highlight w:val="none"/>
        </w:rPr>
        <w:t>）投标人认为</w:t>
      </w:r>
      <w:r>
        <w:rPr>
          <w:highlight w:val="none"/>
        </w:rPr>
        <w:t>应该提供的其他材料</w:t>
      </w:r>
      <w:bookmarkEnd w:id="64"/>
    </w:p>
    <w:p>
      <w:pPr>
        <w:pStyle w:val="49"/>
        <w:jc w:val="both"/>
        <w:outlineLvl w:val="0"/>
        <w:rPr>
          <w:rFonts w:hint="eastAsia"/>
          <w:highlight w:val="none"/>
        </w:rPr>
      </w:pPr>
    </w:p>
    <w:sectPr>
      <w:footnotePr>
        <w:numFmt w:val="decimalEnclosedCircleChinese"/>
        <w:numRestart w:val="eachPage"/>
      </w:footnote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Wingdings 2">
    <w:panose1 w:val="05020102010507070707"/>
    <w:charset w:val="00"/>
    <w:family w:val="auto"/>
    <w:pitch w:val="default"/>
    <w:sig w:usb0="00000000" w:usb1="00000000" w:usb2="00000000" w:usb3="00000000" w:csb0="80000000" w:csb1="00000000"/>
  </w:font>
  <w:font w:name="Microsoft JhengHei">
    <w:panose1 w:val="020B0604030504040204"/>
    <w:charset w:val="88"/>
    <w:family w:val="swiss"/>
    <w:pitch w:val="default"/>
    <w:sig w:usb0="00000087" w:usb1="28AF4000" w:usb2="00000016" w:usb3="00000000" w:csb0="00100009"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 w:name="Garamond">
    <w:panose1 w:val="02020404030301010803"/>
    <w:charset w:val="00"/>
    <w:family w:val="roman"/>
    <w:pitch w:val="default"/>
    <w:sig w:usb0="00000287" w:usb1="00000000" w:usb2="00000000" w:usb3="00000000" w:csb0="0000009F" w:csb1="DFD70000"/>
  </w:font>
  <w:font w:name="GW-E-BX">
    <w:altName w:val="Segoe Print"/>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PMingLiU-ExtB">
    <w:panose1 w:val="02020500000000000000"/>
    <w:charset w:val="88"/>
    <w:family w:val="auto"/>
    <w:pitch w:val="default"/>
    <w:sig w:usb0="8000002F" w:usb1="02000008" w:usb2="00000000" w:usb3="00000000" w:csb0="0010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
    <w:altName w:val="MS Gothic"/>
    <w:panose1 w:val="00000000000000000000"/>
    <w:charset w:val="80"/>
    <w:family w:val="modern"/>
    <w:pitch w:val="default"/>
    <w:sig w:usb0="00000000" w:usb1="00000000" w:usb2="00000010" w:usb3="00000000" w:csb0="00020000" w:csb1="00000000"/>
  </w:font>
  <w:font w:name="Songti TC Regular">
    <w:altName w:val="Segoe Print"/>
    <w:panose1 w:val="00000000000000000000"/>
    <w:charset w:val="00"/>
    <w:family w:val="auto"/>
    <w:pitch w:val="default"/>
    <w:sig w:usb0="00000000" w:usb1="00000000" w:usb2="00000000" w:usb3="00000000" w:csb0="00040001" w:csb1="00000000"/>
  </w:font>
  <w:font w:name="MS Mincho">
    <w:panose1 w:val="02020609040205080304"/>
    <w:charset w:val="80"/>
    <w:family w:val="roman"/>
    <w:pitch w:val="default"/>
    <w:sig w:usb0="E00002FF" w:usb1="6AC7FDFB" w:usb2="00000012" w:usb3="00000000" w:csb0="4002009F" w:csb1="DFD70000"/>
  </w:font>
  <w:font w:name="方正仿宋简体">
    <w:altName w:val="微软雅黑"/>
    <w:panose1 w:val="02010601030101010101"/>
    <w:charset w:val="86"/>
    <w:family w:val="auto"/>
    <w:pitch w:val="default"/>
    <w:sig w:usb0="00000000" w:usb1="00000000" w:usb2="00000010" w:usb3="00000000" w:csb0="00040000" w:csb1="00000000"/>
  </w:font>
  <w:font w:name="Wingdings 2">
    <w:panose1 w:val="05020102010507070707"/>
    <w:charset w:val="02"/>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auto"/>
    <w:pitch w:val="default"/>
    <w:sig w:usb0="E00002FF" w:usb1="6AC7FDFB" w:usb2="00000012" w:usb3="00000000" w:csb0="4002009F" w:csb1="DFD70000"/>
  </w:font>
  <w:font w:name="MS Mincho">
    <w:panose1 w:val="02020609040205080304"/>
    <w:charset w:val="86"/>
    <w:family w:val="auto"/>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Helvetica">
    <w:altName w:val="Arial"/>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A00002EF" w:usb1="4000207B" w:usb2="00000000" w:usb3="00000000" w:csb0="2000019F"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CS?o｡ﾀ?">
    <w:altName w:val="MS Mincho"/>
    <w:panose1 w:val="00000000000000000000"/>
    <w:charset w:val="80"/>
    <w:family w:val="modern"/>
    <w:pitch w:val="default"/>
    <w:sig w:usb0="00000000" w:usb1="00000000" w:usb2="00000010" w:usb3="00000000" w:csb0="00020000" w:csb1="00000000"/>
  </w:font>
  <w:font w:name="宋体.">
    <w:altName w:val="宋体"/>
    <w:panose1 w:val="00000000000000000000"/>
    <w:charset w:val="86"/>
    <w:family w:val="roman"/>
    <w:pitch w:val="default"/>
    <w:sig w:usb0="00000000" w:usb1="00000000" w:usb2="00000010" w:usb3="00000000" w:csb0="00040000" w:csb1="00000000"/>
  </w:font>
  <w:font w:name="Yu Gothic">
    <w:altName w:val="Meiryo UI"/>
    <w:panose1 w:val="020B0400000000000000"/>
    <w:charset w:val="80"/>
    <w:family w:val="auto"/>
    <w:pitch w:val="default"/>
    <w:sig w:usb0="00000000" w:usb1="00000000" w:usb2="00000016" w:usb3="00000000" w:csb0="2002009F" w:csb1="00000000"/>
  </w:font>
  <w:font w:name="MS UI Gothic">
    <w:panose1 w:val="020B0600070205080204"/>
    <w:charset w:val="80"/>
    <w:family w:val="auto"/>
    <w:pitch w:val="default"/>
    <w:sig w:usb0="E00002FF" w:usb1="6AC7FDFB" w:usb2="00000012" w:usb3="00000000" w:csb0="4002009F" w:csb1="DFD7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Meiryo UI">
    <w:panose1 w:val="020B0604030504040204"/>
    <w:charset w:val="80"/>
    <w:family w:val="auto"/>
    <w:pitch w:val="default"/>
    <w:sig w:usb0="E10102FF" w:usb1="EAC7FFFF" w:usb2="00010012" w:usb3="00000000" w:csb0="6002009F" w:csb1="DFD70000"/>
  </w:font>
  <w:font w:name="ArialRegular">
    <w:altName w:val="Segoe Print"/>
    <w:panose1 w:val="00000000000000000000"/>
    <w:charset w:val="00"/>
    <w:family w:val="auto"/>
    <w:pitch w:val="default"/>
    <w:sig w:usb0="00000000" w:usb1="00000000" w:usb2="00000000" w:usb3="00000000" w:csb0="00000000" w:csb1="00000000"/>
  </w:font>
  <w:font w:name="??Regular">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GulimChe">
    <w:panose1 w:val="020B0609000101010101"/>
    <w:charset w:val="81"/>
    <w:family w:val="auto"/>
    <w:pitch w:val="default"/>
    <w:sig w:usb0="B00002AF" w:usb1="69D77CFB" w:usb2="00000030" w:usb3="00000000" w:csb0="4008009F" w:csb1="DFD7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framePr w:wrap="around" w:vAnchor="text" w:hAnchor="page" w:x="5941" w:y="157"/>
      <w:rPr>
        <w:rStyle w:val="35"/>
      </w:rPr>
    </w:pPr>
    <w:r>
      <w:fldChar w:fldCharType="begin"/>
    </w:r>
    <w:r>
      <w:rPr>
        <w:rStyle w:val="35"/>
      </w:rPr>
      <w:instrText xml:space="preserve">PAGE  </w:instrText>
    </w:r>
    <w:r>
      <w:fldChar w:fldCharType="separate"/>
    </w:r>
    <w:r>
      <w:rPr>
        <w:rStyle w:val="35"/>
      </w:rPr>
      <w:t>V</w:t>
    </w:r>
    <w:r>
      <w:fldChar w:fldCharType="end"/>
    </w:r>
  </w:p>
  <w:p>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framePr w:wrap="around" w:vAnchor="text" w:hAnchor="page" w:x="5941" w:y="157"/>
      <w:rPr>
        <w:rStyle w:val="35"/>
      </w:rPr>
    </w:pPr>
    <w:r>
      <w:fldChar w:fldCharType="begin"/>
    </w:r>
    <w:r>
      <w:rPr>
        <w:rStyle w:val="35"/>
      </w:rPr>
      <w:instrText xml:space="preserve">PAGE  </w:instrText>
    </w:r>
    <w:r>
      <w:fldChar w:fldCharType="separate"/>
    </w:r>
    <w:r>
      <w:rPr>
        <w:rStyle w:val="35"/>
      </w:rPr>
      <w:t>6</w:t>
    </w:r>
    <w:r>
      <w:fldChar w:fldCharType="end"/>
    </w:r>
  </w:p>
  <w:p>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tentative="0">
      <w:start w:val="1"/>
      <w:numFmt w:val="decimal"/>
      <w:lvlText w:val="%1)"/>
      <w:lvlJc w:val="left"/>
      <w:pPr>
        <w:tabs>
          <w:tab w:val="left" w:pos="980"/>
        </w:tabs>
        <w:ind w:left="980" w:hanging="420"/>
      </w:pPr>
      <w:rPr>
        <w:rFonts w:hint="eastAsia"/>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abstractNum w:abstractNumId="1">
    <w:nsid w:val="187860FD"/>
    <w:multiLevelType w:val="multilevel"/>
    <w:tmpl w:val="187860FD"/>
    <w:lvl w:ilvl="0" w:tentative="0">
      <w:start w:val="1"/>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A2C0A06"/>
    <w:multiLevelType w:val="multilevel"/>
    <w:tmpl w:val="2A2C0A06"/>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suff w:val="space"/>
      <w:lvlText w:val="%1.%2"/>
      <w:lvlJc w:val="left"/>
      <w:pPr>
        <w:ind w:left="0" w:firstLine="0"/>
      </w:pPr>
      <w:rPr>
        <w:rFonts w:hint="default" w:ascii="Times New Roman" w:hAnsi="Times New Roman" w:cs="Times New Roman"/>
      </w:rPr>
    </w:lvl>
    <w:lvl w:ilvl="2" w:tentative="0">
      <w:start w:val="1"/>
      <w:numFmt w:val="decimal"/>
      <w:suff w:val="space"/>
      <w:lvlText w:val="%1.%2.%3"/>
      <w:lvlJc w:val="left"/>
      <w:pPr>
        <w:ind w:left="0" w:firstLine="0"/>
      </w:pPr>
      <w:rPr>
        <w:rFonts w:hint="default" w:ascii="Times New Roman" w:hAnsi="Times New Roman" w:cs="Times New Roman"/>
      </w:rPr>
    </w:lvl>
    <w:lvl w:ilvl="3" w:tentative="0">
      <w:start w:val="1"/>
      <w:numFmt w:val="decimal"/>
      <w:suff w:val="space"/>
      <w:lvlText w:val="%1.%2.%3.%4"/>
      <w:lvlJc w:val="left"/>
      <w:pPr>
        <w:ind w:left="0" w:firstLine="0"/>
      </w:pPr>
      <w:rPr>
        <w:rFonts w:hint="default" w:ascii="Times New Roman" w:hAnsi="Times New Roman" w:cs="Times New Roman"/>
      </w:rPr>
    </w:lvl>
    <w:lvl w:ilvl="4" w:tentative="0">
      <w:start w:val="1"/>
      <w:numFmt w:val="decimal"/>
      <w:suff w:val="space"/>
      <w:lvlText w:val="%1.%2.%3.%4.%5"/>
      <w:lvlJc w:val="left"/>
      <w:pPr>
        <w:ind w:left="0" w:firstLine="0"/>
      </w:pPr>
      <w:rPr>
        <w:rFonts w:hint="default" w:ascii="Times New Roman" w:hAnsi="Times New Roman" w:cs="Times New Roman"/>
      </w:rPr>
    </w:lvl>
    <w:lvl w:ilvl="5" w:tentative="0">
      <w:start w:val="1"/>
      <w:numFmt w:val="decimal"/>
      <w:suff w:val="space"/>
      <w:lvlText w:val="%1.%2.%3.%4.%5.%6"/>
      <w:lvlJc w:val="left"/>
      <w:pPr>
        <w:ind w:left="0" w:firstLine="0"/>
      </w:pPr>
      <w:rPr>
        <w:rFonts w:hint="default" w:ascii="Times New Roman" w:hAnsi="Times New Roman" w:cs="Times New Roman"/>
      </w:rPr>
    </w:lvl>
    <w:lvl w:ilvl="6" w:tentative="0">
      <w:start w:val="1"/>
      <w:numFmt w:val="decimal"/>
      <w:suff w:val="space"/>
      <w:lvlText w:val="%1.%2.%3.%4.%5.%6.%7"/>
      <w:lvlJc w:val="left"/>
      <w:pPr>
        <w:ind w:left="0" w:firstLine="0"/>
      </w:pPr>
      <w:rPr>
        <w:rFonts w:hint="default" w:ascii="Times New Roman" w:hAnsi="Times New Roman" w:cs="Times New Roman"/>
      </w:rPr>
    </w:lvl>
    <w:lvl w:ilvl="7" w:tentative="0">
      <w:start w:val="1"/>
      <w:numFmt w:val="decimal"/>
      <w:suff w:val="space"/>
      <w:lvlText w:val="%1.%2.%3.%4.%5.%6.%7.%8"/>
      <w:lvlJc w:val="left"/>
      <w:pPr>
        <w:ind w:left="0" w:firstLine="0"/>
      </w:pPr>
      <w:rPr>
        <w:rFonts w:hint="default" w:ascii="Times New Roman" w:hAnsi="Times New Roman" w:cs="Times New Roman"/>
      </w:rPr>
    </w:lvl>
    <w:lvl w:ilvl="8" w:tentative="0">
      <w:start w:val="1"/>
      <w:numFmt w:val="decimal"/>
      <w:suff w:val="space"/>
      <w:lvlText w:val="%1.%2.%3.%4.%5.%6.%7.%8.%9"/>
      <w:lvlJc w:val="left"/>
      <w:pPr>
        <w:ind w:left="0" w:firstLine="0"/>
      </w:pPr>
      <w:rPr>
        <w:rFonts w:hint="default" w:ascii="Times New Roman" w:hAnsi="Times New Roman" w:cs="Times New Roman"/>
      </w:rPr>
    </w:lvl>
  </w:abstractNum>
  <w:abstractNum w:abstractNumId="3">
    <w:nsid w:val="36FB0B37"/>
    <w:multiLevelType w:val="multilevel"/>
    <w:tmpl w:val="36FB0B37"/>
    <w:lvl w:ilvl="0" w:tentative="0">
      <w:start w:val="1"/>
      <w:numFmt w:val="lowerLetter"/>
      <w:lvlText w:val="%1)"/>
      <w:lvlJc w:val="left"/>
      <w:pPr>
        <w:ind w:left="1199" w:hanging="420"/>
      </w:pPr>
    </w:lvl>
    <w:lvl w:ilvl="1" w:tentative="0">
      <w:start w:val="1"/>
      <w:numFmt w:val="lowerLetter"/>
      <w:lvlText w:val="%2)"/>
      <w:lvlJc w:val="left"/>
      <w:pPr>
        <w:ind w:left="1619" w:hanging="420"/>
      </w:pPr>
    </w:lvl>
    <w:lvl w:ilvl="2" w:tentative="0">
      <w:start w:val="1"/>
      <w:numFmt w:val="lowerRoman"/>
      <w:lvlText w:val="%3."/>
      <w:lvlJc w:val="right"/>
      <w:pPr>
        <w:ind w:left="2039" w:hanging="420"/>
      </w:pPr>
    </w:lvl>
    <w:lvl w:ilvl="3" w:tentative="0">
      <w:start w:val="1"/>
      <w:numFmt w:val="decimal"/>
      <w:lvlText w:val="%4."/>
      <w:lvlJc w:val="left"/>
      <w:pPr>
        <w:ind w:left="2459" w:hanging="420"/>
      </w:pPr>
    </w:lvl>
    <w:lvl w:ilvl="4" w:tentative="0">
      <w:start w:val="1"/>
      <w:numFmt w:val="lowerLetter"/>
      <w:lvlText w:val="%5)"/>
      <w:lvlJc w:val="left"/>
      <w:pPr>
        <w:ind w:left="2879" w:hanging="420"/>
      </w:pPr>
    </w:lvl>
    <w:lvl w:ilvl="5" w:tentative="0">
      <w:start w:val="1"/>
      <w:numFmt w:val="lowerRoman"/>
      <w:lvlText w:val="%6."/>
      <w:lvlJc w:val="right"/>
      <w:pPr>
        <w:ind w:left="3299" w:hanging="420"/>
      </w:pPr>
    </w:lvl>
    <w:lvl w:ilvl="6" w:tentative="0">
      <w:start w:val="1"/>
      <w:numFmt w:val="decimal"/>
      <w:lvlText w:val="%7."/>
      <w:lvlJc w:val="left"/>
      <w:pPr>
        <w:ind w:left="3719" w:hanging="420"/>
      </w:pPr>
    </w:lvl>
    <w:lvl w:ilvl="7" w:tentative="0">
      <w:start w:val="1"/>
      <w:numFmt w:val="lowerLetter"/>
      <w:lvlText w:val="%8)"/>
      <w:lvlJc w:val="left"/>
      <w:pPr>
        <w:ind w:left="4139" w:hanging="420"/>
      </w:pPr>
    </w:lvl>
    <w:lvl w:ilvl="8" w:tentative="0">
      <w:start w:val="1"/>
      <w:numFmt w:val="lowerRoman"/>
      <w:lvlText w:val="%9."/>
      <w:lvlJc w:val="right"/>
      <w:pPr>
        <w:ind w:left="4559" w:hanging="420"/>
      </w:pPr>
    </w:lvl>
  </w:abstractNum>
  <w:abstractNum w:abstractNumId="4">
    <w:nsid w:val="4D130752"/>
    <w:multiLevelType w:val="multilevel"/>
    <w:tmpl w:val="4D130752"/>
    <w:lvl w:ilvl="0" w:tentative="0">
      <w:start w:val="1"/>
      <w:numFmt w:val="decimal"/>
      <w:lvlText w:val="%1、"/>
      <w:lvlJc w:val="left"/>
      <w:pPr>
        <w:ind w:left="817" w:hanging="360"/>
      </w:pPr>
      <w:rPr>
        <w:rFonts w:hint="default"/>
      </w:rPr>
    </w:lvl>
    <w:lvl w:ilvl="1" w:tentative="0">
      <w:start w:val="1"/>
      <w:numFmt w:val="lowerLetter"/>
      <w:lvlText w:val="%2)"/>
      <w:lvlJc w:val="left"/>
      <w:pPr>
        <w:ind w:left="1297" w:hanging="420"/>
      </w:pPr>
    </w:lvl>
    <w:lvl w:ilvl="2" w:tentative="0">
      <w:start w:val="1"/>
      <w:numFmt w:val="lowerRoman"/>
      <w:lvlText w:val="%3."/>
      <w:lvlJc w:val="right"/>
      <w:pPr>
        <w:ind w:left="1717" w:hanging="420"/>
      </w:pPr>
    </w:lvl>
    <w:lvl w:ilvl="3" w:tentative="0">
      <w:start w:val="1"/>
      <w:numFmt w:val="decimal"/>
      <w:lvlText w:val="%4."/>
      <w:lvlJc w:val="left"/>
      <w:pPr>
        <w:ind w:left="2137" w:hanging="420"/>
      </w:pPr>
    </w:lvl>
    <w:lvl w:ilvl="4" w:tentative="0">
      <w:start w:val="1"/>
      <w:numFmt w:val="lowerLetter"/>
      <w:lvlText w:val="%5)"/>
      <w:lvlJc w:val="left"/>
      <w:pPr>
        <w:ind w:left="2557" w:hanging="420"/>
      </w:pPr>
    </w:lvl>
    <w:lvl w:ilvl="5" w:tentative="0">
      <w:start w:val="1"/>
      <w:numFmt w:val="lowerRoman"/>
      <w:lvlText w:val="%6."/>
      <w:lvlJc w:val="right"/>
      <w:pPr>
        <w:ind w:left="2977" w:hanging="420"/>
      </w:pPr>
    </w:lvl>
    <w:lvl w:ilvl="6" w:tentative="0">
      <w:start w:val="1"/>
      <w:numFmt w:val="decimal"/>
      <w:lvlText w:val="%7."/>
      <w:lvlJc w:val="left"/>
      <w:pPr>
        <w:ind w:left="3397" w:hanging="420"/>
      </w:pPr>
    </w:lvl>
    <w:lvl w:ilvl="7" w:tentative="0">
      <w:start w:val="1"/>
      <w:numFmt w:val="lowerLetter"/>
      <w:lvlText w:val="%8)"/>
      <w:lvlJc w:val="left"/>
      <w:pPr>
        <w:ind w:left="3817" w:hanging="420"/>
      </w:pPr>
    </w:lvl>
    <w:lvl w:ilvl="8" w:tentative="0">
      <w:start w:val="1"/>
      <w:numFmt w:val="lowerRoman"/>
      <w:lvlText w:val="%9."/>
      <w:lvlJc w:val="right"/>
      <w:pPr>
        <w:ind w:left="4237" w:hanging="420"/>
      </w:pPr>
    </w:lvl>
  </w:abstractNum>
  <w:abstractNum w:abstractNumId="5">
    <w:nsid w:val="65D3FE7E"/>
    <w:multiLevelType w:val="singleLevel"/>
    <w:tmpl w:val="65D3FE7E"/>
    <w:lvl w:ilvl="0" w:tentative="0">
      <w:start w:val="4"/>
      <w:numFmt w:val="chineseCounting"/>
      <w:suff w:val="space"/>
      <w:lvlText w:val="第%1章"/>
      <w:lvlJc w:val="left"/>
    </w:lvl>
  </w:abstractNum>
  <w:num w:numId="1">
    <w:abstractNumId w:val="4"/>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C0"/>
    <w:rsid w:val="0001300A"/>
    <w:rsid w:val="00014550"/>
    <w:rsid w:val="00020B62"/>
    <w:rsid w:val="00026635"/>
    <w:rsid w:val="00121ECA"/>
    <w:rsid w:val="00151CC0"/>
    <w:rsid w:val="00167174"/>
    <w:rsid w:val="00172FC0"/>
    <w:rsid w:val="00250B97"/>
    <w:rsid w:val="00265700"/>
    <w:rsid w:val="0028722D"/>
    <w:rsid w:val="003059E6"/>
    <w:rsid w:val="003219BD"/>
    <w:rsid w:val="003E3F50"/>
    <w:rsid w:val="004865C0"/>
    <w:rsid w:val="00493AF0"/>
    <w:rsid w:val="004B38F0"/>
    <w:rsid w:val="004D6F45"/>
    <w:rsid w:val="0055221D"/>
    <w:rsid w:val="006078ED"/>
    <w:rsid w:val="00656AF4"/>
    <w:rsid w:val="00692AD9"/>
    <w:rsid w:val="00743882"/>
    <w:rsid w:val="00775992"/>
    <w:rsid w:val="0087212E"/>
    <w:rsid w:val="00877069"/>
    <w:rsid w:val="009464FB"/>
    <w:rsid w:val="009A7656"/>
    <w:rsid w:val="009B295D"/>
    <w:rsid w:val="00A04BC1"/>
    <w:rsid w:val="00AB2B14"/>
    <w:rsid w:val="00AC41A3"/>
    <w:rsid w:val="00B4115C"/>
    <w:rsid w:val="00B62A8C"/>
    <w:rsid w:val="00BA7AE4"/>
    <w:rsid w:val="00C029B8"/>
    <w:rsid w:val="00C4250A"/>
    <w:rsid w:val="00C570A3"/>
    <w:rsid w:val="00C7789A"/>
    <w:rsid w:val="00D43680"/>
    <w:rsid w:val="00D8509D"/>
    <w:rsid w:val="00EE14FC"/>
    <w:rsid w:val="00F5437A"/>
    <w:rsid w:val="00F57BF4"/>
    <w:rsid w:val="027B3A43"/>
    <w:rsid w:val="02B04634"/>
    <w:rsid w:val="035012F6"/>
    <w:rsid w:val="03AE38FD"/>
    <w:rsid w:val="03E5756F"/>
    <w:rsid w:val="041A46B7"/>
    <w:rsid w:val="05066BDB"/>
    <w:rsid w:val="057718FB"/>
    <w:rsid w:val="066D7F61"/>
    <w:rsid w:val="07030BA5"/>
    <w:rsid w:val="07582F72"/>
    <w:rsid w:val="077C481D"/>
    <w:rsid w:val="07D740EA"/>
    <w:rsid w:val="08472338"/>
    <w:rsid w:val="09EE51FB"/>
    <w:rsid w:val="09FA1C1B"/>
    <w:rsid w:val="0A4C3259"/>
    <w:rsid w:val="0A967094"/>
    <w:rsid w:val="0AC1198A"/>
    <w:rsid w:val="0AF34916"/>
    <w:rsid w:val="0B4B39C3"/>
    <w:rsid w:val="0C1873F2"/>
    <w:rsid w:val="0C662677"/>
    <w:rsid w:val="0C7D239A"/>
    <w:rsid w:val="0CCC27F9"/>
    <w:rsid w:val="0D1D0DF1"/>
    <w:rsid w:val="0E096CA8"/>
    <w:rsid w:val="0E1165AB"/>
    <w:rsid w:val="0EB61997"/>
    <w:rsid w:val="0F472DEB"/>
    <w:rsid w:val="0F880620"/>
    <w:rsid w:val="0F981986"/>
    <w:rsid w:val="0FA557F7"/>
    <w:rsid w:val="10022C97"/>
    <w:rsid w:val="10D6650A"/>
    <w:rsid w:val="1161161B"/>
    <w:rsid w:val="11A27DB3"/>
    <w:rsid w:val="12AC6AFC"/>
    <w:rsid w:val="14AD6213"/>
    <w:rsid w:val="150A19B9"/>
    <w:rsid w:val="15206CAA"/>
    <w:rsid w:val="157C168D"/>
    <w:rsid w:val="15851FD6"/>
    <w:rsid w:val="17B027BC"/>
    <w:rsid w:val="19951801"/>
    <w:rsid w:val="19C24255"/>
    <w:rsid w:val="19E1434F"/>
    <w:rsid w:val="1AC86708"/>
    <w:rsid w:val="1B186C82"/>
    <w:rsid w:val="1C4010D5"/>
    <w:rsid w:val="1CC9367C"/>
    <w:rsid w:val="1D6231F1"/>
    <w:rsid w:val="1DD34A44"/>
    <w:rsid w:val="1DE573F8"/>
    <w:rsid w:val="1DF26010"/>
    <w:rsid w:val="1F3918A0"/>
    <w:rsid w:val="200422DA"/>
    <w:rsid w:val="200656F4"/>
    <w:rsid w:val="21226EC0"/>
    <w:rsid w:val="220839F0"/>
    <w:rsid w:val="22093D49"/>
    <w:rsid w:val="224A0CC9"/>
    <w:rsid w:val="228A42A1"/>
    <w:rsid w:val="2320029A"/>
    <w:rsid w:val="232A6641"/>
    <w:rsid w:val="2333410F"/>
    <w:rsid w:val="276B0385"/>
    <w:rsid w:val="277D2CE0"/>
    <w:rsid w:val="287D4175"/>
    <w:rsid w:val="29866461"/>
    <w:rsid w:val="2B786A02"/>
    <w:rsid w:val="2B9761EF"/>
    <w:rsid w:val="2BD92294"/>
    <w:rsid w:val="2BDF5252"/>
    <w:rsid w:val="2BE16624"/>
    <w:rsid w:val="2BF422BF"/>
    <w:rsid w:val="2C1031D3"/>
    <w:rsid w:val="2C187AC4"/>
    <w:rsid w:val="2D910730"/>
    <w:rsid w:val="2DCE5B8C"/>
    <w:rsid w:val="2E420A60"/>
    <w:rsid w:val="2E8A1EC1"/>
    <w:rsid w:val="2E9B7141"/>
    <w:rsid w:val="2EC93FD7"/>
    <w:rsid w:val="2EE0364C"/>
    <w:rsid w:val="2F2D3F72"/>
    <w:rsid w:val="2F6B5B76"/>
    <w:rsid w:val="2FEE32FB"/>
    <w:rsid w:val="30672E36"/>
    <w:rsid w:val="3096600F"/>
    <w:rsid w:val="311C60AC"/>
    <w:rsid w:val="313C6267"/>
    <w:rsid w:val="32A834D8"/>
    <w:rsid w:val="32F03D37"/>
    <w:rsid w:val="33020B79"/>
    <w:rsid w:val="33633DE7"/>
    <w:rsid w:val="33D9170A"/>
    <w:rsid w:val="33DA5945"/>
    <w:rsid w:val="33DF74DA"/>
    <w:rsid w:val="33FB1624"/>
    <w:rsid w:val="34052BCC"/>
    <w:rsid w:val="349A1BF3"/>
    <w:rsid w:val="351A36E4"/>
    <w:rsid w:val="36651B11"/>
    <w:rsid w:val="36EE2EC1"/>
    <w:rsid w:val="36F76009"/>
    <w:rsid w:val="378932FC"/>
    <w:rsid w:val="37BA0482"/>
    <w:rsid w:val="380E34B2"/>
    <w:rsid w:val="382D7E33"/>
    <w:rsid w:val="386D422A"/>
    <w:rsid w:val="3A10003D"/>
    <w:rsid w:val="3AA6604B"/>
    <w:rsid w:val="3AAC2E16"/>
    <w:rsid w:val="3B3E49F6"/>
    <w:rsid w:val="3B527398"/>
    <w:rsid w:val="3E9C5434"/>
    <w:rsid w:val="3F0F66F8"/>
    <w:rsid w:val="3FF06A91"/>
    <w:rsid w:val="40104352"/>
    <w:rsid w:val="40602B33"/>
    <w:rsid w:val="40767B68"/>
    <w:rsid w:val="417976E7"/>
    <w:rsid w:val="43D91CE0"/>
    <w:rsid w:val="44BA4880"/>
    <w:rsid w:val="45444B02"/>
    <w:rsid w:val="45667326"/>
    <w:rsid w:val="456E62FD"/>
    <w:rsid w:val="45F559DA"/>
    <w:rsid w:val="46E85759"/>
    <w:rsid w:val="476411FE"/>
    <w:rsid w:val="47EB25AD"/>
    <w:rsid w:val="48AE07F8"/>
    <w:rsid w:val="48F254FD"/>
    <w:rsid w:val="49A90BD7"/>
    <w:rsid w:val="4A943037"/>
    <w:rsid w:val="4AFC3F8B"/>
    <w:rsid w:val="4BAF098B"/>
    <w:rsid w:val="4C0A7793"/>
    <w:rsid w:val="4C7746EB"/>
    <w:rsid w:val="4C8E62D6"/>
    <w:rsid w:val="4CA21553"/>
    <w:rsid w:val="4E3034B4"/>
    <w:rsid w:val="4EA5409B"/>
    <w:rsid w:val="4F7D25D5"/>
    <w:rsid w:val="4F9F3D23"/>
    <w:rsid w:val="512140FB"/>
    <w:rsid w:val="51622AAF"/>
    <w:rsid w:val="516404F2"/>
    <w:rsid w:val="519F1C89"/>
    <w:rsid w:val="523E13C4"/>
    <w:rsid w:val="532C556B"/>
    <w:rsid w:val="53502FA6"/>
    <w:rsid w:val="53A330BC"/>
    <w:rsid w:val="53A771F5"/>
    <w:rsid w:val="540B36E6"/>
    <w:rsid w:val="54E66606"/>
    <w:rsid w:val="556624EE"/>
    <w:rsid w:val="55CB7BD8"/>
    <w:rsid w:val="55DC6EBE"/>
    <w:rsid w:val="56A46AD5"/>
    <w:rsid w:val="573613B8"/>
    <w:rsid w:val="590176F1"/>
    <w:rsid w:val="59020957"/>
    <w:rsid w:val="590E4520"/>
    <w:rsid w:val="59657BCE"/>
    <w:rsid w:val="59B802D4"/>
    <w:rsid w:val="5A847B46"/>
    <w:rsid w:val="5A9D69A2"/>
    <w:rsid w:val="5A9F6345"/>
    <w:rsid w:val="5ABB5FD9"/>
    <w:rsid w:val="5B090A79"/>
    <w:rsid w:val="5B58018A"/>
    <w:rsid w:val="5BFF4774"/>
    <w:rsid w:val="5C703191"/>
    <w:rsid w:val="5CA85EFB"/>
    <w:rsid w:val="5D3B7D49"/>
    <w:rsid w:val="5DFF31F9"/>
    <w:rsid w:val="5EC97D72"/>
    <w:rsid w:val="5ED32DF8"/>
    <w:rsid w:val="5F1C3AA8"/>
    <w:rsid w:val="606D5E23"/>
    <w:rsid w:val="60F47477"/>
    <w:rsid w:val="61BD23D7"/>
    <w:rsid w:val="61E63EB8"/>
    <w:rsid w:val="62D805B1"/>
    <w:rsid w:val="648C7E02"/>
    <w:rsid w:val="64BB306F"/>
    <w:rsid w:val="64F7488B"/>
    <w:rsid w:val="653F11E9"/>
    <w:rsid w:val="65812F69"/>
    <w:rsid w:val="65D42DC7"/>
    <w:rsid w:val="668C465D"/>
    <w:rsid w:val="66EF3F7D"/>
    <w:rsid w:val="67187CAA"/>
    <w:rsid w:val="674A412F"/>
    <w:rsid w:val="67A02E20"/>
    <w:rsid w:val="67ED3C28"/>
    <w:rsid w:val="68C32D57"/>
    <w:rsid w:val="692C59C3"/>
    <w:rsid w:val="698822F7"/>
    <w:rsid w:val="69C47F76"/>
    <w:rsid w:val="69F97A52"/>
    <w:rsid w:val="6AE124D0"/>
    <w:rsid w:val="6B791108"/>
    <w:rsid w:val="6B82138C"/>
    <w:rsid w:val="6C8D36C5"/>
    <w:rsid w:val="6CCB2FF4"/>
    <w:rsid w:val="6DE9070D"/>
    <w:rsid w:val="6EEB2AC4"/>
    <w:rsid w:val="6F660AE0"/>
    <w:rsid w:val="72050150"/>
    <w:rsid w:val="721155F2"/>
    <w:rsid w:val="73547E86"/>
    <w:rsid w:val="74443D29"/>
    <w:rsid w:val="75155E91"/>
    <w:rsid w:val="758E66EB"/>
    <w:rsid w:val="759B6418"/>
    <w:rsid w:val="75B21502"/>
    <w:rsid w:val="75D76190"/>
    <w:rsid w:val="763B0974"/>
    <w:rsid w:val="76610F22"/>
    <w:rsid w:val="77E525D2"/>
    <w:rsid w:val="78161795"/>
    <w:rsid w:val="78205292"/>
    <w:rsid w:val="78C03559"/>
    <w:rsid w:val="793E125C"/>
    <w:rsid w:val="7A5553DA"/>
    <w:rsid w:val="7B203C18"/>
    <w:rsid w:val="7BED3551"/>
    <w:rsid w:val="7C4B31C2"/>
    <w:rsid w:val="7CBD4E49"/>
    <w:rsid w:val="7CC85FE3"/>
    <w:rsid w:val="7D8733E7"/>
    <w:rsid w:val="7DA07CC2"/>
    <w:rsid w:val="7DE91240"/>
    <w:rsid w:val="7EA34CE1"/>
    <w:rsid w:val="7F7650BD"/>
    <w:rsid w:val="7F7A40DB"/>
    <w:rsid w:val="7FAD735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3"/>
    <w:qFormat/>
    <w:uiPriority w:val="9"/>
    <w:pPr>
      <w:outlineLvl w:val="0"/>
    </w:pPr>
    <w:rPr>
      <w:kern w:val="0"/>
      <w:sz w:val="20"/>
    </w:rPr>
  </w:style>
  <w:style w:type="paragraph" w:styleId="5">
    <w:name w:val="heading 2"/>
    <w:basedOn w:val="1"/>
    <w:next w:val="1"/>
    <w:link w:val="44"/>
    <w:qFormat/>
    <w:uiPriority w:val="9"/>
    <w:pPr>
      <w:keepNext/>
      <w:keepLines/>
      <w:tabs>
        <w:tab w:val="left" w:pos="360"/>
      </w:tabs>
      <w:spacing w:before="260" w:after="260" w:line="416" w:lineRule="auto"/>
      <w:outlineLvl w:val="1"/>
    </w:pPr>
    <w:rPr>
      <w:rFonts w:ascii="Arial" w:hAnsi="Arial" w:eastAsia="黑体"/>
      <w:b/>
      <w:bCs/>
      <w:kern w:val="0"/>
      <w:sz w:val="32"/>
      <w:szCs w:val="32"/>
    </w:rPr>
  </w:style>
  <w:style w:type="character" w:default="1" w:styleId="34">
    <w:name w:val="Default Paragraph Font"/>
    <w:unhideWhenUsed/>
    <w:qFormat/>
    <w:uiPriority w:val="1"/>
  </w:style>
  <w:style w:type="table" w:default="1" w:styleId="39">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58"/>
    <w:qFormat/>
    <w:uiPriority w:val="0"/>
    <w:rPr>
      <w:rFonts w:asciiTheme="minorHAnsi" w:hAnsiTheme="minorHAnsi" w:eastAsiaTheme="minorEastAsia" w:cstheme="minorBidi"/>
      <w:sz w:val="32"/>
    </w:rPr>
  </w:style>
  <w:style w:type="paragraph" w:styleId="3">
    <w:name w:val="Body Text First Indent"/>
    <w:basedOn w:val="2"/>
    <w:next w:val="1"/>
    <w:unhideWhenUsed/>
    <w:qFormat/>
    <w:uiPriority w:val="99"/>
    <w:pPr>
      <w:ind w:firstLine="420" w:firstLineChars="100"/>
    </w:pPr>
    <w:rPr>
      <w:rFonts w:ascii="Times New Roman" w:hAnsi="Times New Roman"/>
    </w:rPr>
  </w:style>
  <w:style w:type="paragraph" w:styleId="6">
    <w:name w:val="annotation subject"/>
    <w:basedOn w:val="7"/>
    <w:next w:val="7"/>
    <w:link w:val="55"/>
    <w:unhideWhenUsed/>
    <w:qFormat/>
    <w:uiPriority w:val="0"/>
    <w:rPr>
      <w:b/>
      <w:bCs/>
    </w:rPr>
  </w:style>
  <w:style w:type="paragraph" w:styleId="7">
    <w:name w:val="annotation text"/>
    <w:basedOn w:val="1"/>
    <w:link w:val="54"/>
    <w:unhideWhenUsed/>
    <w:qFormat/>
    <w:uiPriority w:val="0"/>
    <w:pPr>
      <w:jc w:val="left"/>
    </w:pPr>
  </w:style>
  <w:style w:type="paragraph" w:styleId="8">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9">
    <w:name w:val="Normal Indent"/>
    <w:basedOn w:val="10"/>
    <w:link w:val="53"/>
    <w:qFormat/>
    <w:uiPriority w:val="0"/>
    <w:pPr>
      <w:autoSpaceDE w:val="0"/>
      <w:autoSpaceDN w:val="0"/>
      <w:adjustRightInd w:val="0"/>
      <w:ind w:firstLine="420"/>
      <w:jc w:val="left"/>
    </w:pPr>
    <w:rPr>
      <w:rFonts w:ascii="宋体"/>
      <w:kern w:val="0"/>
      <w:sz w:val="34"/>
      <w:szCs w:val="20"/>
    </w:rPr>
  </w:style>
  <w:style w:type="paragraph" w:customStyle="1" w:styleId="10">
    <w:name w:val="正文_4"/>
    <w:next w:val="1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
    <w:name w:val="正文文本_3"/>
    <w:basedOn w:val="12"/>
    <w:next w:val="15"/>
    <w:qFormat/>
    <w:uiPriority w:val="0"/>
    <w:pPr>
      <w:spacing w:after="120"/>
    </w:pPr>
    <w:rPr>
      <w:rFonts w:ascii="Times New Roman" w:hAnsi="Times New Roman"/>
      <w:szCs w:val="24"/>
    </w:rPr>
  </w:style>
  <w:style w:type="paragraph" w:customStyle="1" w:styleId="12">
    <w:name w:val="正文_3"/>
    <w:next w:val="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
    <w:name w:val="正文首行缩进_2"/>
    <w:basedOn w:val="14"/>
    <w:next w:val="12"/>
    <w:qFormat/>
    <w:uiPriority w:val="0"/>
    <w:pPr>
      <w:ind w:firstLine="420" w:firstLineChars="100"/>
    </w:pPr>
    <w:rPr>
      <w:rFonts w:ascii="Times New Roman" w:hAnsi="Times New Roman"/>
    </w:rPr>
  </w:style>
  <w:style w:type="paragraph" w:customStyle="1" w:styleId="14">
    <w:name w:val="正文文本_2"/>
    <w:basedOn w:val="12"/>
    <w:next w:val="13"/>
    <w:qFormat/>
    <w:uiPriority w:val="0"/>
    <w:pPr>
      <w:spacing w:after="120"/>
    </w:pPr>
    <w:rPr>
      <w:rFonts w:ascii="Times New Roman" w:hAnsi="Times New Roman"/>
      <w:szCs w:val="24"/>
    </w:rPr>
  </w:style>
  <w:style w:type="paragraph" w:customStyle="1" w:styleId="15">
    <w:name w:val="正文文本首行缩进_3"/>
    <w:basedOn w:val="11"/>
    <w:next w:val="10"/>
    <w:qFormat/>
    <w:uiPriority w:val="0"/>
    <w:pPr>
      <w:ind w:firstLine="420" w:firstLineChars="100"/>
    </w:pPr>
    <w:rPr>
      <w:rFonts w:ascii="Times New Roman" w:hAnsi="Times New Roman"/>
    </w:rPr>
  </w:style>
  <w:style w:type="paragraph" w:styleId="16">
    <w:name w:val="Document Map"/>
    <w:basedOn w:val="1"/>
    <w:link w:val="57"/>
    <w:unhideWhenUsed/>
    <w:qFormat/>
    <w:uiPriority w:val="0"/>
    <w:rPr>
      <w:rFonts w:ascii="宋体"/>
      <w:sz w:val="18"/>
      <w:szCs w:val="18"/>
    </w:rPr>
  </w:style>
  <w:style w:type="paragraph" w:styleId="17">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8">
    <w:name w:val="toc 3"/>
    <w:basedOn w:val="1"/>
    <w:next w:val="1"/>
    <w:qFormat/>
    <w:uiPriority w:val="39"/>
    <w:pPr>
      <w:ind w:left="840" w:leftChars="400"/>
    </w:pPr>
  </w:style>
  <w:style w:type="paragraph" w:styleId="19">
    <w:name w:val="Plain Text"/>
    <w:basedOn w:val="1"/>
    <w:unhideWhenUsed/>
    <w:qFormat/>
    <w:uiPriority w:val="99"/>
    <w:rPr>
      <w:rFonts w:hint="eastAsia" w:ascii="宋体" w:hAnsi="Courier New" w:eastAsia="宋体" w:cs="Times New Roman"/>
    </w:rPr>
  </w:style>
  <w:style w:type="paragraph" w:styleId="20">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1">
    <w:name w:val="Date"/>
    <w:basedOn w:val="1"/>
    <w:next w:val="1"/>
    <w:link w:val="52"/>
    <w:qFormat/>
    <w:uiPriority w:val="0"/>
    <w:pPr>
      <w:ind w:left="100" w:leftChars="2500"/>
    </w:pPr>
    <w:rPr>
      <w:b/>
      <w:bCs/>
      <w:kern w:val="0"/>
      <w:sz w:val="36"/>
    </w:rPr>
  </w:style>
  <w:style w:type="paragraph" w:styleId="22">
    <w:name w:val="Balloon Text"/>
    <w:basedOn w:val="1"/>
    <w:link w:val="56"/>
    <w:qFormat/>
    <w:uiPriority w:val="0"/>
    <w:rPr>
      <w:sz w:val="18"/>
      <w:szCs w:val="18"/>
    </w:rPr>
  </w:style>
  <w:style w:type="paragraph" w:styleId="23">
    <w:name w:val="footer"/>
    <w:basedOn w:val="1"/>
    <w:link w:val="42"/>
    <w:unhideWhenUsed/>
    <w:qFormat/>
    <w:uiPriority w:val="99"/>
    <w:pPr>
      <w:tabs>
        <w:tab w:val="center" w:pos="4153"/>
        <w:tab w:val="right" w:pos="8306"/>
      </w:tabs>
      <w:snapToGrid w:val="0"/>
      <w:jc w:val="left"/>
    </w:pPr>
    <w:rPr>
      <w:sz w:val="18"/>
      <w:szCs w:val="18"/>
    </w:rPr>
  </w:style>
  <w:style w:type="paragraph" w:styleId="24">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style>
  <w:style w:type="paragraph" w:styleId="26">
    <w:name w:val="toc 4"/>
    <w:basedOn w:val="1"/>
    <w:next w:val="1"/>
    <w:qFormat/>
    <w:uiPriority w:val="39"/>
    <w:pPr>
      <w:ind w:left="1260" w:leftChars="600"/>
    </w:pPr>
  </w:style>
  <w:style w:type="paragraph" w:styleId="27">
    <w:name w:val="footnote text"/>
    <w:basedOn w:val="1"/>
    <w:link w:val="45"/>
    <w:qFormat/>
    <w:uiPriority w:val="0"/>
    <w:pPr>
      <w:snapToGrid w:val="0"/>
      <w:jc w:val="left"/>
    </w:pPr>
    <w:rPr>
      <w:kern w:val="0"/>
      <w:sz w:val="18"/>
      <w:szCs w:val="18"/>
    </w:rPr>
  </w:style>
  <w:style w:type="paragraph" w:styleId="28">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9">
    <w:name w:val="toc 2"/>
    <w:basedOn w:val="1"/>
    <w:next w:val="1"/>
    <w:qFormat/>
    <w:uiPriority w:val="39"/>
    <w:pPr>
      <w:ind w:left="420" w:leftChars="200"/>
    </w:pPr>
  </w:style>
  <w:style w:type="paragraph" w:styleId="30">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1">
    <w:name w:val="Message Header"/>
    <w:basedOn w:val="1"/>
    <w:unhideWhenUsed/>
    <w:qFormat/>
    <w:uiPriority w:val="99"/>
    <w:pPr>
      <w:keepLines/>
      <w:widowControl/>
      <w:spacing w:after="40" w:line="140" w:lineRule="atLeast"/>
      <w:ind w:left="360"/>
      <w:jc w:val="left"/>
    </w:pPr>
    <w:rPr>
      <w:rFonts w:ascii="Garamond" w:hAnsi="Garamond"/>
      <w:bCs/>
      <w:spacing w:val="-5"/>
      <w:kern w:val="0"/>
      <w:sz w:val="18"/>
      <w:szCs w:val="20"/>
    </w:rPr>
  </w:style>
  <w:style w:type="paragraph" w:styleId="32">
    <w:name w:val="Normal (Web)"/>
    <w:basedOn w:val="1"/>
    <w:unhideWhenUsed/>
    <w:qFormat/>
    <w:uiPriority w:val="99"/>
    <w:pPr>
      <w:spacing w:before="0" w:beforeAutospacing="1" w:after="0" w:afterAutospacing="1"/>
      <w:ind w:left="0" w:right="0"/>
      <w:jc w:val="left"/>
    </w:pPr>
    <w:rPr>
      <w:kern w:val="0"/>
      <w:sz w:val="24"/>
      <w:lang w:val="en-US" w:eastAsia="zh-CN" w:bidi="ar"/>
    </w:rPr>
  </w:style>
  <w:style w:type="paragraph" w:styleId="33">
    <w:name w:val="Title"/>
    <w:basedOn w:val="1"/>
    <w:next w:val="1"/>
    <w:qFormat/>
    <w:uiPriority w:val="0"/>
    <w:pPr>
      <w:spacing w:before="240" w:after="60"/>
      <w:jc w:val="center"/>
      <w:outlineLvl w:val="0"/>
    </w:pPr>
    <w:rPr>
      <w:rFonts w:ascii="Cambria" w:hAnsi="Cambria"/>
      <w:b/>
      <w:bCs/>
      <w:sz w:val="32"/>
      <w:szCs w:val="32"/>
    </w:rPr>
  </w:style>
  <w:style w:type="character" w:styleId="35">
    <w:name w:val="page number"/>
    <w:basedOn w:val="34"/>
    <w:qFormat/>
    <w:uiPriority w:val="0"/>
  </w:style>
  <w:style w:type="character" w:styleId="36">
    <w:name w:val="Hyperlink"/>
    <w:qFormat/>
    <w:uiPriority w:val="99"/>
    <w:rPr>
      <w:color w:val="0000FF"/>
      <w:u w:val="single"/>
    </w:rPr>
  </w:style>
  <w:style w:type="character" w:styleId="37">
    <w:name w:val="annotation reference"/>
    <w:qFormat/>
    <w:uiPriority w:val="99"/>
    <w:rPr>
      <w:sz w:val="21"/>
      <w:szCs w:val="21"/>
    </w:rPr>
  </w:style>
  <w:style w:type="character" w:styleId="38">
    <w:name w:val="footnote reference"/>
    <w:qFormat/>
    <w:uiPriority w:val="0"/>
    <w:rPr>
      <w:vertAlign w:val="superscript"/>
    </w:rPr>
  </w:style>
  <w:style w:type="table" w:styleId="40">
    <w:name w:val="Table Grid"/>
    <w:basedOn w:val="39"/>
    <w:unhideWhenUsed/>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41">
    <w:name w:val="页眉 字符"/>
    <w:basedOn w:val="34"/>
    <w:link w:val="24"/>
    <w:qFormat/>
    <w:uiPriority w:val="99"/>
    <w:rPr>
      <w:sz w:val="18"/>
      <w:szCs w:val="18"/>
    </w:rPr>
  </w:style>
  <w:style w:type="character" w:customStyle="1" w:styleId="42">
    <w:name w:val="页脚 字符"/>
    <w:basedOn w:val="34"/>
    <w:link w:val="23"/>
    <w:qFormat/>
    <w:uiPriority w:val="99"/>
    <w:rPr>
      <w:sz w:val="18"/>
      <w:szCs w:val="18"/>
    </w:rPr>
  </w:style>
  <w:style w:type="character" w:customStyle="1" w:styleId="43">
    <w:name w:val="标题 1 字符"/>
    <w:basedOn w:val="34"/>
    <w:link w:val="4"/>
    <w:qFormat/>
    <w:uiPriority w:val="9"/>
    <w:rPr>
      <w:rFonts w:ascii="Times New Roman" w:hAnsi="Times New Roman" w:eastAsia="宋体" w:cs="Times New Roman"/>
      <w:kern w:val="0"/>
      <w:sz w:val="20"/>
      <w:szCs w:val="24"/>
    </w:rPr>
  </w:style>
  <w:style w:type="character" w:customStyle="1" w:styleId="44">
    <w:name w:val="标题 2 字符"/>
    <w:basedOn w:val="34"/>
    <w:link w:val="5"/>
    <w:qFormat/>
    <w:uiPriority w:val="9"/>
    <w:rPr>
      <w:rFonts w:ascii="Arial" w:hAnsi="Arial" w:eastAsia="黑体" w:cs="Times New Roman"/>
      <w:b/>
      <w:bCs/>
      <w:kern w:val="0"/>
      <w:sz w:val="32"/>
      <w:szCs w:val="32"/>
    </w:rPr>
  </w:style>
  <w:style w:type="character" w:customStyle="1" w:styleId="45">
    <w:name w:val="脚注文本 字符"/>
    <w:basedOn w:val="34"/>
    <w:link w:val="27"/>
    <w:qFormat/>
    <w:uiPriority w:val="0"/>
    <w:rPr>
      <w:rFonts w:ascii="Times New Roman" w:hAnsi="Times New Roman" w:eastAsia="宋体" w:cs="Times New Roman"/>
      <w:kern w:val="0"/>
      <w:sz w:val="18"/>
      <w:szCs w:val="18"/>
    </w:rPr>
  </w:style>
  <w:style w:type="paragraph" w:customStyle="1" w:styleId="46">
    <w:name w:val="第一层标题"/>
    <w:basedOn w:val="4"/>
    <w:qFormat/>
    <w:uiPriority w:val="0"/>
    <w:pPr>
      <w:keepNext/>
      <w:keepLines/>
      <w:spacing w:before="100" w:after="90" w:line="576" w:lineRule="auto"/>
      <w:jc w:val="center"/>
    </w:pPr>
    <w:rPr>
      <w:b/>
      <w:bCs/>
      <w:kern w:val="44"/>
      <w:sz w:val="44"/>
      <w:szCs w:val="44"/>
    </w:rPr>
  </w:style>
  <w:style w:type="paragraph" w:customStyle="1" w:styleId="47">
    <w:name w:val="第二层标题"/>
    <w:basedOn w:val="5"/>
    <w:qFormat/>
    <w:uiPriority w:val="99"/>
    <w:pPr>
      <w:tabs>
        <w:tab w:val="clear" w:pos="360"/>
      </w:tabs>
      <w:spacing w:before="140" w:after="140" w:line="400" w:lineRule="exact"/>
    </w:pPr>
    <w:rPr>
      <w:b w:val="0"/>
      <w:sz w:val="28"/>
      <w:szCs w:val="28"/>
    </w:rPr>
  </w:style>
  <w:style w:type="paragraph" w:customStyle="1" w:styleId="48">
    <w:name w:val="Z5"/>
    <w:basedOn w:val="1"/>
    <w:qFormat/>
    <w:uiPriority w:val="0"/>
    <w:pPr>
      <w:autoSpaceDE w:val="0"/>
      <w:autoSpaceDN w:val="0"/>
      <w:adjustRightInd w:val="0"/>
      <w:spacing w:line="360" w:lineRule="auto"/>
      <w:ind w:firstLine="420" w:firstLineChars="200"/>
      <w:jc w:val="left"/>
    </w:pPr>
    <w:rPr>
      <w:rFonts w:ascii="宋体" w:hAnsi="Calibri" w:cs="宋体"/>
      <w:kern w:val="0"/>
      <w:szCs w:val="21"/>
    </w:rPr>
  </w:style>
  <w:style w:type="paragraph" w:customStyle="1" w:styleId="49">
    <w:name w:val="第三层标题"/>
    <w:basedOn w:val="47"/>
    <w:qFormat/>
    <w:uiPriority w:val="99"/>
    <w:pPr>
      <w:spacing w:line="360" w:lineRule="exact"/>
    </w:pPr>
    <w:rPr>
      <w:sz w:val="24"/>
      <w:szCs w:val="24"/>
    </w:rPr>
  </w:style>
  <w:style w:type="paragraph" w:customStyle="1" w:styleId="50">
    <w:name w:val="msolistparagraph"/>
    <w:basedOn w:val="1"/>
    <w:qFormat/>
    <w:uiPriority w:val="0"/>
    <w:pPr>
      <w:ind w:firstLine="420" w:firstLineChars="200"/>
    </w:pPr>
    <w:rPr>
      <w:rFonts w:ascii="Calibri" w:hAnsi="Calibri"/>
      <w:szCs w:val="22"/>
    </w:rPr>
  </w:style>
  <w:style w:type="paragraph" w:customStyle="1" w:styleId="51">
    <w:name w:val="列出段落1"/>
    <w:basedOn w:val="1"/>
    <w:qFormat/>
    <w:uiPriority w:val="34"/>
    <w:pPr>
      <w:ind w:firstLine="420" w:firstLineChars="200"/>
    </w:pPr>
    <w:rPr>
      <w:rFonts w:ascii="Calibri" w:hAnsi="Calibri"/>
      <w:szCs w:val="22"/>
    </w:rPr>
  </w:style>
  <w:style w:type="character" w:customStyle="1" w:styleId="52">
    <w:name w:val="日期 字符"/>
    <w:basedOn w:val="34"/>
    <w:link w:val="21"/>
    <w:qFormat/>
    <w:uiPriority w:val="0"/>
    <w:rPr>
      <w:rFonts w:ascii="Times New Roman" w:hAnsi="Times New Roman" w:eastAsia="宋体" w:cs="Times New Roman"/>
      <w:b/>
      <w:bCs/>
      <w:kern w:val="0"/>
      <w:sz w:val="36"/>
      <w:szCs w:val="24"/>
    </w:rPr>
  </w:style>
  <w:style w:type="character" w:customStyle="1" w:styleId="53">
    <w:name w:val="正文缩进 字符"/>
    <w:link w:val="9"/>
    <w:qFormat/>
    <w:uiPriority w:val="0"/>
    <w:rPr>
      <w:rFonts w:ascii="宋体" w:hAnsi="Times New Roman" w:eastAsia="宋体" w:cs="Times New Roman"/>
      <w:kern w:val="0"/>
      <w:sz w:val="34"/>
      <w:szCs w:val="20"/>
    </w:rPr>
  </w:style>
  <w:style w:type="character" w:customStyle="1" w:styleId="54">
    <w:name w:val="批注文字 字符"/>
    <w:basedOn w:val="34"/>
    <w:link w:val="7"/>
    <w:semiHidden/>
    <w:qFormat/>
    <w:uiPriority w:val="0"/>
    <w:rPr>
      <w:rFonts w:ascii="Times New Roman" w:hAnsi="Times New Roman" w:eastAsia="宋体" w:cs="Times New Roman"/>
      <w:szCs w:val="24"/>
    </w:rPr>
  </w:style>
  <w:style w:type="character" w:customStyle="1" w:styleId="55">
    <w:name w:val="批注主题 字符"/>
    <w:basedOn w:val="54"/>
    <w:link w:val="6"/>
    <w:semiHidden/>
    <w:qFormat/>
    <w:uiPriority w:val="0"/>
    <w:rPr>
      <w:rFonts w:ascii="Times New Roman" w:hAnsi="Times New Roman" w:eastAsia="宋体" w:cs="Times New Roman"/>
      <w:b/>
      <w:bCs/>
      <w:szCs w:val="24"/>
    </w:rPr>
  </w:style>
  <w:style w:type="character" w:customStyle="1" w:styleId="56">
    <w:name w:val="批注框文本 字符"/>
    <w:basedOn w:val="34"/>
    <w:link w:val="22"/>
    <w:qFormat/>
    <w:uiPriority w:val="0"/>
    <w:rPr>
      <w:rFonts w:ascii="Times New Roman" w:hAnsi="Times New Roman" w:eastAsia="宋体" w:cs="Times New Roman"/>
      <w:sz w:val="18"/>
      <w:szCs w:val="18"/>
    </w:rPr>
  </w:style>
  <w:style w:type="character" w:customStyle="1" w:styleId="57">
    <w:name w:val="文档结构图 字符"/>
    <w:basedOn w:val="34"/>
    <w:link w:val="16"/>
    <w:semiHidden/>
    <w:qFormat/>
    <w:uiPriority w:val="0"/>
    <w:rPr>
      <w:rFonts w:ascii="宋体" w:hAnsi="Times New Roman" w:eastAsia="宋体" w:cs="Times New Roman"/>
      <w:sz w:val="18"/>
      <w:szCs w:val="18"/>
    </w:rPr>
  </w:style>
  <w:style w:type="character" w:customStyle="1" w:styleId="58">
    <w:name w:val="正文文本 字符"/>
    <w:link w:val="2"/>
    <w:qFormat/>
    <w:uiPriority w:val="0"/>
    <w:rPr>
      <w:sz w:val="32"/>
      <w:szCs w:val="24"/>
    </w:rPr>
  </w:style>
  <w:style w:type="character" w:customStyle="1" w:styleId="59">
    <w:name w:val="正文文本 字符1"/>
    <w:basedOn w:val="34"/>
    <w:semiHidden/>
    <w:qFormat/>
    <w:uiPriority w:val="99"/>
    <w:rPr>
      <w:rFonts w:ascii="Times New Roman" w:hAnsi="Times New Roman" w:eastAsia="宋体" w:cs="Times New Roman"/>
      <w:szCs w:val="24"/>
    </w:rPr>
  </w:style>
  <w:style w:type="paragraph" w:customStyle="1" w:styleId="60">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61">
    <w:name w:val="样式 样式1 + 首行缩进:  2 字符"/>
    <w:basedOn w:val="1"/>
    <w:qFormat/>
    <w:uiPriority w:val="0"/>
    <w:pPr>
      <w:spacing w:line="360" w:lineRule="exact"/>
      <w:ind w:firstLine="420" w:firstLineChars="200"/>
    </w:pPr>
    <w:rPr>
      <w:rFonts w:ascii="Arial" w:hAnsi="Arial"/>
      <w:szCs w:val="20"/>
    </w:rPr>
  </w:style>
  <w:style w:type="character" w:customStyle="1" w:styleId="62">
    <w:name w:val="fontstyle11"/>
    <w:basedOn w:val="34"/>
    <w:qFormat/>
    <w:uiPriority w:val="0"/>
    <w:rPr>
      <w:rFonts w:ascii="GW-E-BX" w:hAnsi="GW-E-BX" w:eastAsia="GW-E-BX" w:cs="GW-E-BX"/>
      <w:color w:val="000000"/>
      <w:sz w:val="30"/>
      <w:szCs w:val="30"/>
    </w:rPr>
  </w:style>
  <w:style w:type="paragraph" w:customStyle="1" w:styleId="63">
    <w:name w:val="Table Paragraph"/>
    <w:basedOn w:val="64"/>
    <w:qFormat/>
    <w:uiPriority w:val="1"/>
    <w:pPr>
      <w:autoSpaceDE w:val="0"/>
      <w:autoSpaceDN w:val="0"/>
      <w:jc w:val="left"/>
    </w:pPr>
    <w:rPr>
      <w:rFonts w:ascii="宋体" w:hAnsi="宋体" w:eastAsia="宋体" w:cs="宋体"/>
      <w:kern w:val="0"/>
      <w:sz w:val="22"/>
      <w:lang w:val="zh-CN" w:bidi="zh-CN"/>
    </w:rPr>
  </w:style>
  <w:style w:type="paragraph" w:customStyle="1" w:styleId="64">
    <w:name w:val="正文_5_0"/>
    <w:next w:val="65"/>
    <w:qFormat/>
    <w:uiPriority w:val="0"/>
    <w:pPr>
      <w:widowControl w:val="0"/>
      <w:jc w:val="both"/>
    </w:pPr>
    <w:rPr>
      <w:rFonts w:ascii="Calibri" w:hAnsi="Calibri" w:eastAsia="宋体" w:cs="Times New Roman"/>
      <w:kern w:val="2"/>
      <w:sz w:val="21"/>
      <w:szCs w:val="24"/>
      <w:lang w:val="en-US" w:eastAsia="zh-CN" w:bidi="ar-SA"/>
    </w:rPr>
  </w:style>
  <w:style w:type="paragraph" w:customStyle="1" w:styleId="65">
    <w:name w:val="正文文本_5"/>
    <w:basedOn w:val="64"/>
    <w:next w:val="64"/>
    <w:qFormat/>
    <w:uiPriority w:val="0"/>
    <w:pPr>
      <w:spacing w:after="120"/>
    </w:pPr>
    <w:rPr>
      <w:rFonts w:ascii="Times New Roman" w:hAnsi="Times New Roman"/>
      <w:szCs w:val="24"/>
    </w:rPr>
  </w:style>
  <w:style w:type="paragraph" w:customStyle="1" w:styleId="66">
    <w:name w:val="样式3"/>
    <w:basedOn w:val="67"/>
    <w:next w:val="10"/>
    <w:qFormat/>
    <w:uiPriority w:val="0"/>
    <w:pPr>
      <w:widowControl w:val="0"/>
      <w:jc w:val="both"/>
    </w:pPr>
    <w:rPr>
      <w:rFonts w:ascii="等线" w:eastAsia="等线"/>
      <w:kern w:val="2"/>
    </w:rPr>
  </w:style>
  <w:style w:type="paragraph" w:customStyle="1" w:styleId="67">
    <w:name w:val="纯文本_0"/>
    <w:basedOn w:val="10"/>
    <w:qFormat/>
    <w:uiPriority w:val="0"/>
    <w:rPr>
      <w:rFonts w:ascii="宋体" w:hAnsi="Courier New" w:eastAsia="宋体" w:cs="Courier New"/>
      <w:sz w:val="21"/>
      <w:szCs w:val="21"/>
    </w:rPr>
  </w:style>
  <w:style w:type="paragraph" w:customStyle="1" w:styleId="68">
    <w:name w:val="正文_5"/>
    <w:next w:val="6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9">
    <w:name w:val="信息标题_0"/>
    <w:basedOn w:val="68"/>
    <w:qFormat/>
    <w:uiPriority w:val="0"/>
    <w:pPr>
      <w:keepLines/>
      <w:widowControl/>
      <w:spacing w:after="40" w:line="140" w:lineRule="atLeast"/>
      <w:ind w:left="360"/>
      <w:jc w:val="left"/>
    </w:pPr>
    <w:rPr>
      <w:rFonts w:ascii="Garamond" w:hAnsi="Garamond"/>
      <w:bCs/>
      <w:spacing w:val="-5"/>
      <w:kern w:val="0"/>
      <w:sz w:val="18"/>
      <w:szCs w:val="20"/>
    </w:rPr>
  </w:style>
  <w:style w:type="paragraph" w:customStyle="1" w:styleId="70">
    <w:name w:val="纯文本_1"/>
    <w:basedOn w:val="68"/>
    <w:qFormat/>
    <w:uiPriority w:val="0"/>
    <w:rPr>
      <w:rFonts w:ascii="宋体" w:hAnsi="Courier New"/>
      <w:szCs w:val="21"/>
    </w:rPr>
  </w:style>
  <w:style w:type="paragraph" w:customStyle="1" w:styleId="71">
    <w:name w:val="正文段"/>
    <w:basedOn w:val="1"/>
    <w:qFormat/>
    <w:uiPriority w:val="0"/>
    <w:pPr>
      <w:widowControl/>
      <w:snapToGrid w:val="0"/>
      <w:spacing w:afterLines="50"/>
      <w:ind w:firstLine="200" w:firstLineChars="200"/>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1863</Words>
  <Characters>10622</Characters>
  <Lines>88</Lines>
  <Paragraphs>24</Paragraphs>
  <ScaleCrop>false</ScaleCrop>
  <LinksUpToDate>false</LinksUpToDate>
  <CharactersWithSpaces>12461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2020-08-26T06:29:00Z</dcterms:created>
  <dc:creator>Administrator</dc:creator>
  <cp:lastModifiedBy>陈来</cp:lastModifiedBy>
  <dcterms:modified xsi:type="dcterms:W3CDTF">2024-03-13T07:30:21Z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