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left"/>
        <w:rPr>
          <w:rFonts w:ascii="宋体" w:hAnsi="宋体" w:cs="宋体"/>
          <w:sz w:val="52"/>
          <w:szCs w:val="52"/>
          <w:highlight w:val="none"/>
          <w:lang w:val="zh-CN"/>
        </w:rPr>
      </w:pPr>
      <w:bookmarkStart w:id="0" w:name="_Hlk49939301"/>
      <w:bookmarkStart w:id="1" w:name="_Toc525101229"/>
    </w:p>
    <w:p>
      <w:pPr>
        <w:autoSpaceDE w:val="0"/>
        <w:autoSpaceDN w:val="0"/>
        <w:adjustRightInd w:val="0"/>
        <w:rPr>
          <w:rFonts w:ascii="宋体" w:hAnsi="宋体" w:cs="宋体"/>
          <w:sz w:val="52"/>
          <w:szCs w:val="52"/>
          <w:highlight w:val="none"/>
          <w:lang w:val="zh-CN"/>
        </w:rPr>
      </w:pPr>
    </w:p>
    <w:p>
      <w:pPr>
        <w:autoSpaceDE w:val="0"/>
        <w:autoSpaceDN w:val="0"/>
        <w:adjustRightInd w:val="0"/>
        <w:rPr>
          <w:rFonts w:hint="eastAsia" w:ascii="宋体" w:hAnsi="宋体" w:cs="宋体"/>
          <w:sz w:val="52"/>
          <w:szCs w:val="52"/>
          <w:highlight w:val="none"/>
          <w:lang w:val="zh-CN"/>
        </w:rPr>
      </w:pPr>
    </w:p>
    <w:p>
      <w:pPr>
        <w:autoSpaceDE w:val="0"/>
        <w:autoSpaceDN w:val="0"/>
        <w:adjustRightInd w:val="0"/>
        <w:rPr>
          <w:rFonts w:hint="eastAsia" w:ascii="宋体" w:hAnsi="宋体" w:cs="宋体"/>
          <w:sz w:val="52"/>
          <w:szCs w:val="52"/>
          <w:highlight w:val="none"/>
          <w:lang w:val="zh-CN"/>
        </w:rPr>
      </w:pPr>
    </w:p>
    <w:p>
      <w:pPr>
        <w:autoSpaceDE w:val="0"/>
        <w:autoSpaceDN w:val="0"/>
        <w:adjustRightInd w:val="0"/>
        <w:rPr>
          <w:rFonts w:ascii="宋体" w:hAnsi="宋体" w:cs="宋体"/>
          <w:sz w:val="52"/>
          <w:szCs w:val="52"/>
          <w:highlight w:val="none"/>
          <w:lang w:val="zh-CN"/>
        </w:rPr>
      </w:pPr>
    </w:p>
    <w:p>
      <w:pPr>
        <w:pStyle w:val="6"/>
        <w:ind w:left="420" w:firstLine="210"/>
        <w:jc w:val="center"/>
        <w:rPr>
          <w:highlight w:val="none"/>
          <w:lang w:val="zh-CN"/>
        </w:rPr>
      </w:pPr>
    </w:p>
    <w:p>
      <w:pPr>
        <w:spacing w:beforeLines="20" w:afterLines="20" w:line="360" w:lineRule="auto"/>
        <w:ind w:firstLine="99" w:firstLineChars="19"/>
        <w:jc w:val="center"/>
        <w:rPr>
          <w:rFonts w:hint="eastAsia" w:ascii="黑体" w:hAnsi="黑体" w:eastAsia="黑体"/>
          <w:b/>
          <w:bCs/>
          <w:sz w:val="52"/>
          <w:szCs w:val="52"/>
          <w:highlight w:val="none"/>
          <w:u w:val="none"/>
          <w:lang w:eastAsia="zh-CN"/>
        </w:rPr>
      </w:pPr>
      <w:r>
        <w:rPr>
          <w:rFonts w:hint="eastAsia" w:ascii="黑体" w:hAnsi="黑体" w:eastAsia="黑体"/>
          <w:b/>
          <w:bCs/>
          <w:sz w:val="52"/>
          <w:szCs w:val="52"/>
          <w:highlight w:val="none"/>
        </w:rPr>
        <w:t>杭州萧山国际机场</w:t>
      </w:r>
      <w:r>
        <w:rPr>
          <w:rFonts w:hint="eastAsia" w:ascii="黑体" w:hAnsi="黑体" w:eastAsia="黑体"/>
          <w:b/>
          <w:bCs/>
          <w:sz w:val="52"/>
          <w:szCs w:val="52"/>
          <w:highlight w:val="none"/>
          <w:u w:val="none"/>
          <w:lang w:eastAsia="zh-CN"/>
        </w:rPr>
        <w:t>一般性旅客服务设施</w:t>
      </w:r>
    </w:p>
    <w:p>
      <w:pPr>
        <w:spacing w:beforeLines="20" w:afterLines="20" w:line="360" w:lineRule="auto"/>
        <w:ind w:firstLine="99" w:firstLineChars="19"/>
        <w:jc w:val="center"/>
        <w:rPr>
          <w:rFonts w:hint="eastAsia" w:ascii="黑体" w:hAnsi="黑体" w:eastAsia="黑体"/>
          <w:b/>
          <w:bCs/>
          <w:sz w:val="52"/>
          <w:szCs w:val="52"/>
          <w:highlight w:val="none"/>
          <w:lang w:val="en-US" w:eastAsia="zh-CN"/>
        </w:rPr>
      </w:pPr>
      <w:r>
        <w:rPr>
          <w:rFonts w:hint="eastAsia" w:ascii="黑体" w:hAnsi="黑体" w:eastAsia="黑体"/>
          <w:b/>
          <w:bCs/>
          <w:sz w:val="52"/>
          <w:szCs w:val="52"/>
          <w:highlight w:val="none"/>
          <w:u w:val="none"/>
          <w:lang w:eastAsia="zh-CN"/>
        </w:rPr>
        <w:t>维修外包</w:t>
      </w:r>
      <w:r>
        <w:rPr>
          <w:rFonts w:hint="eastAsia" w:ascii="黑体" w:hAnsi="黑体" w:eastAsia="黑体"/>
          <w:b/>
          <w:bCs/>
          <w:sz w:val="52"/>
          <w:szCs w:val="52"/>
          <w:highlight w:val="none"/>
        </w:rPr>
        <w:t>项目</w:t>
      </w:r>
    </w:p>
    <w:p>
      <w:pPr>
        <w:spacing w:beforeLines="20" w:afterLines="20" w:line="360" w:lineRule="auto"/>
        <w:rPr>
          <w:rFonts w:ascii="黑体" w:hAnsi="黑体" w:eastAsia="黑体"/>
          <w:b/>
          <w:bCs/>
          <w:sz w:val="52"/>
          <w:szCs w:val="52"/>
          <w:highlight w:val="none"/>
        </w:rPr>
      </w:pPr>
    </w:p>
    <w:p>
      <w:pPr>
        <w:spacing w:beforeLines="20" w:afterLines="20" w:line="360" w:lineRule="auto"/>
        <w:ind w:firstLine="522"/>
        <w:jc w:val="center"/>
        <w:rPr>
          <w:rFonts w:ascii="黑体" w:hAnsi="黑体" w:eastAsia="黑体"/>
          <w:b/>
          <w:bCs/>
          <w:sz w:val="84"/>
          <w:szCs w:val="84"/>
          <w:highlight w:val="none"/>
        </w:rPr>
      </w:pPr>
      <w:r>
        <w:rPr>
          <w:rFonts w:hint="eastAsia" w:ascii="黑体" w:hAnsi="黑体" w:eastAsia="黑体"/>
          <w:b/>
          <w:bCs/>
          <w:sz w:val="84"/>
          <w:szCs w:val="84"/>
          <w:highlight w:val="none"/>
        </w:rPr>
        <w:t>招 标 文 件</w:t>
      </w:r>
    </w:p>
    <w:p>
      <w:pPr>
        <w:spacing w:line="360" w:lineRule="auto"/>
        <w:ind w:firstLine="119" w:firstLineChars="27"/>
        <w:jc w:val="center"/>
        <w:rPr>
          <w:rFonts w:ascii="宋体" w:hAnsi="宋体"/>
          <w:b/>
          <w:sz w:val="44"/>
          <w:szCs w:val="44"/>
          <w:highlight w:val="none"/>
        </w:rPr>
      </w:pPr>
    </w:p>
    <w:p>
      <w:pPr>
        <w:ind w:firstLine="361"/>
        <w:jc w:val="center"/>
        <w:rPr>
          <w:b/>
          <w:sz w:val="36"/>
          <w:szCs w:val="36"/>
          <w:highlight w:val="none"/>
        </w:rPr>
      </w:pPr>
    </w:p>
    <w:p>
      <w:pPr>
        <w:ind w:firstLine="361"/>
        <w:jc w:val="center"/>
        <w:rPr>
          <w:b/>
          <w:sz w:val="36"/>
          <w:szCs w:val="36"/>
          <w:highlight w:val="none"/>
        </w:rPr>
      </w:pPr>
    </w:p>
    <w:p>
      <w:pPr>
        <w:ind w:firstLine="361"/>
        <w:jc w:val="center"/>
        <w:rPr>
          <w:b/>
          <w:sz w:val="36"/>
          <w:szCs w:val="36"/>
          <w:highlight w:val="none"/>
        </w:rPr>
      </w:pPr>
    </w:p>
    <w:p>
      <w:pPr>
        <w:ind w:firstLine="361"/>
        <w:jc w:val="center"/>
        <w:rPr>
          <w:b/>
          <w:sz w:val="36"/>
          <w:szCs w:val="36"/>
          <w:highlight w:val="none"/>
        </w:rPr>
      </w:pPr>
    </w:p>
    <w:p>
      <w:pPr>
        <w:widowControl/>
        <w:ind w:firstLine="2209" w:firstLineChars="500"/>
        <w:jc w:val="both"/>
        <w:rPr>
          <w:rFonts w:hint="eastAsia"/>
          <w:b/>
          <w:sz w:val="44"/>
          <w:szCs w:val="44"/>
          <w:highlight w:val="none"/>
        </w:rPr>
      </w:pPr>
      <w:r>
        <w:rPr>
          <w:rFonts w:hint="eastAsia"/>
          <w:b/>
          <w:sz w:val="44"/>
          <w:szCs w:val="44"/>
          <w:highlight w:val="none"/>
        </w:rPr>
        <w:t>杭州萧山国际机场有限公司</w:t>
      </w:r>
    </w:p>
    <w:p>
      <w:pPr>
        <w:widowControl/>
        <w:snapToGrid/>
        <w:ind w:firstLine="0" w:firstLineChars="0"/>
        <w:jc w:val="center"/>
        <w:rPr>
          <w:kern w:val="0"/>
          <w:sz w:val="20"/>
          <w:szCs w:val="20"/>
          <w:highlight w:val="none"/>
        </w:rPr>
      </w:pPr>
      <w:r>
        <w:rPr>
          <w:rFonts w:hint="eastAsia" w:ascii="宋体" w:hAnsi="宋体"/>
          <w:b/>
          <w:sz w:val="44"/>
          <w:szCs w:val="44"/>
          <w:highlight w:val="none"/>
        </w:rPr>
        <w:t>二Ο二</w:t>
      </w:r>
      <w:r>
        <w:rPr>
          <w:rFonts w:hint="eastAsia" w:ascii="宋体" w:hAnsi="宋体"/>
          <w:b/>
          <w:sz w:val="44"/>
          <w:szCs w:val="44"/>
          <w:highlight w:val="none"/>
          <w:lang w:eastAsia="zh-CN"/>
        </w:rPr>
        <w:t>四</w:t>
      </w:r>
      <w:r>
        <w:rPr>
          <w:rFonts w:hint="eastAsia" w:ascii="宋体" w:hAnsi="宋体"/>
          <w:b/>
          <w:sz w:val="44"/>
          <w:szCs w:val="44"/>
          <w:highlight w:val="none"/>
        </w:rPr>
        <w:t>年</w:t>
      </w:r>
      <w:r>
        <w:rPr>
          <w:rFonts w:hint="eastAsia" w:ascii="宋体" w:hAnsi="宋体"/>
          <w:b/>
          <w:sz w:val="44"/>
          <w:szCs w:val="44"/>
          <w:highlight w:val="none"/>
          <w:lang w:val="en-US" w:eastAsia="zh-CN"/>
        </w:rPr>
        <w:t>四</w:t>
      </w:r>
      <w:r>
        <w:rPr>
          <w:rFonts w:hint="eastAsia" w:ascii="宋体" w:hAnsi="宋体"/>
          <w:b/>
          <w:sz w:val="44"/>
          <w:szCs w:val="44"/>
          <w:highlight w:val="none"/>
        </w:rPr>
        <w:t>月</w:t>
      </w:r>
      <w:bookmarkEnd w:id="0"/>
    </w:p>
    <w:p>
      <w:pPr>
        <w:snapToGrid w:val="0"/>
        <w:jc w:val="center"/>
        <w:rPr>
          <w:rStyle w:val="16"/>
          <w:highlight w:val="none"/>
        </w:rPr>
      </w:pPr>
      <w:r>
        <w:rPr>
          <w:rFonts w:eastAsia="黑体"/>
          <w:b/>
          <w:bCs/>
          <w:sz w:val="52"/>
          <w:szCs w:val="52"/>
          <w:highlight w:val="none"/>
        </w:rPr>
        <w:br w:type="page"/>
      </w:r>
      <w:bookmarkStart w:id="2" w:name="_Toc525132432"/>
      <w:bookmarkStart w:id="3" w:name="_Toc46053695"/>
      <w:bookmarkStart w:id="4" w:name="_Toc52726300"/>
      <w:bookmarkStart w:id="5" w:name="_Toc19698493"/>
      <w:bookmarkStart w:id="6" w:name="_Toc52726198"/>
      <w:bookmarkStart w:id="7" w:name="_Toc52726242"/>
      <w:bookmarkStart w:id="8" w:name="_Toc52726175"/>
      <w:bookmarkStart w:id="9" w:name="_Toc525202077"/>
      <w:bookmarkStart w:id="10" w:name="_Toc50388560"/>
      <w:r>
        <w:rPr>
          <w:rStyle w:val="16"/>
          <w:highlight w:val="none"/>
        </w:rPr>
        <w:t>目</w:t>
      </w:r>
      <w:r>
        <w:rPr>
          <w:rStyle w:val="16"/>
          <w:rFonts w:hint="eastAsia"/>
          <w:highlight w:val="none"/>
        </w:rPr>
        <w:t xml:space="preserve">    </w:t>
      </w:r>
      <w:r>
        <w:rPr>
          <w:rStyle w:val="16"/>
          <w:highlight w:val="none"/>
        </w:rPr>
        <w:t>录</w:t>
      </w:r>
      <w:bookmarkEnd w:id="1"/>
      <w:bookmarkEnd w:id="2"/>
      <w:bookmarkEnd w:id="3"/>
      <w:bookmarkEnd w:id="4"/>
      <w:bookmarkEnd w:id="5"/>
      <w:bookmarkEnd w:id="6"/>
      <w:bookmarkEnd w:id="7"/>
      <w:bookmarkEnd w:id="8"/>
      <w:bookmarkEnd w:id="9"/>
      <w:bookmarkEnd w:id="10"/>
    </w:p>
    <w:p>
      <w:pPr>
        <w:pStyle w:val="11"/>
        <w:tabs>
          <w:tab w:val="right" w:leader="dot" w:pos="9629"/>
        </w:tabs>
        <w:adjustRightInd w:val="0"/>
        <w:snapToGrid w:val="0"/>
        <w:spacing w:line="360" w:lineRule="auto"/>
        <w:rPr>
          <w:rFonts w:ascii="宋体" w:hAnsi="宋体"/>
          <w:sz w:val="22"/>
          <w:highlight w:val="none"/>
        </w:rPr>
      </w:pPr>
      <w:r>
        <w:rPr>
          <w:rFonts w:ascii="宋体" w:hAnsi="宋体" w:cs="微软雅黑"/>
          <w:b/>
          <w:kern w:val="0"/>
          <w:sz w:val="22"/>
          <w:highlight w:val="none"/>
        </w:rPr>
        <w:fldChar w:fldCharType="begin"/>
      </w:r>
      <w:r>
        <w:rPr>
          <w:rFonts w:ascii="宋体" w:hAnsi="宋体" w:cs="微软雅黑"/>
          <w:b/>
          <w:kern w:val="0"/>
          <w:sz w:val="22"/>
          <w:highlight w:val="none"/>
        </w:rPr>
        <w:instrText xml:space="preserve"> TOC \o "1-2" \h \z \u </w:instrText>
      </w:r>
      <w:r>
        <w:rPr>
          <w:rFonts w:ascii="宋体" w:hAnsi="宋体" w:cs="微软雅黑"/>
          <w:b/>
          <w:kern w:val="0"/>
          <w:sz w:val="22"/>
          <w:highlight w:val="none"/>
        </w:rPr>
        <w:fldChar w:fldCharType="separate"/>
      </w:r>
    </w:p>
    <w:p>
      <w:pPr>
        <w:pStyle w:val="11"/>
        <w:tabs>
          <w:tab w:val="right" w:leader="dot" w:pos="9629"/>
        </w:tabs>
        <w:adjustRightInd w:val="0"/>
        <w:snapToGrid w:val="0"/>
        <w:spacing w:line="360" w:lineRule="auto"/>
        <w:rPr>
          <w:rFonts w:ascii="宋体" w:hAnsi="宋体"/>
          <w:sz w:val="22"/>
          <w:highlight w:val="none"/>
        </w:rPr>
      </w:pPr>
      <w:r>
        <w:rPr>
          <w:rFonts w:ascii="宋体" w:hAnsi="宋体"/>
          <w:sz w:val="22"/>
          <w:highlight w:val="none"/>
        </w:rPr>
        <w:fldChar w:fldCharType="begin"/>
      </w:r>
      <w:r>
        <w:rPr>
          <w:rStyle w:val="15"/>
          <w:rFonts w:ascii="宋体" w:hAnsi="宋体"/>
          <w:sz w:val="22"/>
          <w:highlight w:val="none"/>
        </w:rPr>
        <w:instrText xml:space="preserve"> </w:instrText>
      </w:r>
      <w:r>
        <w:rPr>
          <w:rFonts w:ascii="宋体" w:hAnsi="宋体"/>
          <w:sz w:val="22"/>
          <w:highlight w:val="none"/>
        </w:rPr>
        <w:instrText xml:space="preserve">HYPERLINK \l "_Toc52726301"</w:instrText>
      </w:r>
      <w:r>
        <w:rPr>
          <w:rStyle w:val="15"/>
          <w:rFonts w:ascii="宋体" w:hAnsi="宋体"/>
          <w:sz w:val="22"/>
          <w:highlight w:val="none"/>
        </w:rPr>
        <w:instrText xml:space="preserve"> </w:instrText>
      </w:r>
      <w:r>
        <w:rPr>
          <w:rFonts w:ascii="宋体" w:hAnsi="宋体"/>
          <w:sz w:val="22"/>
          <w:highlight w:val="none"/>
        </w:rPr>
        <w:fldChar w:fldCharType="separate"/>
      </w:r>
      <w:r>
        <w:rPr>
          <w:rStyle w:val="15"/>
          <w:rFonts w:hint="eastAsia" w:ascii="宋体" w:hAnsi="宋体"/>
          <w:sz w:val="22"/>
          <w:highlight w:val="none"/>
        </w:rPr>
        <w:t>第一章</w:t>
      </w:r>
      <w:r>
        <w:rPr>
          <w:rStyle w:val="15"/>
          <w:rFonts w:ascii="宋体" w:hAnsi="宋体"/>
          <w:sz w:val="22"/>
          <w:highlight w:val="none"/>
        </w:rPr>
        <w:t xml:space="preserve">    </w:t>
      </w:r>
      <w:r>
        <w:rPr>
          <w:rStyle w:val="15"/>
          <w:rFonts w:hint="eastAsia" w:ascii="宋体" w:hAnsi="宋体"/>
          <w:sz w:val="22"/>
          <w:highlight w:val="none"/>
        </w:rPr>
        <w:t>招标公告</w:t>
      </w:r>
      <w:r>
        <w:rPr>
          <w:rFonts w:ascii="宋体" w:hAnsi="宋体"/>
          <w:sz w:val="22"/>
          <w:highlight w:val="none"/>
        </w:rPr>
        <w:tab/>
      </w:r>
      <w:r>
        <w:rPr>
          <w:rFonts w:ascii="宋体" w:hAnsi="宋体"/>
          <w:sz w:val="22"/>
          <w:highlight w:val="none"/>
        </w:rPr>
        <w:fldChar w:fldCharType="begin"/>
      </w:r>
      <w:r>
        <w:rPr>
          <w:rFonts w:ascii="宋体" w:hAnsi="宋体"/>
          <w:sz w:val="22"/>
          <w:highlight w:val="none"/>
        </w:rPr>
        <w:instrText xml:space="preserve"> PAGEREF _Toc52726301 \h </w:instrText>
      </w:r>
      <w:r>
        <w:rPr>
          <w:rFonts w:ascii="宋体" w:hAnsi="宋体"/>
          <w:sz w:val="22"/>
          <w:highlight w:val="none"/>
        </w:rPr>
        <w:fldChar w:fldCharType="separate"/>
      </w:r>
      <w:r>
        <w:rPr>
          <w:rFonts w:ascii="宋体" w:hAnsi="宋体"/>
          <w:sz w:val="22"/>
          <w:highlight w:val="none"/>
        </w:rPr>
        <w:t>2</w:t>
      </w:r>
      <w:r>
        <w:rPr>
          <w:rFonts w:ascii="宋体" w:hAnsi="宋体"/>
          <w:sz w:val="22"/>
          <w:highlight w:val="none"/>
        </w:rPr>
        <w:fldChar w:fldCharType="end"/>
      </w:r>
      <w:r>
        <w:rPr>
          <w:rFonts w:ascii="宋体" w:hAnsi="宋体"/>
          <w:sz w:val="22"/>
          <w:highlight w:val="none"/>
        </w:rPr>
        <w:fldChar w:fldCharType="end"/>
      </w:r>
    </w:p>
    <w:p>
      <w:pPr>
        <w:pStyle w:val="11"/>
        <w:tabs>
          <w:tab w:val="right" w:leader="dot" w:pos="9629"/>
        </w:tabs>
        <w:adjustRightInd w:val="0"/>
        <w:snapToGrid w:val="0"/>
        <w:spacing w:line="360" w:lineRule="auto"/>
        <w:rPr>
          <w:rFonts w:ascii="宋体" w:hAnsi="宋体"/>
          <w:sz w:val="22"/>
          <w:highlight w:val="none"/>
        </w:rPr>
      </w:pPr>
      <w:r>
        <w:rPr>
          <w:rFonts w:ascii="宋体" w:hAnsi="宋体"/>
          <w:sz w:val="22"/>
          <w:highlight w:val="none"/>
        </w:rPr>
        <w:fldChar w:fldCharType="begin"/>
      </w:r>
      <w:r>
        <w:rPr>
          <w:rStyle w:val="15"/>
          <w:rFonts w:ascii="宋体" w:hAnsi="宋体"/>
          <w:sz w:val="22"/>
          <w:highlight w:val="none"/>
        </w:rPr>
        <w:instrText xml:space="preserve"> </w:instrText>
      </w:r>
      <w:r>
        <w:rPr>
          <w:rFonts w:ascii="宋体" w:hAnsi="宋体"/>
          <w:sz w:val="22"/>
          <w:highlight w:val="none"/>
        </w:rPr>
        <w:instrText xml:space="preserve">HYPERLINK \l "_Toc52726303"</w:instrText>
      </w:r>
      <w:r>
        <w:rPr>
          <w:rStyle w:val="15"/>
          <w:rFonts w:ascii="宋体" w:hAnsi="宋体"/>
          <w:sz w:val="22"/>
          <w:highlight w:val="none"/>
        </w:rPr>
        <w:instrText xml:space="preserve"> </w:instrText>
      </w:r>
      <w:r>
        <w:rPr>
          <w:rFonts w:ascii="宋体" w:hAnsi="宋体"/>
          <w:sz w:val="22"/>
          <w:highlight w:val="none"/>
        </w:rPr>
        <w:fldChar w:fldCharType="separate"/>
      </w:r>
      <w:r>
        <w:rPr>
          <w:rStyle w:val="15"/>
          <w:rFonts w:hint="eastAsia" w:ascii="宋体" w:hAnsi="宋体"/>
          <w:sz w:val="22"/>
          <w:highlight w:val="none"/>
        </w:rPr>
        <w:t>第二章</w:t>
      </w:r>
      <w:r>
        <w:rPr>
          <w:rStyle w:val="15"/>
          <w:rFonts w:ascii="宋体" w:hAnsi="宋体"/>
          <w:sz w:val="22"/>
          <w:highlight w:val="none"/>
        </w:rPr>
        <w:t xml:space="preserve">    </w:t>
      </w:r>
      <w:r>
        <w:rPr>
          <w:rStyle w:val="15"/>
          <w:rFonts w:hint="eastAsia" w:ascii="宋体" w:hAnsi="宋体"/>
          <w:sz w:val="22"/>
          <w:highlight w:val="none"/>
        </w:rPr>
        <w:t>投标人须知</w:t>
      </w:r>
      <w:r>
        <w:rPr>
          <w:rFonts w:ascii="宋体" w:hAnsi="宋体"/>
          <w:sz w:val="22"/>
          <w:highlight w:val="none"/>
        </w:rPr>
        <w:tab/>
      </w:r>
      <w:r>
        <w:rPr>
          <w:rFonts w:ascii="宋体" w:hAnsi="宋体"/>
          <w:sz w:val="22"/>
          <w:highlight w:val="none"/>
        </w:rPr>
        <w:fldChar w:fldCharType="begin"/>
      </w:r>
      <w:r>
        <w:rPr>
          <w:rFonts w:ascii="宋体" w:hAnsi="宋体"/>
          <w:sz w:val="22"/>
          <w:highlight w:val="none"/>
        </w:rPr>
        <w:instrText xml:space="preserve"> PAGEREF _Toc52726303 \h </w:instrText>
      </w:r>
      <w:r>
        <w:rPr>
          <w:rFonts w:ascii="宋体" w:hAnsi="宋体"/>
          <w:sz w:val="22"/>
          <w:highlight w:val="none"/>
        </w:rPr>
        <w:fldChar w:fldCharType="separate"/>
      </w:r>
      <w:r>
        <w:rPr>
          <w:rFonts w:ascii="宋体" w:hAnsi="宋体"/>
          <w:sz w:val="22"/>
          <w:highlight w:val="none"/>
        </w:rPr>
        <w:t>6</w:t>
      </w:r>
      <w:r>
        <w:rPr>
          <w:rFonts w:ascii="宋体" w:hAnsi="宋体"/>
          <w:sz w:val="22"/>
          <w:highlight w:val="none"/>
        </w:rPr>
        <w:fldChar w:fldCharType="end"/>
      </w:r>
      <w:r>
        <w:rPr>
          <w:rFonts w:ascii="宋体" w:hAnsi="宋体"/>
          <w:sz w:val="22"/>
          <w:highlight w:val="none"/>
        </w:rPr>
        <w:fldChar w:fldCharType="end"/>
      </w:r>
    </w:p>
    <w:p>
      <w:pPr>
        <w:pStyle w:val="11"/>
        <w:tabs>
          <w:tab w:val="right" w:leader="dot" w:pos="9629"/>
        </w:tabs>
        <w:adjustRightInd w:val="0"/>
        <w:snapToGrid w:val="0"/>
        <w:spacing w:line="360" w:lineRule="auto"/>
        <w:rPr>
          <w:rFonts w:ascii="宋体" w:hAnsi="宋体"/>
          <w:sz w:val="22"/>
          <w:highlight w:val="none"/>
        </w:rPr>
      </w:pPr>
      <w:r>
        <w:rPr>
          <w:rFonts w:ascii="宋体" w:hAnsi="宋体"/>
          <w:sz w:val="22"/>
          <w:highlight w:val="none"/>
        </w:rPr>
        <w:fldChar w:fldCharType="begin"/>
      </w:r>
      <w:r>
        <w:rPr>
          <w:rStyle w:val="15"/>
          <w:rFonts w:ascii="宋体" w:hAnsi="宋体"/>
          <w:sz w:val="22"/>
          <w:highlight w:val="none"/>
        </w:rPr>
        <w:instrText xml:space="preserve"> </w:instrText>
      </w:r>
      <w:r>
        <w:rPr>
          <w:rFonts w:ascii="宋体" w:hAnsi="宋体"/>
          <w:sz w:val="22"/>
          <w:highlight w:val="none"/>
        </w:rPr>
        <w:instrText xml:space="preserve">HYPERLINK \l "_Toc52726304"</w:instrText>
      </w:r>
      <w:r>
        <w:rPr>
          <w:rStyle w:val="15"/>
          <w:rFonts w:ascii="宋体" w:hAnsi="宋体"/>
          <w:sz w:val="22"/>
          <w:highlight w:val="none"/>
        </w:rPr>
        <w:instrText xml:space="preserve"> </w:instrText>
      </w:r>
      <w:r>
        <w:rPr>
          <w:rFonts w:ascii="宋体" w:hAnsi="宋体"/>
          <w:sz w:val="22"/>
          <w:highlight w:val="none"/>
        </w:rPr>
        <w:fldChar w:fldCharType="separate"/>
      </w:r>
      <w:r>
        <w:rPr>
          <w:rStyle w:val="15"/>
          <w:rFonts w:hint="eastAsia" w:ascii="宋体" w:hAnsi="宋体"/>
          <w:sz w:val="22"/>
          <w:highlight w:val="none"/>
        </w:rPr>
        <w:t>第三章</w:t>
      </w:r>
      <w:r>
        <w:rPr>
          <w:rStyle w:val="15"/>
          <w:rFonts w:ascii="宋体" w:hAnsi="宋体"/>
          <w:sz w:val="22"/>
          <w:highlight w:val="none"/>
        </w:rPr>
        <w:t xml:space="preserve">    </w:t>
      </w:r>
      <w:r>
        <w:rPr>
          <w:rStyle w:val="15"/>
          <w:rFonts w:hint="eastAsia" w:ascii="宋体" w:hAnsi="宋体"/>
          <w:sz w:val="22"/>
          <w:highlight w:val="none"/>
        </w:rPr>
        <w:t>评标办法</w:t>
      </w:r>
      <w:r>
        <w:rPr>
          <w:rFonts w:ascii="宋体" w:hAnsi="宋体"/>
          <w:sz w:val="22"/>
          <w:highlight w:val="none"/>
        </w:rPr>
        <w:tab/>
      </w:r>
      <w:r>
        <w:rPr>
          <w:rFonts w:ascii="宋体" w:hAnsi="宋体"/>
          <w:sz w:val="22"/>
          <w:highlight w:val="none"/>
        </w:rPr>
        <w:fldChar w:fldCharType="begin"/>
      </w:r>
      <w:r>
        <w:rPr>
          <w:rFonts w:ascii="宋体" w:hAnsi="宋体"/>
          <w:sz w:val="22"/>
          <w:highlight w:val="none"/>
        </w:rPr>
        <w:instrText xml:space="preserve"> PAGEREF _Toc52726304 \h </w:instrText>
      </w:r>
      <w:r>
        <w:rPr>
          <w:rFonts w:ascii="宋体" w:hAnsi="宋体"/>
          <w:sz w:val="22"/>
          <w:highlight w:val="none"/>
        </w:rPr>
        <w:fldChar w:fldCharType="separate"/>
      </w:r>
      <w:r>
        <w:rPr>
          <w:rFonts w:ascii="宋体" w:hAnsi="宋体"/>
          <w:sz w:val="22"/>
          <w:highlight w:val="none"/>
        </w:rPr>
        <w:t>21</w:t>
      </w:r>
      <w:r>
        <w:rPr>
          <w:rFonts w:ascii="宋体" w:hAnsi="宋体"/>
          <w:sz w:val="22"/>
          <w:highlight w:val="none"/>
        </w:rPr>
        <w:fldChar w:fldCharType="end"/>
      </w:r>
      <w:r>
        <w:rPr>
          <w:rFonts w:ascii="宋体" w:hAnsi="宋体"/>
          <w:sz w:val="22"/>
          <w:highlight w:val="none"/>
        </w:rPr>
        <w:fldChar w:fldCharType="end"/>
      </w:r>
    </w:p>
    <w:p>
      <w:pPr>
        <w:pStyle w:val="11"/>
        <w:tabs>
          <w:tab w:val="right" w:leader="dot" w:pos="9629"/>
        </w:tabs>
        <w:adjustRightInd w:val="0"/>
        <w:snapToGrid w:val="0"/>
        <w:spacing w:line="360" w:lineRule="auto"/>
        <w:rPr>
          <w:rFonts w:ascii="宋体" w:hAnsi="宋体"/>
          <w:sz w:val="22"/>
          <w:highlight w:val="none"/>
        </w:rPr>
      </w:pPr>
      <w:r>
        <w:rPr>
          <w:rFonts w:ascii="宋体" w:hAnsi="宋体"/>
          <w:sz w:val="22"/>
          <w:highlight w:val="none"/>
        </w:rPr>
        <w:fldChar w:fldCharType="begin"/>
      </w:r>
      <w:r>
        <w:rPr>
          <w:rStyle w:val="15"/>
          <w:rFonts w:ascii="宋体" w:hAnsi="宋体"/>
          <w:sz w:val="22"/>
          <w:highlight w:val="none"/>
        </w:rPr>
        <w:instrText xml:space="preserve"> </w:instrText>
      </w:r>
      <w:r>
        <w:rPr>
          <w:rFonts w:ascii="宋体" w:hAnsi="宋体"/>
          <w:sz w:val="22"/>
          <w:highlight w:val="none"/>
        </w:rPr>
        <w:instrText xml:space="preserve">HYPERLINK \l "_Toc52726306"</w:instrText>
      </w:r>
      <w:r>
        <w:rPr>
          <w:rStyle w:val="15"/>
          <w:rFonts w:ascii="宋体" w:hAnsi="宋体"/>
          <w:sz w:val="22"/>
          <w:highlight w:val="none"/>
        </w:rPr>
        <w:instrText xml:space="preserve"> </w:instrText>
      </w:r>
      <w:r>
        <w:rPr>
          <w:rFonts w:ascii="宋体" w:hAnsi="宋体"/>
          <w:sz w:val="22"/>
          <w:highlight w:val="none"/>
        </w:rPr>
        <w:fldChar w:fldCharType="separate"/>
      </w:r>
      <w:r>
        <w:rPr>
          <w:rStyle w:val="15"/>
          <w:rFonts w:hint="eastAsia" w:ascii="宋体" w:hAnsi="宋体"/>
          <w:sz w:val="22"/>
          <w:highlight w:val="none"/>
        </w:rPr>
        <w:t>第四章</w:t>
      </w:r>
      <w:r>
        <w:rPr>
          <w:rStyle w:val="15"/>
          <w:rFonts w:ascii="宋体" w:hAnsi="宋体"/>
          <w:sz w:val="22"/>
          <w:highlight w:val="none"/>
        </w:rPr>
        <w:t xml:space="preserve">    </w:t>
      </w:r>
      <w:r>
        <w:rPr>
          <w:rStyle w:val="15"/>
          <w:rFonts w:hint="eastAsia" w:ascii="宋体" w:hAnsi="宋体"/>
          <w:sz w:val="22"/>
          <w:highlight w:val="none"/>
        </w:rPr>
        <w:t>合同条款及格式</w:t>
      </w:r>
      <w:r>
        <w:rPr>
          <w:rFonts w:ascii="宋体" w:hAnsi="宋体"/>
          <w:sz w:val="22"/>
          <w:highlight w:val="none"/>
        </w:rPr>
        <w:tab/>
      </w:r>
      <w:r>
        <w:rPr>
          <w:rFonts w:ascii="宋体" w:hAnsi="宋体"/>
          <w:sz w:val="22"/>
          <w:highlight w:val="none"/>
        </w:rPr>
        <w:fldChar w:fldCharType="begin"/>
      </w:r>
      <w:r>
        <w:rPr>
          <w:rFonts w:ascii="宋体" w:hAnsi="宋体"/>
          <w:sz w:val="22"/>
          <w:highlight w:val="none"/>
        </w:rPr>
        <w:instrText xml:space="preserve"> PAGEREF _Toc52726306 \h </w:instrText>
      </w:r>
      <w:r>
        <w:rPr>
          <w:rFonts w:ascii="宋体" w:hAnsi="宋体"/>
          <w:sz w:val="22"/>
          <w:highlight w:val="none"/>
        </w:rPr>
        <w:fldChar w:fldCharType="separate"/>
      </w:r>
      <w:r>
        <w:rPr>
          <w:rFonts w:ascii="宋体" w:hAnsi="宋体"/>
          <w:sz w:val="22"/>
          <w:highlight w:val="none"/>
        </w:rPr>
        <w:t>26</w:t>
      </w:r>
      <w:r>
        <w:rPr>
          <w:rFonts w:ascii="宋体" w:hAnsi="宋体"/>
          <w:sz w:val="22"/>
          <w:highlight w:val="none"/>
        </w:rPr>
        <w:fldChar w:fldCharType="end"/>
      </w:r>
      <w:r>
        <w:rPr>
          <w:rFonts w:ascii="宋体" w:hAnsi="宋体"/>
          <w:sz w:val="22"/>
          <w:highlight w:val="none"/>
        </w:rPr>
        <w:fldChar w:fldCharType="end"/>
      </w:r>
    </w:p>
    <w:p>
      <w:pPr>
        <w:pStyle w:val="11"/>
        <w:tabs>
          <w:tab w:val="right" w:leader="dot" w:pos="9629"/>
        </w:tabs>
        <w:adjustRightInd w:val="0"/>
        <w:snapToGrid w:val="0"/>
        <w:spacing w:line="360" w:lineRule="auto"/>
        <w:rPr>
          <w:rFonts w:ascii="宋体" w:hAnsi="宋体"/>
          <w:sz w:val="22"/>
          <w:highlight w:val="none"/>
        </w:rPr>
      </w:pPr>
      <w:r>
        <w:rPr>
          <w:rFonts w:ascii="宋体" w:hAnsi="宋体"/>
          <w:sz w:val="22"/>
          <w:highlight w:val="none"/>
        </w:rPr>
        <w:fldChar w:fldCharType="begin"/>
      </w:r>
      <w:r>
        <w:rPr>
          <w:rStyle w:val="15"/>
          <w:rFonts w:ascii="宋体" w:hAnsi="宋体"/>
          <w:sz w:val="22"/>
          <w:highlight w:val="none"/>
        </w:rPr>
        <w:instrText xml:space="preserve"> </w:instrText>
      </w:r>
      <w:r>
        <w:rPr>
          <w:rFonts w:ascii="宋体" w:hAnsi="宋体"/>
          <w:sz w:val="22"/>
          <w:highlight w:val="none"/>
        </w:rPr>
        <w:instrText xml:space="preserve">HYPERLINK \l "_Toc52726307"</w:instrText>
      </w:r>
      <w:r>
        <w:rPr>
          <w:rStyle w:val="15"/>
          <w:rFonts w:ascii="宋体" w:hAnsi="宋体"/>
          <w:sz w:val="22"/>
          <w:highlight w:val="none"/>
        </w:rPr>
        <w:instrText xml:space="preserve"> </w:instrText>
      </w:r>
      <w:r>
        <w:rPr>
          <w:rFonts w:ascii="宋体" w:hAnsi="宋体"/>
          <w:sz w:val="22"/>
          <w:highlight w:val="none"/>
        </w:rPr>
        <w:fldChar w:fldCharType="separate"/>
      </w:r>
      <w:r>
        <w:rPr>
          <w:rStyle w:val="15"/>
          <w:rFonts w:hint="eastAsia" w:ascii="宋体" w:hAnsi="宋体"/>
          <w:sz w:val="22"/>
          <w:highlight w:val="none"/>
        </w:rPr>
        <w:t>第五章</w:t>
      </w:r>
      <w:r>
        <w:rPr>
          <w:rStyle w:val="15"/>
          <w:rFonts w:ascii="宋体" w:hAnsi="宋体"/>
          <w:sz w:val="22"/>
          <w:highlight w:val="none"/>
        </w:rPr>
        <w:t xml:space="preserve">    </w:t>
      </w:r>
      <w:r>
        <w:rPr>
          <w:rStyle w:val="15"/>
          <w:rFonts w:hint="eastAsia" w:ascii="宋体" w:hAnsi="宋体"/>
          <w:sz w:val="22"/>
          <w:highlight w:val="none"/>
        </w:rPr>
        <w:t>技术标准及要求</w:t>
      </w:r>
      <w:r>
        <w:rPr>
          <w:rFonts w:ascii="宋体" w:hAnsi="宋体"/>
          <w:sz w:val="22"/>
          <w:highlight w:val="none"/>
        </w:rPr>
        <w:tab/>
      </w:r>
      <w:r>
        <w:rPr>
          <w:rFonts w:ascii="宋体" w:hAnsi="宋体"/>
          <w:sz w:val="22"/>
          <w:highlight w:val="none"/>
        </w:rPr>
        <w:fldChar w:fldCharType="begin"/>
      </w:r>
      <w:r>
        <w:rPr>
          <w:rFonts w:ascii="宋体" w:hAnsi="宋体"/>
          <w:sz w:val="22"/>
          <w:highlight w:val="none"/>
        </w:rPr>
        <w:instrText xml:space="preserve"> PAGEREF _Toc52726307 \h </w:instrText>
      </w:r>
      <w:r>
        <w:rPr>
          <w:rFonts w:ascii="宋体" w:hAnsi="宋体"/>
          <w:sz w:val="22"/>
          <w:highlight w:val="none"/>
        </w:rPr>
        <w:fldChar w:fldCharType="separate"/>
      </w:r>
      <w:r>
        <w:rPr>
          <w:rFonts w:ascii="宋体" w:hAnsi="宋体"/>
          <w:sz w:val="22"/>
          <w:highlight w:val="none"/>
        </w:rPr>
        <w:t>30</w:t>
      </w:r>
      <w:r>
        <w:rPr>
          <w:rFonts w:ascii="宋体" w:hAnsi="宋体"/>
          <w:sz w:val="22"/>
          <w:highlight w:val="none"/>
        </w:rPr>
        <w:fldChar w:fldCharType="end"/>
      </w:r>
      <w:r>
        <w:rPr>
          <w:rFonts w:ascii="宋体" w:hAnsi="宋体"/>
          <w:sz w:val="22"/>
          <w:highlight w:val="none"/>
        </w:rPr>
        <w:fldChar w:fldCharType="end"/>
      </w:r>
    </w:p>
    <w:p>
      <w:pPr>
        <w:pStyle w:val="11"/>
        <w:tabs>
          <w:tab w:val="right" w:leader="dot" w:pos="9629"/>
        </w:tabs>
        <w:adjustRightInd w:val="0"/>
        <w:snapToGrid w:val="0"/>
        <w:spacing w:line="360" w:lineRule="auto"/>
        <w:rPr>
          <w:rFonts w:ascii="宋体" w:hAnsi="宋体"/>
          <w:sz w:val="22"/>
          <w:highlight w:val="none"/>
        </w:rPr>
      </w:pPr>
      <w:r>
        <w:rPr>
          <w:rFonts w:ascii="宋体" w:hAnsi="宋体"/>
          <w:sz w:val="22"/>
          <w:highlight w:val="none"/>
        </w:rPr>
        <w:fldChar w:fldCharType="begin"/>
      </w:r>
      <w:r>
        <w:rPr>
          <w:rStyle w:val="15"/>
          <w:rFonts w:ascii="宋体" w:hAnsi="宋体"/>
          <w:sz w:val="22"/>
          <w:highlight w:val="none"/>
        </w:rPr>
        <w:instrText xml:space="preserve"> </w:instrText>
      </w:r>
      <w:r>
        <w:rPr>
          <w:rFonts w:ascii="宋体" w:hAnsi="宋体"/>
          <w:sz w:val="22"/>
          <w:highlight w:val="none"/>
        </w:rPr>
        <w:instrText xml:space="preserve">HYPERLINK \l "_Toc52726308"</w:instrText>
      </w:r>
      <w:r>
        <w:rPr>
          <w:rStyle w:val="15"/>
          <w:rFonts w:ascii="宋体" w:hAnsi="宋体"/>
          <w:sz w:val="22"/>
          <w:highlight w:val="none"/>
        </w:rPr>
        <w:instrText xml:space="preserve"> </w:instrText>
      </w:r>
      <w:r>
        <w:rPr>
          <w:rFonts w:ascii="宋体" w:hAnsi="宋体"/>
          <w:sz w:val="22"/>
          <w:highlight w:val="none"/>
        </w:rPr>
        <w:fldChar w:fldCharType="separate"/>
      </w:r>
      <w:r>
        <w:rPr>
          <w:rStyle w:val="15"/>
          <w:rFonts w:hint="eastAsia" w:ascii="宋体" w:hAnsi="宋体"/>
          <w:sz w:val="22"/>
          <w:highlight w:val="none"/>
        </w:rPr>
        <w:t>第六章</w:t>
      </w:r>
      <w:r>
        <w:rPr>
          <w:rStyle w:val="15"/>
          <w:rFonts w:ascii="宋体" w:hAnsi="宋体"/>
          <w:sz w:val="22"/>
          <w:highlight w:val="none"/>
        </w:rPr>
        <w:t xml:space="preserve">    </w:t>
      </w:r>
      <w:r>
        <w:rPr>
          <w:rStyle w:val="15"/>
          <w:rFonts w:hint="eastAsia" w:ascii="宋体" w:hAnsi="宋体"/>
          <w:sz w:val="22"/>
          <w:highlight w:val="none"/>
        </w:rPr>
        <w:t>投标文件格式</w:t>
      </w:r>
      <w:r>
        <w:rPr>
          <w:rFonts w:ascii="宋体" w:hAnsi="宋体"/>
          <w:sz w:val="22"/>
          <w:highlight w:val="none"/>
        </w:rPr>
        <w:tab/>
      </w:r>
      <w:r>
        <w:rPr>
          <w:rFonts w:ascii="宋体" w:hAnsi="宋体"/>
          <w:sz w:val="22"/>
          <w:highlight w:val="none"/>
        </w:rPr>
        <w:fldChar w:fldCharType="begin"/>
      </w:r>
      <w:r>
        <w:rPr>
          <w:rFonts w:ascii="宋体" w:hAnsi="宋体"/>
          <w:sz w:val="22"/>
          <w:highlight w:val="none"/>
        </w:rPr>
        <w:instrText xml:space="preserve"> PAGEREF _Toc52726308 \h </w:instrText>
      </w:r>
      <w:r>
        <w:rPr>
          <w:rFonts w:ascii="宋体" w:hAnsi="宋体"/>
          <w:sz w:val="22"/>
          <w:highlight w:val="none"/>
        </w:rPr>
        <w:fldChar w:fldCharType="separate"/>
      </w:r>
      <w:r>
        <w:rPr>
          <w:rFonts w:ascii="宋体" w:hAnsi="宋体"/>
          <w:sz w:val="22"/>
          <w:highlight w:val="none"/>
        </w:rPr>
        <w:t>31</w:t>
      </w:r>
      <w:r>
        <w:rPr>
          <w:rFonts w:ascii="宋体" w:hAnsi="宋体"/>
          <w:sz w:val="22"/>
          <w:highlight w:val="none"/>
        </w:rPr>
        <w:fldChar w:fldCharType="end"/>
      </w:r>
      <w:r>
        <w:rPr>
          <w:rFonts w:ascii="宋体" w:hAnsi="宋体"/>
          <w:sz w:val="22"/>
          <w:highlight w:val="none"/>
        </w:rPr>
        <w:fldChar w:fldCharType="end"/>
      </w:r>
    </w:p>
    <w:p>
      <w:pPr>
        <w:pStyle w:val="3"/>
        <w:tabs>
          <w:tab w:val="right" w:leader="dot" w:pos="9639"/>
        </w:tabs>
        <w:adjustRightInd w:val="0"/>
        <w:snapToGrid w:val="0"/>
        <w:spacing w:before="0" w:after="0" w:line="360" w:lineRule="auto"/>
        <w:jc w:val="center"/>
        <w:rPr>
          <w:b w:val="0"/>
          <w:bCs w:val="0"/>
          <w:sz w:val="32"/>
          <w:szCs w:val="32"/>
          <w:highlight w:val="none"/>
        </w:rPr>
      </w:pPr>
      <w:r>
        <w:rPr>
          <w:rFonts w:ascii="宋体" w:hAnsi="宋体" w:cs="微软雅黑"/>
          <w:kern w:val="0"/>
          <w:sz w:val="22"/>
          <w:szCs w:val="22"/>
          <w:highlight w:val="none"/>
        </w:rPr>
        <w:fldChar w:fldCharType="end"/>
      </w:r>
      <w:r>
        <w:rPr>
          <w:rFonts w:cs="微软雅黑"/>
          <w:spacing w:val="2"/>
          <w:w w:val="99"/>
          <w:kern w:val="0"/>
          <w:sz w:val="36"/>
          <w:szCs w:val="36"/>
          <w:highlight w:val="none"/>
        </w:rPr>
        <w:br w:type="page"/>
      </w:r>
      <w:bookmarkStart w:id="11" w:name="_Toc52726301"/>
      <w:r>
        <w:rPr>
          <w:sz w:val="32"/>
          <w:szCs w:val="32"/>
          <w:highlight w:val="none"/>
        </w:rPr>
        <w:t>第一章</w:t>
      </w:r>
      <w:r>
        <w:rPr>
          <w:rFonts w:hint="eastAsia"/>
          <w:sz w:val="32"/>
          <w:szCs w:val="32"/>
          <w:highlight w:val="none"/>
        </w:rPr>
        <w:t xml:space="preserve">    </w:t>
      </w:r>
      <w:r>
        <w:rPr>
          <w:sz w:val="32"/>
          <w:szCs w:val="32"/>
          <w:highlight w:val="none"/>
        </w:rPr>
        <w:t>招标公告</w:t>
      </w:r>
      <w:bookmarkEnd w:id="11"/>
    </w:p>
    <w:p>
      <w:pPr>
        <w:pStyle w:val="4"/>
        <w:snapToGrid w:val="0"/>
        <w:spacing w:line="360" w:lineRule="exact"/>
        <w:ind w:firstLine="0" w:firstLineChars="0"/>
        <w:rPr>
          <w:rFonts w:ascii="宋体" w:hAnsi="宋体"/>
          <w:sz w:val="22"/>
          <w:szCs w:val="22"/>
          <w:highlight w:val="none"/>
        </w:rPr>
      </w:pPr>
      <w:bookmarkStart w:id="12" w:name="_bookmark2"/>
      <w:bookmarkEnd w:id="12"/>
      <w:r>
        <w:rPr>
          <w:rFonts w:ascii="宋体" w:hAnsi="宋体"/>
          <w:sz w:val="22"/>
          <w:szCs w:val="22"/>
          <w:highlight w:val="none"/>
        </w:rPr>
        <w:t>1.招标条件</w:t>
      </w:r>
    </w:p>
    <w:p>
      <w:pPr>
        <w:pStyle w:val="4"/>
        <w:snapToGrid w:val="0"/>
        <w:spacing w:line="360" w:lineRule="exact"/>
        <w:ind w:firstLine="442"/>
        <w:rPr>
          <w:rFonts w:ascii="宋体" w:hAnsi="宋体"/>
          <w:sz w:val="22"/>
          <w:highlight w:val="none"/>
          <w:u w:val="single" w:color="000000"/>
        </w:rPr>
      </w:pPr>
      <w:r>
        <w:rPr>
          <w:rFonts w:hint="eastAsia" w:ascii="宋体" w:hAnsi="宋体"/>
          <w:sz w:val="22"/>
          <w:highlight w:val="none"/>
          <w:u w:val="single" w:color="000000"/>
        </w:rPr>
        <w:t>杭州萧山国际机场</w:t>
      </w:r>
      <w:r>
        <w:rPr>
          <w:rFonts w:hint="eastAsia" w:ascii="宋体" w:hAnsi="宋体"/>
          <w:sz w:val="22"/>
          <w:highlight w:val="none"/>
          <w:u w:val="single" w:color="000000"/>
          <w:lang w:eastAsia="zh-CN"/>
        </w:rPr>
        <w:t>一般性旅客服务设施维修外包项目</w:t>
      </w:r>
      <w:r>
        <w:rPr>
          <w:rFonts w:ascii="宋体" w:hAnsi="宋体"/>
          <w:spacing w:val="-1"/>
          <w:sz w:val="22"/>
          <w:szCs w:val="22"/>
          <w:highlight w:val="none"/>
        </w:rPr>
        <w:t>招标人为</w:t>
      </w:r>
      <w:r>
        <w:rPr>
          <w:rFonts w:hint="eastAsia" w:ascii="宋体" w:hAnsi="宋体" w:cs="宋体"/>
          <w:spacing w:val="-1"/>
          <w:sz w:val="22"/>
          <w:szCs w:val="22"/>
          <w:highlight w:val="none"/>
          <w:u w:val="single" w:color="000000"/>
        </w:rPr>
        <w:t>杭州萧山国际机场有限公司</w:t>
      </w:r>
      <w:r>
        <w:rPr>
          <w:rFonts w:ascii="宋体" w:hAnsi="宋体"/>
          <w:spacing w:val="-13"/>
          <w:sz w:val="22"/>
          <w:szCs w:val="22"/>
          <w:highlight w:val="none"/>
        </w:rPr>
        <w:t>，出资比例为</w:t>
      </w:r>
      <w:r>
        <w:rPr>
          <w:rFonts w:hint="eastAsia" w:ascii="宋体" w:hAnsi="宋体"/>
          <w:spacing w:val="-13"/>
          <w:sz w:val="22"/>
          <w:szCs w:val="22"/>
          <w:highlight w:val="none"/>
          <w:u w:val="single" w:color="000000"/>
        </w:rPr>
        <w:t>100</w:t>
      </w:r>
      <w:r>
        <w:rPr>
          <w:rFonts w:ascii="宋体" w:hAnsi="宋体"/>
          <w:spacing w:val="-13"/>
          <w:sz w:val="22"/>
          <w:szCs w:val="22"/>
          <w:highlight w:val="none"/>
        </w:rPr>
        <w:t>%</w:t>
      </w:r>
      <w:r>
        <w:rPr>
          <w:rFonts w:ascii="宋体" w:hAnsi="宋体"/>
          <w:spacing w:val="-4"/>
          <w:sz w:val="22"/>
          <w:szCs w:val="22"/>
          <w:highlight w:val="none"/>
        </w:rPr>
        <w:t>。该项目已具备招标条</w:t>
      </w:r>
      <w:r>
        <w:rPr>
          <w:rFonts w:ascii="宋体" w:hAnsi="宋体"/>
          <w:spacing w:val="-92"/>
          <w:sz w:val="22"/>
          <w:szCs w:val="22"/>
          <w:highlight w:val="none"/>
        </w:rPr>
        <w:t xml:space="preserve"> </w:t>
      </w:r>
      <w:r>
        <w:rPr>
          <w:rFonts w:ascii="宋体" w:hAnsi="宋体"/>
          <w:spacing w:val="-1"/>
          <w:sz w:val="22"/>
          <w:szCs w:val="22"/>
          <w:highlight w:val="none"/>
        </w:rPr>
        <w:t>件，现对本项目</w:t>
      </w:r>
      <w:r>
        <w:rPr>
          <w:rFonts w:ascii="宋体" w:hAnsi="宋体"/>
          <w:spacing w:val="-2"/>
          <w:sz w:val="22"/>
          <w:szCs w:val="22"/>
          <w:highlight w:val="none"/>
        </w:rPr>
        <w:t>进行公开招标。</w:t>
      </w:r>
    </w:p>
    <w:p>
      <w:pPr>
        <w:pStyle w:val="4"/>
        <w:snapToGrid w:val="0"/>
        <w:spacing w:line="360" w:lineRule="exact"/>
        <w:ind w:firstLine="0" w:firstLineChars="0"/>
        <w:rPr>
          <w:rFonts w:ascii="宋体" w:hAnsi="宋体"/>
          <w:sz w:val="22"/>
          <w:szCs w:val="22"/>
          <w:highlight w:val="none"/>
        </w:rPr>
      </w:pPr>
      <w:bookmarkStart w:id="13" w:name="_bookmark3"/>
      <w:bookmarkEnd w:id="13"/>
      <w:r>
        <w:rPr>
          <w:rFonts w:ascii="宋体" w:hAnsi="宋体"/>
          <w:sz w:val="22"/>
          <w:szCs w:val="22"/>
          <w:highlight w:val="none"/>
        </w:rPr>
        <w:t>2.项目概况与招标范围</w:t>
      </w:r>
    </w:p>
    <w:p>
      <w:pPr>
        <w:pStyle w:val="5"/>
        <w:tabs>
          <w:tab w:val="left" w:pos="2388"/>
          <w:tab w:val="left" w:pos="2832"/>
          <w:tab w:val="left" w:pos="3472"/>
          <w:tab w:val="left" w:pos="6667"/>
          <w:tab w:val="left" w:pos="7270"/>
        </w:tabs>
        <w:adjustRightInd w:val="0"/>
        <w:snapToGrid w:val="0"/>
        <w:spacing w:after="0" w:line="360" w:lineRule="exact"/>
        <w:ind w:firstLine="436" w:firstLineChars="200"/>
        <w:rPr>
          <w:rFonts w:hint="eastAsia" w:ascii="宋体" w:hAnsi="宋体"/>
          <w:spacing w:val="-1"/>
          <w:sz w:val="22"/>
          <w:szCs w:val="22"/>
          <w:highlight w:val="none"/>
        </w:rPr>
      </w:pPr>
      <w:bookmarkStart w:id="14" w:name="_bookmark4"/>
      <w:bookmarkEnd w:id="14"/>
      <w:r>
        <w:rPr>
          <w:rFonts w:ascii="宋体" w:hAnsi="宋体"/>
          <w:spacing w:val="-1"/>
          <w:sz w:val="22"/>
          <w:szCs w:val="22"/>
          <w:highlight w:val="none"/>
        </w:rPr>
        <w:t>2.1 项目概况：</w:t>
      </w:r>
      <w:r>
        <w:rPr>
          <w:rFonts w:hint="eastAsia" w:ascii="宋体" w:hAnsi="宋体"/>
          <w:spacing w:val="-1"/>
          <w:sz w:val="22"/>
          <w:szCs w:val="22"/>
          <w:highlight w:val="none"/>
        </w:rPr>
        <w:t>为实现明显提升杭州萧山国际机场一般性旅客服务设施服务标准和水平，通过公开招标选择服务理念先进、服务能力强、服务手段现代化、服务信誉好的专业化服务单位。</w:t>
      </w:r>
    </w:p>
    <w:p>
      <w:pPr>
        <w:pStyle w:val="5"/>
        <w:tabs>
          <w:tab w:val="left" w:pos="2388"/>
          <w:tab w:val="left" w:pos="2832"/>
          <w:tab w:val="left" w:pos="3472"/>
          <w:tab w:val="left" w:pos="6667"/>
          <w:tab w:val="left" w:pos="7270"/>
        </w:tabs>
        <w:adjustRightInd w:val="0"/>
        <w:snapToGrid w:val="0"/>
        <w:spacing w:after="0" w:line="360" w:lineRule="exact"/>
        <w:ind w:firstLine="436" w:firstLineChars="200"/>
        <w:rPr>
          <w:rFonts w:hint="eastAsia" w:ascii="宋体" w:hAnsi="宋体"/>
          <w:spacing w:val="-1"/>
          <w:sz w:val="22"/>
          <w:szCs w:val="22"/>
          <w:highlight w:val="none"/>
        </w:rPr>
      </w:pPr>
      <w:r>
        <w:rPr>
          <w:rFonts w:ascii="宋体" w:hAnsi="宋体"/>
          <w:spacing w:val="-1"/>
          <w:sz w:val="22"/>
          <w:szCs w:val="22"/>
          <w:highlight w:val="none"/>
        </w:rPr>
        <w:t>2.2 招标范围：</w:t>
      </w:r>
      <w:r>
        <w:rPr>
          <w:rFonts w:hint="eastAsia" w:ascii="宋体" w:hAnsi="宋体"/>
          <w:spacing w:val="-1"/>
          <w:sz w:val="22"/>
          <w:szCs w:val="22"/>
          <w:highlight w:val="none"/>
        </w:rPr>
        <w:t>杭州萧山国际机场</w:t>
      </w:r>
      <w:r>
        <w:rPr>
          <w:rFonts w:hint="eastAsia" w:ascii="宋体" w:hAnsi="宋体"/>
          <w:spacing w:val="-1"/>
          <w:sz w:val="22"/>
          <w:szCs w:val="22"/>
          <w:highlight w:val="none"/>
          <w:lang w:val="en-US" w:eastAsia="zh-CN"/>
        </w:rPr>
        <w:t>T1、T3、T4</w:t>
      </w:r>
      <w:r>
        <w:rPr>
          <w:rFonts w:hint="eastAsia" w:ascii="宋体" w:hAnsi="宋体"/>
          <w:spacing w:val="-1"/>
          <w:sz w:val="22"/>
          <w:szCs w:val="22"/>
          <w:highlight w:val="none"/>
        </w:rPr>
        <w:t>航站楼内一般性旅客服务设施</w:t>
      </w:r>
      <w:r>
        <w:rPr>
          <w:rFonts w:hint="eastAsia" w:ascii="宋体" w:hAnsi="宋体"/>
          <w:spacing w:val="-1"/>
          <w:sz w:val="22"/>
          <w:szCs w:val="22"/>
          <w:highlight w:val="none"/>
          <w:lang w:eastAsia="zh-CN"/>
        </w:rPr>
        <w:t>日常</w:t>
      </w:r>
      <w:r>
        <w:rPr>
          <w:rFonts w:hint="eastAsia" w:ascii="宋体" w:hAnsi="宋体"/>
          <w:spacing w:val="-1"/>
          <w:sz w:val="22"/>
          <w:szCs w:val="22"/>
          <w:highlight w:val="none"/>
        </w:rPr>
        <w:t>维修服务。具体包含共</w:t>
      </w:r>
      <w:r>
        <w:rPr>
          <w:rFonts w:hint="eastAsia" w:ascii="宋体" w:hAnsi="宋体"/>
          <w:spacing w:val="-1"/>
          <w:sz w:val="22"/>
          <w:szCs w:val="22"/>
          <w:highlight w:val="none"/>
          <w:lang w:eastAsia="zh-CN"/>
        </w:rPr>
        <w:t>十二</w:t>
      </w:r>
      <w:r>
        <w:rPr>
          <w:rFonts w:hint="eastAsia" w:ascii="宋体" w:hAnsi="宋体"/>
          <w:spacing w:val="-1"/>
          <w:sz w:val="22"/>
          <w:szCs w:val="22"/>
          <w:highlight w:val="none"/>
        </w:rPr>
        <w:t>大类一般性旅客服务设施（包含旅客座椅、饮水机、旅客充电设备、地毯、地胶板、隔离护栏、不锈钢隔离护栏、不锈钢垃圾桶、洗手间纸</w:t>
      </w:r>
      <w:r>
        <w:rPr>
          <w:rFonts w:hint="eastAsia" w:ascii="宋体" w:hAnsi="宋体"/>
          <w:spacing w:val="-1"/>
          <w:sz w:val="22"/>
          <w:szCs w:val="22"/>
          <w:highlight w:val="none"/>
          <w:lang w:eastAsia="zh-CN"/>
        </w:rPr>
        <w:t>（液）盒</w:t>
      </w:r>
      <w:r>
        <w:rPr>
          <w:rFonts w:hint="eastAsia" w:ascii="宋体" w:hAnsi="宋体"/>
          <w:spacing w:val="-1"/>
          <w:sz w:val="22"/>
          <w:szCs w:val="22"/>
          <w:highlight w:val="none"/>
        </w:rPr>
        <w:t>、</w:t>
      </w:r>
      <w:r>
        <w:rPr>
          <w:rFonts w:hint="eastAsia" w:ascii="宋体" w:hAnsi="宋体"/>
          <w:spacing w:val="-1"/>
          <w:sz w:val="22"/>
          <w:szCs w:val="22"/>
          <w:highlight w:val="none"/>
          <w:lang w:eastAsia="zh-CN"/>
        </w:rPr>
        <w:t>儿童游乐区</w:t>
      </w:r>
      <w:r>
        <w:rPr>
          <w:rFonts w:hint="eastAsia" w:ascii="宋体" w:hAnsi="宋体"/>
          <w:spacing w:val="-1"/>
          <w:sz w:val="22"/>
          <w:szCs w:val="22"/>
          <w:highlight w:val="none"/>
        </w:rPr>
        <w:t>、母婴室、无障碍卫生间等）</w:t>
      </w:r>
      <w:r>
        <w:rPr>
          <w:rFonts w:hint="eastAsia" w:ascii="宋体" w:hAnsi="宋体"/>
          <w:spacing w:val="-1"/>
          <w:sz w:val="22"/>
          <w:szCs w:val="22"/>
          <w:highlight w:val="none"/>
          <w:lang w:eastAsia="zh-CN"/>
        </w:rPr>
        <w:t>，</w:t>
      </w:r>
      <w:r>
        <w:rPr>
          <w:rFonts w:hint="eastAsia" w:ascii="宋体" w:hAnsi="宋体"/>
          <w:spacing w:val="-1"/>
          <w:sz w:val="22"/>
          <w:szCs w:val="22"/>
          <w:highlight w:val="none"/>
        </w:rPr>
        <w:t>项目服务内容主要包括一般性旅客服务设施的维修、更换、搬运</w:t>
      </w:r>
      <w:r>
        <w:rPr>
          <w:rFonts w:hint="eastAsia" w:ascii="宋体" w:hAnsi="宋体"/>
          <w:spacing w:val="-1"/>
          <w:sz w:val="22"/>
          <w:szCs w:val="22"/>
          <w:highlight w:val="none"/>
          <w:lang w:eastAsia="zh-CN"/>
        </w:rPr>
        <w:t>、定期专项巡检、</w:t>
      </w:r>
      <w:r>
        <w:rPr>
          <w:rFonts w:hint="eastAsia" w:ascii="宋体" w:hAnsi="宋体"/>
          <w:spacing w:val="-1"/>
          <w:sz w:val="22"/>
          <w:szCs w:val="22"/>
          <w:highlight w:val="none"/>
        </w:rPr>
        <w:t>部分设备的应急维修作业</w:t>
      </w:r>
      <w:r>
        <w:rPr>
          <w:rFonts w:hint="eastAsia" w:ascii="宋体" w:hAnsi="宋体"/>
          <w:spacing w:val="-1"/>
          <w:sz w:val="22"/>
          <w:szCs w:val="22"/>
          <w:highlight w:val="none"/>
          <w:lang w:eastAsia="zh-CN"/>
        </w:rPr>
        <w:t>以及维修辅料准备</w:t>
      </w:r>
      <w:r>
        <w:rPr>
          <w:rFonts w:hint="eastAsia" w:ascii="宋体" w:hAnsi="宋体"/>
          <w:spacing w:val="-1"/>
          <w:sz w:val="22"/>
          <w:szCs w:val="22"/>
          <w:highlight w:val="none"/>
        </w:rPr>
        <w:t>；</w:t>
      </w:r>
    </w:p>
    <w:p>
      <w:pPr>
        <w:pStyle w:val="5"/>
        <w:tabs>
          <w:tab w:val="left" w:pos="2388"/>
          <w:tab w:val="left" w:pos="2832"/>
          <w:tab w:val="left" w:pos="3472"/>
          <w:tab w:val="left" w:pos="6667"/>
          <w:tab w:val="left" w:pos="7270"/>
        </w:tabs>
        <w:adjustRightInd w:val="0"/>
        <w:snapToGrid w:val="0"/>
        <w:spacing w:after="0" w:line="360" w:lineRule="exact"/>
        <w:ind w:firstLine="436" w:firstLineChars="200"/>
        <w:rPr>
          <w:rFonts w:hint="eastAsia" w:ascii="宋体" w:hAnsi="宋体"/>
          <w:spacing w:val="-1"/>
          <w:sz w:val="22"/>
          <w:szCs w:val="22"/>
          <w:highlight w:val="none"/>
        </w:rPr>
      </w:pPr>
      <w:r>
        <w:rPr>
          <w:rFonts w:ascii="宋体" w:hAnsi="宋体"/>
          <w:spacing w:val="-1"/>
          <w:sz w:val="22"/>
          <w:szCs w:val="22"/>
          <w:highlight w:val="none"/>
        </w:rPr>
        <w:t xml:space="preserve">2.3 </w:t>
      </w:r>
      <w:r>
        <w:rPr>
          <w:rFonts w:hint="eastAsia" w:ascii="宋体" w:hAnsi="宋体"/>
          <w:spacing w:val="-1"/>
          <w:sz w:val="22"/>
          <w:szCs w:val="22"/>
          <w:highlight w:val="none"/>
        </w:rPr>
        <w:t>服务</w:t>
      </w:r>
      <w:r>
        <w:rPr>
          <w:rFonts w:ascii="宋体" w:hAnsi="宋体"/>
          <w:spacing w:val="-1"/>
          <w:sz w:val="22"/>
          <w:szCs w:val="22"/>
          <w:highlight w:val="none"/>
        </w:rPr>
        <w:t>期：</w:t>
      </w:r>
      <w:r>
        <w:rPr>
          <w:rFonts w:hint="eastAsia" w:ascii="宋体" w:hAnsi="宋体"/>
          <w:spacing w:val="-1"/>
          <w:sz w:val="22"/>
          <w:szCs w:val="22"/>
          <w:highlight w:val="none"/>
          <w:u w:val="single"/>
          <w:lang w:eastAsia="zh-CN"/>
        </w:rPr>
        <w:t>一年</w:t>
      </w:r>
      <w:r>
        <w:rPr>
          <w:rFonts w:hint="eastAsia" w:ascii="宋体" w:hAnsi="宋体"/>
          <w:spacing w:val="-1"/>
          <w:sz w:val="22"/>
          <w:szCs w:val="22"/>
          <w:highlight w:val="none"/>
        </w:rPr>
        <w:t>；</w:t>
      </w:r>
    </w:p>
    <w:p>
      <w:pPr>
        <w:pStyle w:val="4"/>
        <w:tabs>
          <w:tab w:val="left" w:pos="2388"/>
          <w:tab w:val="left" w:pos="2832"/>
          <w:tab w:val="left" w:pos="3472"/>
          <w:tab w:val="left" w:pos="6667"/>
          <w:tab w:val="left" w:pos="7270"/>
        </w:tabs>
        <w:spacing w:after="0"/>
        <w:ind w:firstLine="0" w:firstLineChars="0"/>
        <w:rPr>
          <w:rFonts w:hint="default" w:ascii="宋体" w:hAnsi="宋体"/>
          <w:spacing w:val="0"/>
          <w:sz w:val="22"/>
          <w:szCs w:val="22"/>
          <w:highlight w:val="none"/>
        </w:rPr>
      </w:pPr>
      <w:r>
        <w:rPr>
          <w:rFonts w:ascii="宋体" w:hAnsi="宋体" w:eastAsia="宋体"/>
          <w:sz w:val="22"/>
          <w:szCs w:val="22"/>
          <w:highlight w:val="none"/>
        </w:rPr>
        <w:t>3.投标人资格要求</w:t>
      </w:r>
    </w:p>
    <w:p>
      <w:pPr>
        <w:pStyle w:val="5"/>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spacing w:val="-1"/>
          <w:sz w:val="22"/>
          <w:szCs w:val="22"/>
          <w:highlight w:val="none"/>
        </w:rPr>
      </w:pPr>
      <w:r>
        <w:rPr>
          <w:rFonts w:ascii="宋体" w:hAnsi="宋体"/>
          <w:spacing w:val="-1"/>
          <w:sz w:val="22"/>
          <w:szCs w:val="22"/>
          <w:highlight w:val="none"/>
        </w:rPr>
        <w:t>3.1</w:t>
      </w:r>
      <w:r>
        <w:rPr>
          <w:rFonts w:ascii="宋体" w:hAnsi="宋体"/>
          <w:sz w:val="22"/>
          <w:szCs w:val="22"/>
          <w:highlight w:val="none"/>
        </w:rPr>
        <w:t>本次招标要求投标人须：</w:t>
      </w:r>
    </w:p>
    <w:p>
      <w:pPr>
        <w:pStyle w:val="5"/>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cs="宋体"/>
          <w:sz w:val="22"/>
          <w:szCs w:val="22"/>
          <w:highlight w:val="none"/>
        </w:rPr>
      </w:pPr>
      <w:r>
        <w:rPr>
          <w:rFonts w:hint="eastAsia" w:ascii="宋体" w:hAnsi="宋体"/>
          <w:spacing w:val="-1"/>
          <w:sz w:val="22"/>
          <w:szCs w:val="22"/>
          <w:highlight w:val="none"/>
        </w:rPr>
        <w:t>①具有独立法人资格</w:t>
      </w:r>
      <w:r>
        <w:rPr>
          <w:rFonts w:hint="eastAsia" w:ascii="宋体" w:hAnsi="宋体"/>
          <w:sz w:val="22"/>
          <w:szCs w:val="22"/>
          <w:highlight w:val="none"/>
        </w:rPr>
        <w:t>，</w:t>
      </w:r>
      <w:r>
        <w:rPr>
          <w:rFonts w:hint="eastAsia" w:ascii="宋体" w:hAnsi="宋体" w:cs="宋体"/>
          <w:sz w:val="22"/>
          <w:szCs w:val="22"/>
          <w:highlight w:val="none"/>
        </w:rPr>
        <w:t>需提供营业执照作为证明材料；</w:t>
      </w:r>
    </w:p>
    <w:p>
      <w:pPr>
        <w:pStyle w:val="5"/>
        <w:tabs>
          <w:tab w:val="left" w:pos="4394"/>
          <w:tab w:val="left" w:pos="5990"/>
        </w:tabs>
        <w:adjustRightInd w:val="0"/>
        <w:snapToGrid w:val="0"/>
        <w:spacing w:after="0" w:line="360" w:lineRule="exact"/>
        <w:ind w:firstLine="440" w:firstLineChars="200"/>
        <w:rPr>
          <w:rFonts w:ascii="宋体" w:hAnsi="宋体" w:cs="宋体"/>
          <w:sz w:val="22"/>
          <w:szCs w:val="22"/>
          <w:highlight w:val="none"/>
        </w:rPr>
      </w:pPr>
      <w:r>
        <w:rPr>
          <w:rFonts w:hint="eastAsia" w:ascii="宋体" w:hAnsi="宋体" w:cs="宋体"/>
          <w:sz w:val="22"/>
          <w:szCs w:val="22"/>
          <w:highlight w:val="none"/>
        </w:rPr>
        <w:t>②未</w:t>
      </w:r>
      <w:r>
        <w:rPr>
          <w:rFonts w:ascii="宋体" w:hAnsi="宋体" w:cs="宋体"/>
          <w:sz w:val="22"/>
          <w:szCs w:val="22"/>
          <w:highlight w:val="none"/>
        </w:rPr>
        <w:t>被列入失信被执行人名单(以</w:t>
      </w:r>
      <w:r>
        <w:rPr>
          <w:rFonts w:hint="eastAsia" w:ascii="宋体" w:hAnsi="宋体" w:cs="宋体"/>
          <w:sz w:val="22"/>
          <w:szCs w:val="22"/>
          <w:highlight w:val="none"/>
        </w:rPr>
        <w:t>投标截止日</w:t>
      </w:r>
      <w:r>
        <w:rPr>
          <w:rFonts w:ascii="宋体" w:hAnsi="宋体" w:cs="宋体"/>
          <w:sz w:val="22"/>
          <w:szCs w:val="22"/>
          <w:highlight w:val="none"/>
        </w:rPr>
        <w:t>“信用中国”网站查询结果为准)</w:t>
      </w:r>
      <w:r>
        <w:rPr>
          <w:rFonts w:hint="eastAsia" w:ascii="宋体" w:hAnsi="宋体" w:cs="宋体"/>
          <w:sz w:val="22"/>
          <w:szCs w:val="22"/>
          <w:highlight w:val="none"/>
        </w:rPr>
        <w:t>；</w:t>
      </w:r>
    </w:p>
    <w:p>
      <w:pPr>
        <w:pStyle w:val="5"/>
        <w:tabs>
          <w:tab w:val="left" w:pos="4394"/>
          <w:tab w:val="left" w:pos="5990"/>
        </w:tabs>
        <w:adjustRightInd w:val="0"/>
        <w:snapToGrid w:val="0"/>
        <w:spacing w:after="0" w:line="360" w:lineRule="exact"/>
        <w:ind w:firstLine="440" w:firstLineChars="200"/>
        <w:rPr>
          <w:rFonts w:ascii="宋体" w:hAnsi="宋体" w:cs="宋体"/>
          <w:sz w:val="22"/>
          <w:szCs w:val="22"/>
          <w:highlight w:val="none"/>
        </w:rPr>
      </w:pPr>
      <w:r>
        <w:rPr>
          <w:rFonts w:hint="eastAsia" w:ascii="宋体" w:hAnsi="宋体" w:cs="宋体"/>
          <w:sz w:val="22"/>
          <w:szCs w:val="22"/>
          <w:highlight w:val="none"/>
        </w:rPr>
        <w:t>③</w:t>
      </w:r>
      <w:r>
        <w:rPr>
          <w:rFonts w:ascii="宋体" w:hAnsi="宋体" w:cs="宋体"/>
          <w:sz w:val="22"/>
          <w:szCs w:val="22"/>
          <w:highlight w:val="none"/>
        </w:rPr>
        <w:t>20</w:t>
      </w:r>
      <w:r>
        <w:rPr>
          <w:rFonts w:hint="eastAsia" w:ascii="宋体" w:hAnsi="宋体" w:cs="宋体"/>
          <w:sz w:val="22"/>
          <w:szCs w:val="22"/>
          <w:highlight w:val="none"/>
          <w:lang w:val="en-US" w:eastAsia="zh-CN"/>
        </w:rPr>
        <w:t>21</w:t>
      </w:r>
      <w:r>
        <w:rPr>
          <w:rFonts w:ascii="宋体" w:hAnsi="宋体" w:cs="宋体"/>
          <w:sz w:val="22"/>
          <w:szCs w:val="22"/>
          <w:highlight w:val="none"/>
        </w:rPr>
        <w:t>年1月1日起至投标截止日止</w:t>
      </w:r>
      <w:r>
        <w:rPr>
          <w:rFonts w:hint="eastAsia" w:ascii="宋体" w:hAnsi="宋体" w:cs="宋体"/>
          <w:sz w:val="22"/>
          <w:szCs w:val="22"/>
          <w:highlight w:val="none"/>
        </w:rPr>
        <w:t>，</w:t>
      </w:r>
      <w:r>
        <w:rPr>
          <w:rFonts w:ascii="宋体" w:hAnsi="宋体" w:cs="宋体"/>
          <w:sz w:val="22"/>
          <w:szCs w:val="22"/>
          <w:highlight w:val="none"/>
        </w:rPr>
        <w:t>投标人</w:t>
      </w:r>
      <w:r>
        <w:rPr>
          <w:rFonts w:hint="eastAsia" w:ascii="宋体" w:hAnsi="宋体" w:cs="宋体"/>
          <w:sz w:val="22"/>
          <w:szCs w:val="22"/>
          <w:highlight w:val="none"/>
        </w:rPr>
        <w:t>、拟派项目负责人无</w:t>
      </w:r>
      <w:r>
        <w:rPr>
          <w:rFonts w:ascii="宋体" w:hAnsi="宋体" w:cs="宋体"/>
          <w:sz w:val="22"/>
          <w:szCs w:val="22"/>
          <w:highlight w:val="none"/>
        </w:rPr>
        <w:t>行贿犯罪</w:t>
      </w:r>
      <w:r>
        <w:rPr>
          <w:rFonts w:hint="eastAsia" w:ascii="宋体" w:hAnsi="宋体" w:cs="宋体"/>
          <w:sz w:val="22"/>
          <w:szCs w:val="22"/>
          <w:highlight w:val="none"/>
        </w:rPr>
        <w:t>记录</w:t>
      </w:r>
      <w:r>
        <w:rPr>
          <w:rFonts w:ascii="宋体" w:hAnsi="宋体" w:cs="宋体"/>
          <w:sz w:val="22"/>
          <w:szCs w:val="22"/>
          <w:highlight w:val="none"/>
        </w:rPr>
        <w:t>(以中国裁判文书网查询结果为准)</w:t>
      </w:r>
      <w:r>
        <w:rPr>
          <w:rFonts w:hint="eastAsia" w:ascii="宋体" w:hAnsi="宋体" w:cs="宋体"/>
          <w:sz w:val="22"/>
          <w:szCs w:val="22"/>
          <w:highlight w:val="none"/>
        </w:rPr>
        <w:t>；</w:t>
      </w:r>
    </w:p>
    <w:p>
      <w:pPr>
        <w:pStyle w:val="5"/>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sz w:val="22"/>
          <w:szCs w:val="22"/>
          <w:highlight w:val="none"/>
        </w:rPr>
      </w:pPr>
      <w:r>
        <w:rPr>
          <w:rFonts w:hint="eastAsia" w:ascii="宋体" w:hAnsi="宋体" w:cs="宋体"/>
          <w:sz w:val="22"/>
          <w:szCs w:val="22"/>
          <w:highlight w:val="none"/>
        </w:rPr>
        <w:t>④具有一般纳税人资格，可提供增值税专用发票(需提供下列三项证明材料中任意一项：</w:t>
      </w:r>
      <w:r>
        <w:rPr>
          <w:rFonts w:hint="eastAsia" w:ascii="宋体" w:hAnsi="宋体" w:cs="宋体"/>
          <w:b/>
          <w:sz w:val="22"/>
          <w:szCs w:val="22"/>
          <w:highlight w:val="none"/>
        </w:rPr>
        <w:t>1、主管税务部门出具的一般纳税人资格认定《税务事项通知书》；2、《增值税一般纳税人登记表》；3、打印投标人电子税务局一般纳税人资格查询网页)；</w:t>
      </w:r>
    </w:p>
    <w:p>
      <w:pPr>
        <w:tabs>
          <w:tab w:val="left" w:pos="4394"/>
          <w:tab w:val="left" w:pos="5990"/>
        </w:tabs>
        <w:adjustRightInd w:val="0"/>
        <w:snapToGrid w:val="0"/>
        <w:spacing w:line="360" w:lineRule="exact"/>
        <w:ind w:firstLine="436" w:firstLineChars="200"/>
        <w:rPr>
          <w:rFonts w:hint="eastAsia" w:ascii="宋体" w:hAnsi="宋体" w:cs="宋体"/>
          <w:kern w:val="0"/>
          <w:position w:val="-2"/>
          <w:sz w:val="22"/>
          <w:highlight w:val="none"/>
        </w:rPr>
      </w:pPr>
      <w:r>
        <w:rPr>
          <w:rFonts w:ascii="宋体" w:hAnsi="宋体"/>
          <w:spacing w:val="-1"/>
          <w:sz w:val="22"/>
          <w:highlight w:val="none"/>
        </w:rPr>
        <w:t>3.2</w:t>
      </w:r>
      <w:r>
        <w:rPr>
          <w:rFonts w:hint="eastAsia" w:ascii="宋体" w:hAnsi="宋体"/>
          <w:sz w:val="22"/>
          <w:highlight w:val="none"/>
        </w:rPr>
        <w:t>拟派项目负责人</w:t>
      </w:r>
      <w:r>
        <w:rPr>
          <w:rFonts w:hint="eastAsia" w:ascii="宋体" w:hAnsi="宋体" w:cs="宋体"/>
          <w:kern w:val="0"/>
          <w:position w:val="-2"/>
          <w:sz w:val="22"/>
          <w:highlight w:val="none"/>
        </w:rPr>
        <w:t>必须是投标人单位正式员工(</w:t>
      </w:r>
      <w:r>
        <w:rPr>
          <w:rFonts w:hint="eastAsia" w:ascii="宋体" w:hAnsi="宋体" w:cs="宋体"/>
          <w:bCs/>
          <w:kern w:val="0"/>
          <w:position w:val="-2"/>
          <w:sz w:val="22"/>
          <w:highlight w:val="none"/>
        </w:rPr>
        <w:t>即拟派负责人的当前参保单位信息显示为投标人</w:t>
      </w:r>
      <w:r>
        <w:rPr>
          <w:rFonts w:hint="eastAsia" w:ascii="宋体" w:hAnsi="宋体" w:cs="宋体"/>
          <w:kern w:val="0"/>
          <w:position w:val="-2"/>
          <w:sz w:val="22"/>
          <w:highlight w:val="none"/>
        </w:rPr>
        <w:t>)，</w:t>
      </w:r>
      <w:r>
        <w:rPr>
          <w:rFonts w:hint="eastAsia" w:ascii="宋体" w:hAnsi="宋体" w:cs="宋体"/>
          <w:b/>
          <w:bCs/>
          <w:kern w:val="0"/>
          <w:position w:val="-2"/>
          <w:sz w:val="22"/>
          <w:highlight w:val="none"/>
        </w:rPr>
        <w:t>需提供拟派负责人的社会保险参保证明(证明显示的打印时间要求在投标截止日前十五日内</w:t>
      </w:r>
      <w:r>
        <w:rPr>
          <w:rFonts w:hint="eastAsia" w:hAnsi="宋体" w:cs="Courier New"/>
          <w:b/>
          <w:sz w:val="22"/>
          <w:highlight w:val="none"/>
        </w:rPr>
        <w:t>，且参保单位与投标人企业名称一致</w:t>
      </w:r>
      <w:r>
        <w:rPr>
          <w:rFonts w:hint="eastAsia" w:ascii="宋体" w:hAnsi="宋体" w:cs="宋体"/>
          <w:b/>
          <w:bCs/>
          <w:kern w:val="0"/>
          <w:position w:val="-2"/>
          <w:sz w:val="22"/>
          <w:highlight w:val="none"/>
        </w:rPr>
        <w:t>)；</w:t>
      </w:r>
    </w:p>
    <w:p>
      <w:pPr>
        <w:tabs>
          <w:tab w:val="left" w:pos="4394"/>
          <w:tab w:val="left" w:pos="5990"/>
        </w:tabs>
        <w:adjustRightInd w:val="0"/>
        <w:snapToGrid w:val="0"/>
        <w:spacing w:line="360" w:lineRule="exact"/>
        <w:ind w:firstLine="440" w:firstLineChars="200"/>
        <w:rPr>
          <w:rFonts w:ascii="宋体" w:hAnsi="宋体" w:cs="宋体"/>
          <w:sz w:val="22"/>
          <w:highlight w:val="none"/>
        </w:rPr>
      </w:pPr>
      <w:r>
        <w:rPr>
          <w:rFonts w:ascii="宋体" w:hAnsi="宋体"/>
          <w:sz w:val="22"/>
          <w:highlight w:val="none"/>
        </w:rPr>
        <w:t>3.3</w:t>
      </w:r>
      <w:r>
        <w:rPr>
          <w:rFonts w:ascii="宋体" w:hAnsi="宋体"/>
          <w:spacing w:val="7"/>
          <w:sz w:val="22"/>
          <w:highlight w:val="none"/>
        </w:rPr>
        <w:t>本次招标</w:t>
      </w:r>
      <w:r>
        <w:rPr>
          <w:rFonts w:hint="eastAsia" w:ascii="宋体" w:hAnsi="宋体" w:cs="宋体"/>
          <w:spacing w:val="7"/>
          <w:sz w:val="22"/>
          <w:highlight w:val="none"/>
        </w:rPr>
        <w:t>不接受</w:t>
      </w:r>
      <w:r>
        <w:rPr>
          <w:rFonts w:ascii="宋体" w:hAnsi="宋体"/>
          <w:spacing w:val="6"/>
          <w:sz w:val="22"/>
          <w:highlight w:val="none"/>
        </w:rPr>
        <w:t>联合体投标。</w:t>
      </w:r>
    </w:p>
    <w:p>
      <w:pPr>
        <w:tabs>
          <w:tab w:val="left" w:pos="4394"/>
          <w:tab w:val="left" w:pos="5990"/>
        </w:tabs>
        <w:adjustRightInd w:val="0"/>
        <w:snapToGrid w:val="0"/>
        <w:spacing w:line="360" w:lineRule="exact"/>
        <w:ind w:firstLine="440" w:firstLineChars="200"/>
        <w:rPr>
          <w:rFonts w:ascii="宋体" w:hAnsi="宋体"/>
          <w:sz w:val="22"/>
          <w:highlight w:val="none"/>
        </w:rPr>
      </w:pPr>
      <w:r>
        <w:rPr>
          <w:rFonts w:ascii="宋体" w:hAnsi="宋体"/>
          <w:sz w:val="22"/>
          <w:highlight w:val="none"/>
        </w:rPr>
        <w:t>3.4</w:t>
      </w:r>
      <w:r>
        <w:rPr>
          <w:rFonts w:hint="eastAsia" w:ascii="宋体" w:hAnsi="宋体" w:cs="宋体"/>
          <w:sz w:val="22"/>
          <w:highlight w:val="none"/>
        </w:rPr>
        <w:t>根据《中华人民共和国招标投标法》、《中华人民共和国招标投标法实施条例》等相关法律法规和浙江省机场集团有限公司、杭州萧山国际机场有限公司有关规定，被浙江省机场集团有限公司、杭州萧山国际机场有限公司列入禁止交易名单或不良信用记录名单的单位和个人不得参与本项目的投标。</w:t>
      </w:r>
    </w:p>
    <w:p>
      <w:pPr>
        <w:pStyle w:val="4"/>
        <w:spacing w:before="70"/>
        <w:ind w:right="157" w:firstLine="422"/>
        <w:rPr>
          <w:rFonts w:ascii="黑体" w:hAnsi="黑体" w:eastAsia="黑体"/>
          <w:sz w:val="21"/>
          <w:highlight w:val="none"/>
        </w:rPr>
      </w:pPr>
      <w:r>
        <w:rPr>
          <w:rFonts w:ascii="黑体" w:hAnsi="黑体" w:eastAsia="黑体"/>
          <w:sz w:val="21"/>
          <w:highlight w:val="none"/>
        </w:rPr>
        <w:t>4.招标文件的获取</w:t>
      </w:r>
    </w:p>
    <w:p>
      <w:pPr>
        <w:pStyle w:val="5"/>
        <w:tabs>
          <w:tab w:val="left" w:pos="4394"/>
          <w:tab w:val="left" w:pos="5990"/>
        </w:tabs>
        <w:spacing w:line="331" w:lineRule="auto"/>
        <w:ind w:right="157" w:firstLine="419"/>
        <w:rPr>
          <w:rFonts w:ascii="Times New Roman" w:hAnsi="Times New Roman" w:eastAsia="Times New Roman"/>
          <w:sz w:val="21"/>
          <w:highlight w:val="none"/>
        </w:rPr>
      </w:pPr>
      <w:r>
        <w:rPr>
          <w:rFonts w:ascii="Times New Roman" w:hAnsi="Times New Roman" w:eastAsia="Times New Roman"/>
          <w:sz w:val="21"/>
          <w:highlight w:val="none"/>
        </w:rPr>
        <w:t>4.</w:t>
      </w:r>
      <w:r>
        <w:rPr>
          <w:rFonts w:hint="eastAsia" w:ascii="Times New Roman" w:hAnsi="Times New Roman" w:eastAsia="Times New Roman"/>
          <w:sz w:val="21"/>
          <w:highlight w:val="none"/>
        </w:rPr>
        <w:t xml:space="preserve">1 </w:t>
      </w:r>
      <w:r>
        <w:rPr>
          <w:rFonts w:hint="eastAsia" w:cs="宋体"/>
          <w:sz w:val="21"/>
          <w:highlight w:val="none"/>
        </w:rPr>
        <w:t>本项目招标文件和补充（答疑、澄清）、修改文件通过网络下载方式发放。</w:t>
      </w:r>
    </w:p>
    <w:p>
      <w:pPr>
        <w:pStyle w:val="5"/>
        <w:tabs>
          <w:tab w:val="left" w:pos="4394"/>
          <w:tab w:val="left" w:pos="5990"/>
        </w:tabs>
        <w:spacing w:line="331" w:lineRule="auto"/>
        <w:ind w:right="157" w:firstLine="419"/>
        <w:rPr>
          <w:rFonts w:ascii="Times New Roman" w:hAnsi="Times New Roman" w:eastAsia="Times New Roman"/>
          <w:sz w:val="21"/>
          <w:highlight w:val="none"/>
        </w:rPr>
      </w:pPr>
      <w:r>
        <w:rPr>
          <w:rFonts w:ascii="Times New Roman" w:hAnsi="Times New Roman" w:eastAsia="Times New Roman"/>
          <w:sz w:val="21"/>
          <w:highlight w:val="none"/>
        </w:rPr>
        <w:t>4.</w:t>
      </w:r>
      <w:r>
        <w:rPr>
          <w:rFonts w:hint="eastAsia" w:ascii="Times New Roman" w:hAnsi="Times New Roman" w:eastAsia="Times New Roman"/>
          <w:sz w:val="21"/>
          <w:highlight w:val="none"/>
        </w:rPr>
        <w:t xml:space="preserve">2 </w:t>
      </w:r>
      <w:r>
        <w:rPr>
          <w:rFonts w:hint="eastAsia" w:cs="宋体"/>
          <w:sz w:val="21"/>
          <w:highlight w:val="none"/>
        </w:rPr>
        <w:t>凡符合资格条件并有投标意向的潜在投标人，请通过</w:t>
      </w:r>
      <w:r>
        <w:rPr>
          <w:rFonts w:hint="eastAsia" w:cs="宋体"/>
          <w:sz w:val="21"/>
          <w:highlight w:val="none"/>
          <w:lang w:eastAsia="zh-CN"/>
        </w:rPr>
        <w:t>浙江省机场集团有限公司</w:t>
      </w:r>
      <w:r>
        <w:rPr>
          <w:rFonts w:hint="eastAsia" w:cs="宋体"/>
          <w:sz w:val="21"/>
          <w:highlight w:val="none"/>
        </w:rPr>
        <w:t>主页招标</w:t>
      </w:r>
      <w:r>
        <w:rPr>
          <w:rFonts w:hint="eastAsia" w:cs="宋体"/>
          <w:sz w:val="21"/>
          <w:highlight w:val="none"/>
          <w:lang w:eastAsia="zh-CN"/>
        </w:rPr>
        <w:t>公告</w:t>
      </w:r>
      <w:r>
        <w:rPr>
          <w:rFonts w:cs="宋体"/>
          <w:sz w:val="21"/>
          <w:highlight w:val="none"/>
        </w:rPr>
        <w:t>栏</w:t>
      </w:r>
      <w:r>
        <w:rPr>
          <w:rFonts w:hint="eastAsia"/>
          <w:highlight w:val="none"/>
        </w:rPr>
        <w:t>http://www.zjsairport.com/notice.html</w:t>
      </w:r>
      <w:r>
        <w:rPr>
          <w:sz w:val="21"/>
          <w:highlight w:val="none"/>
        </w:rPr>
        <w:t xml:space="preserve"> </w:t>
      </w:r>
      <w:r>
        <w:rPr>
          <w:rFonts w:hint="eastAsia" w:cs="宋体"/>
          <w:sz w:val="21"/>
          <w:highlight w:val="none"/>
        </w:rPr>
        <w:t>自行下载招标文件。</w:t>
      </w:r>
    </w:p>
    <w:p>
      <w:pPr>
        <w:pStyle w:val="5"/>
        <w:tabs>
          <w:tab w:val="left" w:pos="4394"/>
          <w:tab w:val="left" w:pos="5990"/>
        </w:tabs>
        <w:spacing w:line="331" w:lineRule="auto"/>
        <w:ind w:right="157" w:firstLine="419"/>
        <w:rPr>
          <w:rFonts w:ascii="Times New Roman" w:hAnsi="Times New Roman" w:eastAsia="Times New Roman"/>
          <w:sz w:val="21"/>
          <w:highlight w:val="none"/>
        </w:rPr>
      </w:pPr>
      <w:r>
        <w:rPr>
          <w:rFonts w:hint="eastAsia" w:cs="宋体"/>
          <w:sz w:val="21"/>
          <w:highlight w:val="none"/>
        </w:rPr>
        <w:t>招标文件下载</w:t>
      </w:r>
    </w:p>
    <w:p>
      <w:pPr>
        <w:pStyle w:val="5"/>
        <w:tabs>
          <w:tab w:val="left" w:pos="4394"/>
          <w:tab w:val="left" w:pos="5990"/>
        </w:tabs>
        <w:spacing w:line="331" w:lineRule="auto"/>
        <w:ind w:right="157" w:firstLine="419"/>
        <w:rPr>
          <w:rFonts w:ascii="Times New Roman" w:hAnsi="Times New Roman" w:eastAsia="Times New Roman"/>
          <w:sz w:val="21"/>
          <w:highlight w:val="none"/>
        </w:rPr>
      </w:pPr>
      <w:r>
        <w:rPr>
          <w:rFonts w:ascii="Times New Roman" w:hAnsi="Times New Roman" w:eastAsia="Times New Roman"/>
          <w:sz w:val="21"/>
          <w:highlight w:val="none"/>
        </w:rPr>
        <w:t xml:space="preserve">4.3 </w:t>
      </w:r>
      <w:r>
        <w:rPr>
          <w:rFonts w:hint="eastAsia" w:cs="宋体"/>
          <w:sz w:val="21"/>
          <w:highlight w:val="none"/>
        </w:rPr>
        <w:t>补充（答疑、澄清）、修改文件，潜在投标人应自行关注网站公告，招标人不再一一通知。投标人因自身贻误行为导致投标失败的，责任自负。</w:t>
      </w:r>
    </w:p>
    <w:p>
      <w:pPr>
        <w:pStyle w:val="4"/>
        <w:spacing w:before="70"/>
        <w:ind w:right="157" w:firstLine="422"/>
        <w:rPr>
          <w:rFonts w:ascii="黑体" w:hAnsi="黑体" w:eastAsia="黑体"/>
          <w:sz w:val="21"/>
          <w:highlight w:val="none"/>
        </w:rPr>
      </w:pPr>
      <w:r>
        <w:rPr>
          <w:rFonts w:ascii="黑体" w:hAnsi="黑体" w:eastAsia="黑体"/>
          <w:sz w:val="21"/>
          <w:highlight w:val="none"/>
        </w:rPr>
        <w:t>5.投标文件的递交</w:t>
      </w:r>
    </w:p>
    <w:p>
      <w:pPr>
        <w:pStyle w:val="5"/>
        <w:pageBreakBefore w:val="0"/>
        <w:widowControl w:val="0"/>
        <w:tabs>
          <w:tab w:val="left" w:pos="2388"/>
          <w:tab w:val="left" w:pos="2832"/>
          <w:tab w:val="left" w:pos="3472"/>
          <w:tab w:val="left" w:pos="6667"/>
          <w:tab w:val="left" w:pos="7270"/>
        </w:tabs>
        <w:kinsoku/>
        <w:wordWrap/>
        <w:overflowPunct/>
        <w:topLinePunct w:val="0"/>
        <w:bidi w:val="0"/>
        <w:adjustRightInd w:val="0"/>
        <w:snapToGrid w:val="0"/>
        <w:spacing w:after="0" w:line="360" w:lineRule="exact"/>
        <w:ind w:firstLine="436" w:firstLineChars="200"/>
        <w:textAlignment w:val="auto"/>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5.1 投标文件递交的截止时间（投标截止时间，下同）为20</w:t>
      </w:r>
      <w:r>
        <w:rPr>
          <w:rFonts w:hint="eastAsia" w:ascii="宋体" w:hAnsi="宋体" w:eastAsia="宋体" w:cs="宋体"/>
          <w:color w:val="auto"/>
          <w:spacing w:val="-1"/>
          <w:sz w:val="22"/>
          <w:szCs w:val="22"/>
          <w:highlight w:val="none"/>
          <w:lang w:val="en-US" w:eastAsia="zh-CN"/>
        </w:rPr>
        <w:t>2</w:t>
      </w:r>
      <w:r>
        <w:rPr>
          <w:rFonts w:hint="eastAsia" w:ascii="宋体" w:hAnsi="宋体" w:cs="宋体"/>
          <w:color w:val="auto"/>
          <w:spacing w:val="-1"/>
          <w:sz w:val="22"/>
          <w:szCs w:val="22"/>
          <w:highlight w:val="none"/>
          <w:lang w:val="en-US" w:eastAsia="zh-CN"/>
        </w:rPr>
        <w:t>4</w:t>
      </w:r>
      <w:r>
        <w:rPr>
          <w:rFonts w:hint="eastAsia" w:ascii="宋体" w:hAnsi="宋体" w:eastAsia="宋体" w:cs="宋体"/>
          <w:color w:val="auto"/>
          <w:spacing w:val="-1"/>
          <w:sz w:val="22"/>
          <w:szCs w:val="22"/>
          <w:highlight w:val="none"/>
        </w:rPr>
        <w:t>年</w:t>
      </w:r>
      <w:r>
        <w:rPr>
          <w:rFonts w:hint="eastAsia" w:ascii="宋体" w:hAnsi="宋体" w:cs="宋体"/>
          <w:color w:val="auto"/>
          <w:spacing w:val="-1"/>
          <w:sz w:val="22"/>
          <w:szCs w:val="22"/>
          <w:highlight w:val="none"/>
          <w:lang w:val="en-US" w:eastAsia="zh-CN"/>
        </w:rPr>
        <w:t>5月7日</w:t>
      </w:r>
      <w:r>
        <w:rPr>
          <w:rFonts w:hint="eastAsia" w:ascii="宋体" w:hAnsi="宋体" w:eastAsia="宋体" w:cs="宋体"/>
          <w:color w:val="auto"/>
          <w:spacing w:val="-1"/>
          <w:sz w:val="22"/>
          <w:szCs w:val="22"/>
          <w:highlight w:val="none"/>
          <w:lang w:val="en-US" w:eastAsia="zh-CN"/>
        </w:rPr>
        <w:t>9</w:t>
      </w:r>
      <w:r>
        <w:rPr>
          <w:rFonts w:hint="eastAsia" w:ascii="宋体" w:hAnsi="宋体" w:eastAsia="宋体" w:cs="宋体"/>
          <w:color w:val="auto"/>
          <w:spacing w:val="-1"/>
          <w:sz w:val="22"/>
          <w:szCs w:val="22"/>
          <w:highlight w:val="none"/>
        </w:rPr>
        <w:t>时</w:t>
      </w:r>
      <w:r>
        <w:rPr>
          <w:rFonts w:hint="eastAsia" w:ascii="宋体" w:hAnsi="宋体" w:eastAsia="宋体" w:cs="宋体"/>
          <w:color w:val="auto"/>
          <w:spacing w:val="-1"/>
          <w:sz w:val="22"/>
          <w:szCs w:val="22"/>
          <w:highlight w:val="none"/>
          <w:lang w:val="en-US" w:eastAsia="zh-CN"/>
        </w:rPr>
        <w:t>30</w:t>
      </w:r>
      <w:r>
        <w:rPr>
          <w:rFonts w:hint="eastAsia" w:ascii="宋体" w:hAnsi="宋体" w:eastAsia="宋体" w:cs="宋体"/>
          <w:color w:val="auto"/>
          <w:spacing w:val="-1"/>
          <w:sz w:val="22"/>
          <w:szCs w:val="22"/>
          <w:highlight w:val="none"/>
        </w:rPr>
        <w:t>分（北京时间），投标文件在封口处加盖公章，派专人于202</w:t>
      </w:r>
      <w:r>
        <w:rPr>
          <w:rFonts w:hint="eastAsia" w:ascii="宋体" w:hAnsi="宋体" w:cs="宋体"/>
          <w:color w:val="auto"/>
          <w:spacing w:val="-1"/>
          <w:sz w:val="22"/>
          <w:szCs w:val="22"/>
          <w:highlight w:val="none"/>
          <w:lang w:val="en-US" w:eastAsia="zh-CN"/>
        </w:rPr>
        <w:t>4</w:t>
      </w:r>
      <w:r>
        <w:rPr>
          <w:rFonts w:hint="eastAsia" w:ascii="宋体" w:hAnsi="宋体" w:eastAsia="宋体" w:cs="宋体"/>
          <w:color w:val="auto"/>
          <w:spacing w:val="-1"/>
          <w:sz w:val="22"/>
          <w:szCs w:val="22"/>
          <w:highlight w:val="none"/>
        </w:rPr>
        <w:t>年</w:t>
      </w:r>
      <w:r>
        <w:rPr>
          <w:rFonts w:hint="eastAsia" w:ascii="宋体" w:hAnsi="宋体" w:cs="宋体"/>
          <w:color w:val="auto"/>
          <w:spacing w:val="-1"/>
          <w:sz w:val="22"/>
          <w:szCs w:val="22"/>
          <w:highlight w:val="none"/>
          <w:lang w:val="en-US" w:eastAsia="zh-CN"/>
        </w:rPr>
        <w:t>5月7日</w:t>
      </w:r>
      <w:r>
        <w:rPr>
          <w:rFonts w:hint="eastAsia" w:ascii="宋体" w:hAnsi="宋体" w:eastAsia="宋体" w:cs="宋体"/>
          <w:color w:val="auto"/>
          <w:spacing w:val="-1"/>
          <w:sz w:val="22"/>
          <w:szCs w:val="22"/>
          <w:highlight w:val="none"/>
        </w:rPr>
        <w:t>上午9时</w:t>
      </w:r>
      <w:r>
        <w:rPr>
          <w:rFonts w:hint="eastAsia" w:ascii="宋体" w:hAnsi="宋体" w:eastAsia="宋体" w:cs="宋体"/>
          <w:color w:val="auto"/>
          <w:spacing w:val="-1"/>
          <w:sz w:val="22"/>
          <w:szCs w:val="22"/>
          <w:highlight w:val="none"/>
          <w:lang w:val="en-US" w:eastAsia="zh-CN"/>
        </w:rPr>
        <w:t>3</w:t>
      </w:r>
      <w:r>
        <w:rPr>
          <w:rFonts w:hint="eastAsia" w:ascii="宋体" w:hAnsi="宋体" w:eastAsia="宋体" w:cs="宋体"/>
          <w:color w:val="auto"/>
          <w:spacing w:val="-1"/>
          <w:sz w:val="22"/>
          <w:szCs w:val="22"/>
          <w:highlight w:val="none"/>
        </w:rPr>
        <w:t>0分（北京时间）前送至杭州萧山国际机场翔越路综合服务楼园区招标中心，逾期无效；若采用投递（邮寄）方式的，请于202</w:t>
      </w:r>
      <w:r>
        <w:rPr>
          <w:rFonts w:hint="eastAsia" w:ascii="宋体" w:hAnsi="宋体" w:cs="宋体"/>
          <w:color w:val="auto"/>
          <w:spacing w:val="-1"/>
          <w:sz w:val="22"/>
          <w:szCs w:val="22"/>
          <w:highlight w:val="none"/>
          <w:lang w:val="en-US" w:eastAsia="zh-CN"/>
        </w:rPr>
        <w:t>4</w:t>
      </w:r>
      <w:r>
        <w:rPr>
          <w:rFonts w:hint="eastAsia" w:ascii="宋体" w:hAnsi="宋体" w:eastAsia="宋体" w:cs="宋体"/>
          <w:color w:val="auto"/>
          <w:spacing w:val="-1"/>
          <w:sz w:val="22"/>
          <w:szCs w:val="22"/>
          <w:highlight w:val="none"/>
        </w:rPr>
        <w:t>年</w:t>
      </w:r>
      <w:r>
        <w:rPr>
          <w:rFonts w:hint="eastAsia" w:ascii="宋体" w:hAnsi="宋体" w:cs="宋体"/>
          <w:color w:val="auto"/>
          <w:spacing w:val="-1"/>
          <w:sz w:val="22"/>
          <w:szCs w:val="22"/>
          <w:highlight w:val="none"/>
          <w:lang w:val="en-US" w:eastAsia="zh-CN"/>
        </w:rPr>
        <w:t>5月 7日</w:t>
      </w:r>
      <w:r>
        <w:rPr>
          <w:rFonts w:hint="eastAsia" w:ascii="宋体" w:hAnsi="宋体" w:eastAsia="宋体" w:cs="宋体"/>
          <w:color w:val="auto"/>
          <w:spacing w:val="-1"/>
          <w:sz w:val="22"/>
          <w:szCs w:val="22"/>
          <w:highlight w:val="none"/>
          <w:lang w:val="en-US" w:eastAsia="zh-CN"/>
        </w:rPr>
        <w:t>9</w:t>
      </w:r>
      <w:r>
        <w:rPr>
          <w:rFonts w:hint="eastAsia" w:ascii="宋体" w:hAnsi="宋体" w:eastAsia="宋体" w:cs="宋体"/>
          <w:color w:val="auto"/>
          <w:spacing w:val="-1"/>
          <w:sz w:val="22"/>
          <w:szCs w:val="22"/>
          <w:highlight w:val="none"/>
        </w:rPr>
        <w:t>时</w:t>
      </w:r>
      <w:r>
        <w:rPr>
          <w:rFonts w:hint="eastAsia" w:ascii="宋体" w:hAnsi="宋体" w:eastAsia="宋体" w:cs="宋体"/>
          <w:color w:val="auto"/>
          <w:spacing w:val="-1"/>
          <w:sz w:val="22"/>
          <w:szCs w:val="22"/>
          <w:highlight w:val="none"/>
          <w:lang w:val="en-US" w:eastAsia="zh-CN"/>
        </w:rPr>
        <w:t>30</w:t>
      </w:r>
      <w:r>
        <w:rPr>
          <w:rFonts w:hint="eastAsia" w:ascii="宋体" w:hAnsi="宋体" w:eastAsia="宋体" w:cs="宋体"/>
          <w:color w:val="auto"/>
          <w:spacing w:val="-1"/>
          <w:sz w:val="22"/>
          <w:szCs w:val="22"/>
          <w:highlight w:val="none"/>
        </w:rPr>
        <w:t>分（北京时间）前投递至杭州萧山国际机场</w:t>
      </w:r>
      <w:r>
        <w:rPr>
          <w:rFonts w:hint="eastAsia" w:ascii="宋体" w:hAnsi="宋体" w:eastAsia="宋体" w:cs="宋体"/>
          <w:color w:val="auto"/>
          <w:spacing w:val="-1"/>
          <w:sz w:val="22"/>
          <w:szCs w:val="22"/>
          <w:highlight w:val="none"/>
          <w:lang w:eastAsia="zh-CN"/>
        </w:rPr>
        <w:t>国内航站楼</w:t>
      </w:r>
      <w:r>
        <w:rPr>
          <w:rFonts w:hint="eastAsia" w:ascii="宋体" w:hAnsi="宋体" w:eastAsia="宋体" w:cs="宋体"/>
          <w:color w:val="auto"/>
          <w:spacing w:val="-1"/>
          <w:sz w:val="22"/>
          <w:szCs w:val="22"/>
          <w:highlight w:val="none"/>
          <w:lang w:val="en-US" w:eastAsia="zh-CN"/>
        </w:rPr>
        <w:t>13号门（</w:t>
      </w:r>
      <w:r>
        <w:rPr>
          <w:rFonts w:hint="eastAsia" w:ascii="宋体" w:hAnsi="宋体" w:cs="宋体"/>
          <w:color w:val="auto"/>
          <w:spacing w:val="-1"/>
          <w:sz w:val="22"/>
          <w:szCs w:val="22"/>
          <w:highlight w:val="none"/>
          <w:lang w:val="en-US" w:eastAsia="zh-CN"/>
        </w:rPr>
        <w:t>夏</w:t>
      </w:r>
      <w:r>
        <w:rPr>
          <w:rFonts w:hint="eastAsia" w:ascii="宋体" w:hAnsi="宋体" w:eastAsia="宋体" w:cs="宋体"/>
          <w:color w:val="auto"/>
          <w:spacing w:val="-1"/>
          <w:sz w:val="22"/>
          <w:szCs w:val="22"/>
          <w:highlight w:val="none"/>
          <w:lang w:val="en-US" w:eastAsia="zh-CN"/>
        </w:rPr>
        <w:t>工收，联系方式：1</w:t>
      </w:r>
      <w:r>
        <w:rPr>
          <w:rFonts w:hint="eastAsia" w:ascii="宋体" w:hAnsi="宋体" w:cs="宋体"/>
          <w:color w:val="auto"/>
          <w:spacing w:val="-1"/>
          <w:sz w:val="22"/>
          <w:szCs w:val="22"/>
          <w:highlight w:val="none"/>
          <w:lang w:val="en-US" w:eastAsia="zh-CN"/>
        </w:rPr>
        <w:t>8458235695</w:t>
      </w:r>
      <w:r>
        <w:rPr>
          <w:rFonts w:hint="eastAsia" w:ascii="宋体" w:hAnsi="宋体" w:eastAsia="宋体" w:cs="宋体"/>
          <w:color w:val="auto"/>
          <w:spacing w:val="-1"/>
          <w:sz w:val="22"/>
          <w:szCs w:val="22"/>
          <w:highlight w:val="none"/>
          <w:lang w:val="en-US" w:eastAsia="zh-CN"/>
        </w:rPr>
        <w:t>）</w:t>
      </w:r>
      <w:r>
        <w:rPr>
          <w:rFonts w:hint="eastAsia" w:ascii="宋体" w:hAnsi="宋体" w:eastAsia="宋体" w:cs="宋体"/>
          <w:color w:val="auto"/>
          <w:spacing w:val="-1"/>
          <w:sz w:val="22"/>
          <w:szCs w:val="22"/>
          <w:highlight w:val="none"/>
        </w:rPr>
        <w:t>，逾期无效。</w:t>
      </w:r>
    </w:p>
    <w:p>
      <w:pPr>
        <w:pStyle w:val="5"/>
        <w:tabs>
          <w:tab w:val="left" w:pos="4394"/>
          <w:tab w:val="left" w:pos="5990"/>
        </w:tabs>
        <w:spacing w:line="331" w:lineRule="auto"/>
        <w:ind w:right="157" w:firstLine="419"/>
        <w:rPr>
          <w:rFonts w:cs="宋体"/>
          <w:sz w:val="21"/>
          <w:highlight w:val="none"/>
        </w:rPr>
      </w:pPr>
      <w:r>
        <w:rPr>
          <w:rFonts w:ascii="Times New Roman" w:hAnsi="Times New Roman" w:eastAsia="Times New Roman"/>
          <w:sz w:val="21"/>
          <w:highlight w:val="none"/>
        </w:rPr>
        <w:t xml:space="preserve">5.2 </w:t>
      </w:r>
      <w:r>
        <w:rPr>
          <w:rFonts w:hint="eastAsia" w:ascii="Times New Roman" w:hAnsi="Times New Roman" w:eastAsia="Times New Roman"/>
          <w:sz w:val="21"/>
          <w:highlight w:val="none"/>
        </w:rPr>
        <w:t xml:space="preserve"> </w:t>
      </w:r>
      <w:r>
        <w:rPr>
          <w:rFonts w:hint="eastAsia" w:cs="宋体"/>
          <w:sz w:val="21"/>
          <w:highlight w:val="none"/>
        </w:rPr>
        <w:t>逾期送达的、未送达指定地点的或者不按照招标文件要求密封的投标文件，招标人将予以拒收。</w:t>
      </w:r>
    </w:p>
    <w:p>
      <w:pPr>
        <w:pStyle w:val="4"/>
        <w:spacing w:before="70"/>
        <w:ind w:right="157" w:firstLine="422"/>
        <w:rPr>
          <w:rFonts w:ascii="黑体" w:hAnsi="黑体" w:eastAsia="黑体"/>
          <w:sz w:val="21"/>
          <w:highlight w:val="none"/>
        </w:rPr>
      </w:pPr>
      <w:bookmarkStart w:id="58" w:name="_GoBack"/>
      <w:bookmarkEnd w:id="58"/>
      <w:r>
        <w:rPr>
          <w:rFonts w:ascii="黑体" w:hAnsi="黑体" w:eastAsia="黑体"/>
          <w:sz w:val="21"/>
          <w:highlight w:val="none"/>
        </w:rPr>
        <w:t>6.发布公告的媒介</w:t>
      </w:r>
    </w:p>
    <w:p>
      <w:pPr>
        <w:pStyle w:val="5"/>
        <w:tabs>
          <w:tab w:val="left" w:pos="4394"/>
          <w:tab w:val="left" w:pos="5990"/>
        </w:tabs>
        <w:spacing w:line="331" w:lineRule="auto"/>
        <w:ind w:right="157" w:firstLine="419"/>
        <w:rPr>
          <w:rFonts w:cs="宋体"/>
          <w:sz w:val="21"/>
          <w:highlight w:val="none"/>
        </w:rPr>
      </w:pPr>
      <w:r>
        <w:rPr>
          <w:rFonts w:hint="eastAsia" w:cs="宋体"/>
          <w:sz w:val="21"/>
          <w:highlight w:val="none"/>
        </w:rPr>
        <w:t>本次招标公告在</w:t>
      </w:r>
      <w:r>
        <w:rPr>
          <w:rFonts w:hint="eastAsia" w:cs="宋体"/>
          <w:sz w:val="21"/>
          <w:highlight w:val="none"/>
          <w:lang w:eastAsia="zh-CN"/>
        </w:rPr>
        <w:t>浙江省机场集团有限公司</w:t>
      </w:r>
      <w:r>
        <w:rPr>
          <w:rFonts w:hint="eastAsia" w:cs="宋体"/>
          <w:sz w:val="21"/>
          <w:highlight w:val="none"/>
        </w:rPr>
        <w:t>主页上发布，相关媒介如下：</w:t>
      </w:r>
    </w:p>
    <w:p>
      <w:pPr>
        <w:pStyle w:val="5"/>
        <w:pageBreakBefore w:val="0"/>
        <w:widowControl w:val="0"/>
        <w:tabs>
          <w:tab w:val="left" w:pos="2388"/>
          <w:tab w:val="left" w:pos="2832"/>
          <w:tab w:val="left" w:pos="3472"/>
          <w:tab w:val="left" w:pos="6667"/>
          <w:tab w:val="left" w:pos="7270"/>
        </w:tabs>
        <w:kinsoku/>
        <w:wordWrap/>
        <w:overflowPunct/>
        <w:topLinePunct w:val="0"/>
        <w:bidi w:val="0"/>
        <w:adjustRightInd w:val="0"/>
        <w:snapToGrid w:val="0"/>
        <w:spacing w:after="0" w:line="360" w:lineRule="exact"/>
        <w:ind w:firstLine="436" w:firstLineChars="200"/>
        <w:textAlignment w:val="auto"/>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6.1浙江省机场集团有限公司主页 http://www.zjsairport.com</w:t>
      </w:r>
    </w:p>
    <w:p>
      <w:pPr>
        <w:pStyle w:val="5"/>
        <w:pageBreakBefore w:val="0"/>
        <w:widowControl w:val="0"/>
        <w:tabs>
          <w:tab w:val="left" w:pos="2388"/>
          <w:tab w:val="left" w:pos="2832"/>
          <w:tab w:val="left" w:pos="3472"/>
          <w:tab w:val="left" w:pos="6667"/>
          <w:tab w:val="left" w:pos="7270"/>
        </w:tabs>
        <w:kinsoku/>
        <w:wordWrap/>
        <w:overflowPunct/>
        <w:topLinePunct w:val="0"/>
        <w:bidi w:val="0"/>
        <w:adjustRightInd w:val="0"/>
        <w:snapToGrid w:val="0"/>
        <w:spacing w:after="0" w:line="360" w:lineRule="exact"/>
        <w:ind w:firstLine="436" w:firstLineChars="200"/>
        <w:textAlignment w:val="auto"/>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6.2杭州萧山机场有限公司主页：http://www.hzairport.com</w:t>
      </w:r>
    </w:p>
    <w:p>
      <w:pPr>
        <w:pStyle w:val="5"/>
        <w:pageBreakBefore w:val="0"/>
        <w:widowControl w:val="0"/>
        <w:tabs>
          <w:tab w:val="left" w:pos="2388"/>
          <w:tab w:val="left" w:pos="2832"/>
          <w:tab w:val="left" w:pos="3472"/>
          <w:tab w:val="left" w:pos="6667"/>
          <w:tab w:val="left" w:pos="7270"/>
        </w:tabs>
        <w:kinsoku/>
        <w:wordWrap/>
        <w:overflowPunct/>
        <w:topLinePunct w:val="0"/>
        <w:bidi w:val="0"/>
        <w:adjustRightInd w:val="0"/>
        <w:snapToGrid w:val="0"/>
        <w:spacing w:after="0" w:line="360" w:lineRule="exact"/>
        <w:ind w:firstLine="436" w:firstLineChars="200"/>
        <w:textAlignment w:val="auto"/>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6.</w:t>
      </w:r>
      <w:r>
        <w:rPr>
          <w:rFonts w:hint="eastAsia" w:ascii="宋体" w:hAnsi="宋体" w:eastAsia="宋体" w:cs="宋体"/>
          <w:color w:val="auto"/>
          <w:spacing w:val="-1"/>
          <w:sz w:val="22"/>
          <w:szCs w:val="22"/>
          <w:highlight w:val="none"/>
          <w:lang w:val="en-US" w:eastAsia="zh-CN"/>
        </w:rPr>
        <w:t>3</w:t>
      </w:r>
      <w:r>
        <w:rPr>
          <w:rFonts w:hint="eastAsia" w:ascii="宋体" w:hAnsi="宋体" w:eastAsia="宋体" w:cs="宋体"/>
          <w:color w:val="auto"/>
          <w:spacing w:val="-1"/>
          <w:sz w:val="22"/>
          <w:szCs w:val="22"/>
          <w:highlight w:val="none"/>
        </w:rPr>
        <w:t xml:space="preserve">政采云平台企业购 </w:t>
      </w:r>
      <w:r>
        <w:rPr>
          <w:rFonts w:hint="eastAsia" w:ascii="宋体" w:hAnsi="宋体" w:eastAsia="宋体" w:cs="宋体"/>
          <w:color w:val="auto"/>
          <w:spacing w:val="-1"/>
          <w:sz w:val="22"/>
          <w:szCs w:val="22"/>
          <w:highlight w:val="none"/>
          <w:lang w:val="en-US" w:eastAsia="zh-CN"/>
        </w:rPr>
        <w:tab/>
      </w:r>
      <w:r>
        <w:rPr>
          <w:rFonts w:hint="eastAsia" w:ascii="宋体" w:hAnsi="宋体" w:eastAsia="宋体" w:cs="宋体"/>
          <w:color w:val="auto"/>
          <w:spacing w:val="-1"/>
          <w:sz w:val="22"/>
          <w:szCs w:val="22"/>
          <w:highlight w:val="none"/>
        </w:rPr>
        <w:t>https://b.zhengcaiyun.cn</w:t>
      </w:r>
    </w:p>
    <w:p>
      <w:pPr>
        <w:pStyle w:val="5"/>
        <w:pageBreakBefore w:val="0"/>
        <w:widowControl w:val="0"/>
        <w:tabs>
          <w:tab w:val="left" w:pos="2388"/>
          <w:tab w:val="left" w:pos="2832"/>
          <w:tab w:val="left" w:pos="3472"/>
          <w:tab w:val="left" w:pos="6667"/>
          <w:tab w:val="left" w:pos="7270"/>
        </w:tabs>
        <w:kinsoku/>
        <w:wordWrap/>
        <w:overflowPunct/>
        <w:topLinePunct w:val="0"/>
        <w:bidi w:val="0"/>
        <w:adjustRightInd w:val="0"/>
        <w:snapToGrid w:val="0"/>
        <w:spacing w:after="0" w:line="360" w:lineRule="exact"/>
        <w:ind w:firstLine="436" w:firstLineChars="200"/>
        <w:textAlignment w:val="auto"/>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6.</w:t>
      </w:r>
      <w:r>
        <w:rPr>
          <w:rFonts w:hint="eastAsia" w:ascii="宋体" w:hAnsi="宋体" w:eastAsia="宋体" w:cs="宋体"/>
          <w:color w:val="auto"/>
          <w:spacing w:val="-1"/>
          <w:sz w:val="22"/>
          <w:szCs w:val="22"/>
          <w:highlight w:val="none"/>
          <w:lang w:val="en-US" w:eastAsia="zh-CN"/>
        </w:rPr>
        <w:t>4</w:t>
      </w:r>
      <w:r>
        <w:rPr>
          <w:rFonts w:hint="eastAsia" w:ascii="宋体" w:hAnsi="宋体" w:eastAsia="宋体" w:cs="宋体"/>
          <w:color w:val="auto"/>
          <w:spacing w:val="-1"/>
          <w:sz w:val="22"/>
          <w:szCs w:val="22"/>
          <w:highlight w:val="none"/>
        </w:rPr>
        <w:t>中国采购与招标网：http://www.chinabidding.com.cn</w:t>
      </w:r>
    </w:p>
    <w:p>
      <w:pPr>
        <w:pStyle w:val="4"/>
        <w:spacing w:before="70"/>
        <w:ind w:right="157" w:firstLine="422"/>
        <w:rPr>
          <w:rFonts w:ascii="黑体" w:hAnsi="黑体" w:eastAsia="黑体"/>
          <w:sz w:val="21"/>
          <w:highlight w:val="none"/>
        </w:rPr>
      </w:pPr>
      <w:r>
        <w:rPr>
          <w:rFonts w:ascii="黑体" w:hAnsi="黑体" w:eastAsia="黑体"/>
          <w:sz w:val="21"/>
          <w:highlight w:val="none"/>
        </w:rPr>
        <w:t>7.联系方式</w:t>
      </w:r>
    </w:p>
    <w:p>
      <w:pPr>
        <w:pStyle w:val="5"/>
        <w:tabs>
          <w:tab w:val="left" w:pos="4394"/>
          <w:tab w:val="left" w:pos="5990"/>
        </w:tabs>
        <w:spacing w:line="331" w:lineRule="auto"/>
        <w:ind w:right="157" w:firstLine="419"/>
        <w:rPr>
          <w:rFonts w:ascii="Times New Roman" w:hAnsi="Times New Roman" w:eastAsia="Times New Roman"/>
          <w:sz w:val="21"/>
          <w:highlight w:val="none"/>
        </w:rPr>
      </w:pPr>
      <w:r>
        <w:rPr>
          <w:rFonts w:hint="eastAsia" w:cs="宋体"/>
          <w:sz w:val="21"/>
          <w:highlight w:val="none"/>
        </w:rPr>
        <w:t>招标人：杭州萧山国际机场有限公司</w:t>
      </w:r>
    </w:p>
    <w:p>
      <w:pPr>
        <w:pStyle w:val="5"/>
        <w:tabs>
          <w:tab w:val="left" w:pos="4394"/>
          <w:tab w:val="left" w:pos="5990"/>
        </w:tabs>
        <w:spacing w:line="331" w:lineRule="auto"/>
        <w:ind w:right="157" w:firstLine="419"/>
        <w:rPr>
          <w:rFonts w:hint="eastAsia" w:ascii="Times New Roman" w:hAnsi="Times New Roman" w:eastAsia="宋体"/>
          <w:sz w:val="21"/>
          <w:highlight w:val="none"/>
          <w:lang w:val="en-US" w:eastAsia="zh-CN"/>
        </w:rPr>
      </w:pPr>
      <w:r>
        <w:rPr>
          <w:rFonts w:hint="eastAsia" w:cs="宋体"/>
          <w:sz w:val="21"/>
          <w:highlight w:val="none"/>
        </w:rPr>
        <w:t>投标联系人：</w:t>
      </w:r>
      <w:r>
        <w:rPr>
          <w:rFonts w:hint="eastAsia" w:cs="宋体"/>
          <w:sz w:val="21"/>
          <w:highlight w:val="none"/>
          <w:lang w:eastAsia="zh-CN"/>
        </w:rPr>
        <w:t>夏工</w:t>
      </w:r>
      <w:r>
        <w:rPr>
          <w:rFonts w:hint="eastAsia" w:ascii="Times New Roman" w:hAnsi="Times New Roman" w:eastAsia="Times New Roman"/>
          <w:sz w:val="21"/>
          <w:highlight w:val="none"/>
        </w:rPr>
        <w:t xml:space="preserve"> </w:t>
      </w:r>
      <w:r>
        <w:rPr>
          <w:rFonts w:ascii="Times New Roman" w:hAnsi="Times New Roman" w:eastAsia="Times New Roman"/>
          <w:sz w:val="21"/>
          <w:highlight w:val="none"/>
        </w:rPr>
        <w:t xml:space="preserve">                      </w:t>
      </w:r>
      <w:r>
        <w:rPr>
          <w:rFonts w:hint="eastAsia" w:cs="宋体"/>
          <w:sz w:val="21"/>
          <w:highlight w:val="none"/>
        </w:rPr>
        <w:t>联系电话：</w:t>
      </w:r>
      <w:r>
        <w:rPr>
          <w:rFonts w:ascii="Times New Roman" w:hAnsi="Times New Roman" w:eastAsia="Times New Roman"/>
          <w:sz w:val="21"/>
          <w:highlight w:val="none"/>
        </w:rPr>
        <w:t>0571-8383</w:t>
      </w:r>
      <w:r>
        <w:rPr>
          <w:rFonts w:hint="eastAsia" w:ascii="Times New Roman" w:hAnsi="Times New Roman" w:eastAsia="宋体"/>
          <w:sz w:val="21"/>
          <w:highlight w:val="none"/>
        </w:rPr>
        <w:t>700</w:t>
      </w:r>
      <w:r>
        <w:rPr>
          <w:rFonts w:hint="eastAsia"/>
          <w:sz w:val="21"/>
          <w:highlight w:val="none"/>
          <w:lang w:val="en-US" w:eastAsia="zh-CN"/>
        </w:rPr>
        <w:t>8</w:t>
      </w:r>
    </w:p>
    <w:p>
      <w:pPr>
        <w:pStyle w:val="5"/>
        <w:tabs>
          <w:tab w:val="left" w:pos="4394"/>
          <w:tab w:val="left" w:pos="5990"/>
        </w:tabs>
        <w:spacing w:line="331" w:lineRule="auto"/>
        <w:ind w:right="157" w:firstLine="419"/>
        <w:rPr>
          <w:rFonts w:hint="default" w:ascii="宋体" w:hAnsi="宋体" w:eastAsia="宋体"/>
          <w:sz w:val="22"/>
          <w:highlight w:val="none"/>
          <w:lang w:val="en-US" w:eastAsia="zh-CN"/>
        </w:rPr>
        <w:sectPr>
          <w:footerReference r:id="rId3" w:type="default"/>
          <w:pgSz w:w="11907" w:h="16840"/>
          <w:pgMar w:top="1134" w:right="1134" w:bottom="1134" w:left="1134" w:header="567" w:footer="567" w:gutter="0"/>
          <w:pgNumType w:start="0"/>
          <w:cols w:space="720" w:num="1"/>
          <w:titlePg/>
          <w:docGrid w:linePitch="286" w:charSpace="0"/>
        </w:sectPr>
      </w:pPr>
      <w:r>
        <w:rPr>
          <w:rFonts w:hint="eastAsia" w:cs="宋体"/>
          <w:sz w:val="21"/>
          <w:highlight w:val="none"/>
        </w:rPr>
        <w:t>招标监督人：</w:t>
      </w:r>
      <w:r>
        <w:rPr>
          <w:rFonts w:hint="eastAsia" w:cs="宋体"/>
          <w:sz w:val="21"/>
          <w:highlight w:val="none"/>
          <w:lang w:eastAsia="zh-CN"/>
        </w:rPr>
        <w:t>陈工</w:t>
      </w:r>
      <w:r>
        <w:rPr>
          <w:rFonts w:ascii="Times New Roman" w:hAnsi="Times New Roman" w:eastAsia="Times New Roman"/>
          <w:sz w:val="21"/>
          <w:highlight w:val="none"/>
        </w:rPr>
        <w:t xml:space="preserve">     </w:t>
      </w:r>
      <w:r>
        <w:rPr>
          <w:rFonts w:hint="eastAsia" w:ascii="Times New Roman" w:hAnsi="Times New Roman" w:eastAsia="Times New Roman"/>
          <w:sz w:val="21"/>
          <w:highlight w:val="none"/>
        </w:rPr>
        <w:t xml:space="preserve"> </w:t>
      </w:r>
      <w:r>
        <w:rPr>
          <w:rFonts w:ascii="Times New Roman" w:hAnsi="Times New Roman" w:eastAsia="Times New Roman"/>
          <w:sz w:val="21"/>
          <w:highlight w:val="none"/>
        </w:rPr>
        <w:t xml:space="preserve">            </w:t>
      </w:r>
      <w:r>
        <w:rPr>
          <w:rFonts w:hint="eastAsia" w:ascii="Times New Roman" w:hAnsi="Times New Roman"/>
          <w:sz w:val="21"/>
          <w:highlight w:val="none"/>
          <w:lang w:val="en-US" w:eastAsia="zh-CN"/>
        </w:rPr>
        <w:t xml:space="preserve">   </w:t>
      </w:r>
      <w:r>
        <w:rPr>
          <w:rFonts w:ascii="Times New Roman" w:hAnsi="Times New Roman" w:eastAsia="Times New Roman"/>
          <w:sz w:val="21"/>
          <w:highlight w:val="none"/>
        </w:rPr>
        <w:t xml:space="preserve">  </w:t>
      </w:r>
      <w:r>
        <w:rPr>
          <w:rFonts w:hint="eastAsia" w:cs="宋体"/>
          <w:sz w:val="21"/>
          <w:highlight w:val="none"/>
        </w:rPr>
        <w:t>联系电话：</w:t>
      </w:r>
      <w:r>
        <w:rPr>
          <w:rFonts w:hint="eastAsia" w:ascii="Times New Roman" w:hAnsi="Times New Roman" w:eastAsia="Times New Roman"/>
          <w:sz w:val="21"/>
          <w:highlight w:val="none"/>
        </w:rPr>
        <w:t>0571-</w:t>
      </w:r>
      <w:r>
        <w:rPr>
          <w:rFonts w:ascii="Times New Roman" w:hAnsi="Times New Roman" w:eastAsia="Times New Roman"/>
          <w:sz w:val="21"/>
          <w:highlight w:val="none"/>
        </w:rPr>
        <w:t>8</w:t>
      </w:r>
      <w:r>
        <w:rPr>
          <w:rFonts w:hint="eastAsia" w:ascii="Times New Roman" w:hAnsi="Times New Roman" w:eastAsia="Times New Roman"/>
          <w:sz w:val="21"/>
          <w:highlight w:val="none"/>
        </w:rPr>
        <w:t>383</w:t>
      </w:r>
      <w:r>
        <w:rPr>
          <w:rFonts w:hint="eastAsia" w:eastAsia="宋体"/>
          <w:sz w:val="21"/>
          <w:highlight w:val="none"/>
          <w:lang w:val="en-US" w:eastAsia="zh-CN"/>
        </w:rPr>
        <w:t>7</w:t>
      </w:r>
      <w:r>
        <w:rPr>
          <w:rFonts w:hint="eastAsia"/>
          <w:sz w:val="21"/>
          <w:highlight w:val="none"/>
          <w:lang w:val="en-US" w:eastAsia="zh-CN"/>
        </w:rPr>
        <w:t>707</w:t>
      </w:r>
    </w:p>
    <w:p>
      <w:pPr>
        <w:pStyle w:val="3"/>
        <w:spacing w:before="0" w:after="0" w:line="240" w:lineRule="auto"/>
        <w:ind w:right="57"/>
        <w:jc w:val="center"/>
        <w:rPr>
          <w:sz w:val="32"/>
          <w:szCs w:val="32"/>
          <w:highlight w:val="none"/>
        </w:rPr>
      </w:pPr>
      <w:bookmarkStart w:id="15" w:name="_bookmark18"/>
      <w:bookmarkEnd w:id="15"/>
      <w:bookmarkStart w:id="16" w:name="_Toc52726303"/>
      <w:r>
        <w:rPr>
          <w:sz w:val="32"/>
          <w:szCs w:val="32"/>
          <w:highlight w:val="none"/>
        </w:rPr>
        <w:t>第二章    投标人须知</w:t>
      </w:r>
      <w:bookmarkEnd w:id="16"/>
    </w:p>
    <w:p>
      <w:pPr>
        <w:pStyle w:val="4"/>
        <w:spacing w:line="240" w:lineRule="auto"/>
        <w:ind w:firstLine="0" w:firstLineChars="0"/>
        <w:jc w:val="center"/>
        <w:rPr>
          <w:sz w:val="28"/>
          <w:szCs w:val="28"/>
          <w:highlight w:val="none"/>
        </w:rPr>
      </w:pPr>
      <w:bookmarkStart w:id="17" w:name="_bookmark19"/>
      <w:bookmarkEnd w:id="17"/>
      <w:r>
        <w:rPr>
          <w:sz w:val="28"/>
          <w:szCs w:val="28"/>
          <w:highlight w:val="none"/>
        </w:rPr>
        <w:t>投标人须知前附表</w:t>
      </w:r>
    </w:p>
    <w:tbl>
      <w:tblPr>
        <w:tblStyle w:val="13"/>
        <w:tblW w:w="9567"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018"/>
        <w:gridCol w:w="6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blHeader/>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条款号</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条款名称</w:t>
            </w:r>
          </w:p>
        </w:tc>
        <w:tc>
          <w:tcPr>
            <w:tcW w:w="6385" w:type="dxa"/>
            <w:tcMar>
              <w:top w:w="28" w:type="dxa"/>
              <w:left w:w="28" w:type="dxa"/>
              <w:bottom w:w="57" w:type="dxa"/>
              <w:right w:w="57" w:type="dxa"/>
            </w:tcMar>
            <w:vAlign w:val="center"/>
          </w:tcPr>
          <w:p>
            <w:pPr>
              <w:adjustRightInd w:val="0"/>
              <w:snapToGrid w:val="0"/>
              <w:jc w:val="center"/>
              <w:rPr>
                <w:rFonts w:ascii="宋体" w:hAnsi="宋体" w:cs="宋体"/>
                <w:sz w:val="22"/>
                <w:highlight w:val="none"/>
              </w:rPr>
            </w:pPr>
            <w:r>
              <w:rPr>
                <w:rFonts w:ascii="宋体" w:hAnsi="宋体" w:cs="宋体"/>
                <w:sz w:val="22"/>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1.1.2</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招标人</w:t>
            </w:r>
          </w:p>
        </w:tc>
        <w:tc>
          <w:tcPr>
            <w:tcW w:w="6385" w:type="dxa"/>
            <w:tcMar>
              <w:top w:w="28" w:type="dxa"/>
              <w:left w:w="28" w:type="dxa"/>
              <w:bottom w:w="57" w:type="dxa"/>
              <w:right w:w="57" w:type="dxa"/>
            </w:tcMar>
            <w:vAlign w:val="center"/>
          </w:tcPr>
          <w:p>
            <w:pPr>
              <w:adjustRightInd w:val="0"/>
              <w:snapToGrid w:val="0"/>
              <w:rPr>
                <w:rFonts w:ascii="宋体" w:hAnsi="宋体" w:cs="宋体"/>
                <w:spacing w:val="-2"/>
                <w:sz w:val="22"/>
                <w:highlight w:val="none"/>
              </w:rPr>
            </w:pPr>
            <w:r>
              <w:rPr>
                <w:rFonts w:ascii="宋体" w:hAnsi="宋体" w:cs="宋体"/>
                <w:spacing w:val="-2"/>
                <w:sz w:val="22"/>
                <w:highlight w:val="none"/>
              </w:rPr>
              <w:t>名  称：</w:t>
            </w:r>
            <w:r>
              <w:rPr>
                <w:rFonts w:hint="eastAsia" w:ascii="宋体" w:hAnsi="宋体" w:cs="宋体"/>
                <w:spacing w:val="-2"/>
                <w:sz w:val="22"/>
                <w:highlight w:val="none"/>
              </w:rPr>
              <w:t>杭州萧山国际机场有限公司</w:t>
            </w:r>
            <w:r>
              <w:rPr>
                <w:rFonts w:ascii="宋体" w:hAnsi="宋体" w:cs="宋体"/>
                <w:spacing w:val="-2"/>
                <w:sz w:val="22"/>
                <w:highlight w:val="none"/>
              </w:rPr>
              <w:t xml:space="preserve"> </w:t>
            </w:r>
          </w:p>
          <w:p>
            <w:pPr>
              <w:adjustRightInd w:val="0"/>
              <w:snapToGrid w:val="0"/>
              <w:rPr>
                <w:rFonts w:ascii="宋体" w:hAnsi="宋体" w:cs="宋体"/>
                <w:spacing w:val="-2"/>
                <w:sz w:val="22"/>
                <w:highlight w:val="none"/>
              </w:rPr>
            </w:pPr>
            <w:r>
              <w:rPr>
                <w:rFonts w:ascii="宋体" w:hAnsi="宋体" w:cs="宋体"/>
                <w:spacing w:val="-2"/>
                <w:sz w:val="22"/>
                <w:highlight w:val="none"/>
              </w:rPr>
              <w:t xml:space="preserve">地  址： </w:t>
            </w:r>
            <w:r>
              <w:rPr>
                <w:rFonts w:hint="eastAsia" w:ascii="宋体" w:hAnsi="宋体" w:cs="宋体"/>
                <w:spacing w:val="-2"/>
                <w:sz w:val="22"/>
                <w:highlight w:val="none"/>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1.1.4</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招标项目名称</w:t>
            </w:r>
          </w:p>
        </w:tc>
        <w:tc>
          <w:tcPr>
            <w:tcW w:w="6385" w:type="dxa"/>
            <w:tcMar>
              <w:top w:w="28" w:type="dxa"/>
              <w:left w:w="28" w:type="dxa"/>
              <w:bottom w:w="57" w:type="dxa"/>
              <w:right w:w="57" w:type="dxa"/>
            </w:tcMar>
            <w:vAlign w:val="center"/>
          </w:tcPr>
          <w:p>
            <w:pPr>
              <w:adjustRightInd w:val="0"/>
              <w:snapToGrid w:val="0"/>
              <w:rPr>
                <w:rFonts w:hint="eastAsia" w:ascii="宋体" w:hAnsi="宋体" w:eastAsia="宋体" w:cs="宋体"/>
                <w:sz w:val="22"/>
                <w:highlight w:val="none"/>
                <w:lang w:eastAsia="zh-CN"/>
              </w:rPr>
            </w:pPr>
            <w:r>
              <w:rPr>
                <w:rFonts w:hint="eastAsia" w:ascii="宋体" w:hAnsi="宋体" w:cs="宋体"/>
                <w:sz w:val="22"/>
                <w:highlight w:val="none"/>
              </w:rPr>
              <w:t>杭州萧山国际机场</w:t>
            </w:r>
            <w:r>
              <w:rPr>
                <w:rFonts w:hint="eastAsia" w:ascii="宋体" w:hAnsi="宋体" w:cs="宋体"/>
                <w:sz w:val="22"/>
                <w:highlight w:val="none"/>
                <w:lang w:eastAsia="zh-CN"/>
              </w:rPr>
              <w:t>一般性旅客服务设施维修外包项目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1.2.1</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资金来源及比例</w:t>
            </w:r>
          </w:p>
        </w:tc>
        <w:tc>
          <w:tcPr>
            <w:tcW w:w="6385" w:type="dxa"/>
            <w:tcMar>
              <w:top w:w="28" w:type="dxa"/>
              <w:left w:w="28" w:type="dxa"/>
              <w:bottom w:w="57" w:type="dxa"/>
              <w:right w:w="57" w:type="dxa"/>
            </w:tcMar>
            <w:vAlign w:val="center"/>
          </w:tcPr>
          <w:p>
            <w:pPr>
              <w:adjustRightInd w:val="0"/>
              <w:snapToGrid w:val="0"/>
              <w:rPr>
                <w:rFonts w:ascii="宋体" w:hAnsi="宋体" w:cs="宋体"/>
                <w:szCs w:val="21"/>
                <w:highlight w:val="none"/>
              </w:rPr>
            </w:pPr>
            <w:r>
              <w:rPr>
                <w:rFonts w:hint="eastAsia" w:ascii="宋体" w:hAnsi="宋体"/>
                <w:szCs w:val="21"/>
                <w:highlight w:val="none"/>
              </w:rPr>
              <w:sym w:font="Wingdings 2" w:char="F052"/>
            </w:r>
            <w:r>
              <w:rPr>
                <w:rFonts w:hint="eastAsia" w:ascii="宋体" w:hAnsi="宋体" w:cs="宋体"/>
                <w:szCs w:val="21"/>
                <w:highlight w:val="none"/>
              </w:rPr>
              <w:t>见“招标公告”相应内容</w:t>
            </w:r>
          </w:p>
          <w:p>
            <w:pPr>
              <w:adjustRightInd w:val="0"/>
              <w:snapToGrid w:val="0"/>
              <w:rPr>
                <w:rFonts w:ascii="宋体" w:hAnsi="宋体" w:cs="宋体"/>
                <w:sz w:val="22"/>
                <w:highlight w:val="none"/>
              </w:rPr>
            </w:pPr>
            <w:r>
              <w:rPr>
                <w:rFonts w:hint="eastAsia" w:ascii="MS Gothic" w:hAnsi="MS Gothic" w:eastAsia="MS Gothic"/>
                <w:szCs w:val="21"/>
                <w:highlight w:val="none"/>
              </w:rPr>
              <w:t>☐</w:t>
            </w:r>
            <w:r>
              <w:rPr>
                <w:rFonts w:hint="eastAsia" w:ascii="宋体" w:hAnsi="宋体" w:cs="宋体"/>
                <w:szCs w:val="21"/>
                <w:highlight w:val="none"/>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1.2.2</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资金落实情况</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ascii="宋体" w:hAnsi="宋体" w:cs="宋体"/>
                <w:sz w:val="22"/>
                <w:highlight w:val="none"/>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1.3.1</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招标范围</w:t>
            </w:r>
          </w:p>
        </w:tc>
        <w:tc>
          <w:tcPr>
            <w:tcW w:w="6385" w:type="dxa"/>
            <w:tcMar>
              <w:top w:w="28" w:type="dxa"/>
              <w:left w:w="28" w:type="dxa"/>
              <w:bottom w:w="57" w:type="dxa"/>
              <w:right w:w="57" w:type="dxa"/>
            </w:tcMar>
            <w:vAlign w:val="center"/>
          </w:tcPr>
          <w:p>
            <w:pPr>
              <w:adjustRightInd w:val="0"/>
              <w:snapToGrid w:val="0"/>
              <w:rPr>
                <w:rFonts w:ascii="宋体" w:hAnsi="宋体" w:cs="宋体"/>
                <w:szCs w:val="21"/>
                <w:highlight w:val="none"/>
              </w:rPr>
            </w:pPr>
            <w:r>
              <w:rPr>
                <w:rFonts w:hint="eastAsia" w:ascii="宋体" w:hAnsi="宋体"/>
                <w:szCs w:val="21"/>
                <w:highlight w:val="none"/>
              </w:rPr>
              <w:sym w:font="Wingdings 2" w:char="F052"/>
            </w:r>
            <w:r>
              <w:rPr>
                <w:rFonts w:hint="eastAsia" w:ascii="宋体" w:hAnsi="宋体" w:cs="宋体"/>
                <w:szCs w:val="21"/>
                <w:highlight w:val="none"/>
              </w:rPr>
              <w:t>见“招标公告”相应内容</w:t>
            </w:r>
          </w:p>
          <w:p>
            <w:pPr>
              <w:adjustRightInd w:val="0"/>
              <w:snapToGrid w:val="0"/>
              <w:rPr>
                <w:rFonts w:ascii="宋体" w:hAnsi="宋体" w:cs="宋体"/>
                <w:sz w:val="22"/>
                <w:highlight w:val="none"/>
              </w:rPr>
            </w:pPr>
            <w:r>
              <w:rPr>
                <w:rFonts w:hint="eastAsia" w:ascii="MS Gothic" w:hAnsi="MS Gothic" w:eastAsia="MS Gothic"/>
                <w:szCs w:val="21"/>
                <w:highlight w:val="none"/>
              </w:rPr>
              <w:t>☐</w:t>
            </w:r>
            <w:r>
              <w:rPr>
                <w:rFonts w:hint="eastAsia" w:ascii="宋体" w:hAnsi="宋体" w:cs="宋体"/>
                <w:szCs w:val="21"/>
                <w:highlight w:val="none"/>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1.3.2</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服务期</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hint="eastAsia" w:ascii="宋体" w:hAnsi="宋体" w:cs="宋体"/>
                <w:sz w:val="22"/>
                <w:highlight w:val="none"/>
              </w:rPr>
              <w:t>一年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1.4.1</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投标人资质条件、能力、信誉</w:t>
            </w:r>
          </w:p>
        </w:tc>
        <w:tc>
          <w:tcPr>
            <w:tcW w:w="6385" w:type="dxa"/>
            <w:tcMar>
              <w:top w:w="28" w:type="dxa"/>
              <w:left w:w="28" w:type="dxa"/>
              <w:bottom w:w="57" w:type="dxa"/>
              <w:right w:w="57" w:type="dxa"/>
            </w:tcMar>
            <w:vAlign w:val="center"/>
          </w:tcPr>
          <w:p>
            <w:pPr>
              <w:adjustRightInd w:val="0"/>
              <w:snapToGrid w:val="0"/>
              <w:rPr>
                <w:rFonts w:ascii="宋体" w:hAnsi="宋体" w:cs="宋体"/>
                <w:szCs w:val="21"/>
                <w:highlight w:val="none"/>
              </w:rPr>
            </w:pPr>
            <w:r>
              <w:rPr>
                <w:rFonts w:hint="eastAsia" w:ascii="宋体" w:hAnsi="宋体"/>
                <w:szCs w:val="21"/>
                <w:highlight w:val="none"/>
              </w:rPr>
              <w:sym w:font="Wingdings 2" w:char="F052"/>
            </w:r>
            <w:r>
              <w:rPr>
                <w:rFonts w:hint="eastAsia" w:ascii="宋体" w:hAnsi="宋体" w:cs="宋体"/>
                <w:szCs w:val="21"/>
                <w:highlight w:val="none"/>
              </w:rPr>
              <w:t>见“招标公告”相应内容</w:t>
            </w:r>
          </w:p>
          <w:p>
            <w:pPr>
              <w:adjustRightInd w:val="0"/>
              <w:snapToGrid w:val="0"/>
              <w:rPr>
                <w:rFonts w:ascii="宋体" w:hAnsi="宋体" w:cs="宋体"/>
                <w:sz w:val="22"/>
                <w:highlight w:val="none"/>
              </w:rPr>
            </w:pPr>
            <w:r>
              <w:rPr>
                <w:rFonts w:hint="eastAsia" w:ascii="MS Gothic" w:hAnsi="MS Gothic" w:eastAsia="MS Gothic"/>
                <w:szCs w:val="21"/>
                <w:highlight w:val="none"/>
              </w:rPr>
              <w:t>☐</w:t>
            </w:r>
            <w:r>
              <w:rPr>
                <w:rFonts w:hint="eastAsia" w:ascii="宋体" w:hAnsi="宋体" w:cs="宋体"/>
                <w:szCs w:val="21"/>
                <w:highlight w:val="none"/>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1.4.2</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是否接受联合体投标</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ascii="宋体" w:hAnsi="宋体"/>
                <w:sz w:val="22"/>
                <w:highlight w:val="none"/>
              </w:rPr>
              <w:sym w:font="Wingdings 2" w:char="F052"/>
            </w:r>
            <w:r>
              <w:rPr>
                <w:rFonts w:ascii="宋体" w:hAnsi="宋体" w:cs="宋体"/>
                <w:sz w:val="22"/>
                <w:highlight w:val="none"/>
              </w:rPr>
              <w:t>不接受</w:t>
            </w:r>
          </w:p>
          <w:p>
            <w:pPr>
              <w:adjustRightInd w:val="0"/>
              <w:snapToGrid w:val="0"/>
              <w:rPr>
                <w:rFonts w:ascii="宋体" w:hAnsi="宋体" w:cs="宋体"/>
                <w:sz w:val="22"/>
                <w:highlight w:val="none"/>
              </w:rPr>
            </w:pPr>
            <w:r>
              <w:rPr>
                <w:rFonts w:hint="eastAsia" w:ascii="MS Mincho" w:hAnsi="MS Mincho" w:eastAsia="MS Mincho" w:cs="MS Mincho"/>
                <w:sz w:val="22"/>
                <w:highlight w:val="none"/>
              </w:rPr>
              <w:t>☐</w:t>
            </w:r>
            <w:r>
              <w:rPr>
                <w:rFonts w:ascii="宋体" w:hAnsi="宋体" w:cs="宋体"/>
                <w:sz w:val="22"/>
                <w:highlight w:val="none"/>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1.4.3</w:t>
            </w:r>
            <w:r>
              <w:rPr>
                <w:rFonts w:ascii="宋体" w:hAnsi="宋体" w:cs="宋体"/>
                <w:kern w:val="0"/>
                <w:sz w:val="22"/>
                <w:highlight w:val="none"/>
              </w:rPr>
              <w:t>(8)</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投标人不得存在的其他情形</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ascii="宋体" w:hAnsi="宋体" w:cs="宋体"/>
                <w:sz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1.9.1</w:t>
            </w:r>
          </w:p>
        </w:tc>
        <w:tc>
          <w:tcPr>
            <w:tcW w:w="2018" w:type="dxa"/>
            <w:vAlign w:val="center"/>
          </w:tcPr>
          <w:p>
            <w:pPr>
              <w:adjustRightInd w:val="0"/>
              <w:snapToGrid w:val="0"/>
              <w:jc w:val="center"/>
              <w:rPr>
                <w:rFonts w:ascii="宋体" w:hAnsi="宋体" w:cs="宋体"/>
                <w:sz w:val="22"/>
                <w:highlight w:val="none"/>
              </w:rPr>
            </w:pPr>
            <w:bookmarkStart w:id="18" w:name="_Hlk47083179"/>
            <w:r>
              <w:rPr>
                <w:rFonts w:ascii="宋体" w:hAnsi="宋体" w:cs="宋体"/>
                <w:sz w:val="22"/>
                <w:highlight w:val="none"/>
              </w:rPr>
              <w:t>踏勘现场</w:t>
            </w:r>
            <w:bookmarkEnd w:id="18"/>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bookmarkStart w:id="19" w:name="EBb1a8b4338b8e441e9d53e6fc78c62c09"/>
            <w:r>
              <w:rPr>
                <w:rFonts w:hint="eastAsia" w:ascii="宋体" w:hAnsi="宋体"/>
                <w:sz w:val="22"/>
                <w:highlight w:val="none"/>
              </w:rPr>
              <w:sym w:font="Wingdings" w:char="00FE"/>
            </w:r>
            <w:r>
              <w:rPr>
                <w:rFonts w:ascii="宋体" w:hAnsi="宋体" w:cs="宋体"/>
                <w:sz w:val="22"/>
                <w:highlight w:val="none"/>
              </w:rPr>
              <w:t>不组织</w:t>
            </w:r>
          </w:p>
          <w:bookmarkEnd w:id="19"/>
          <w:p>
            <w:pPr>
              <w:adjustRightInd w:val="0"/>
              <w:snapToGrid w:val="0"/>
              <w:rPr>
                <w:rFonts w:ascii="宋体" w:hAnsi="宋体" w:cs="宋体"/>
                <w:sz w:val="22"/>
                <w:highlight w:val="none"/>
              </w:rPr>
            </w:pPr>
            <w:bookmarkStart w:id="20" w:name="EBcbc26f89de974525b16658cbf31c1521"/>
            <w:bookmarkEnd w:id="20"/>
            <w:r>
              <w:rPr>
                <w:rFonts w:hint="eastAsia" w:ascii="宋体" w:hAnsi="宋体"/>
                <w:sz w:val="22"/>
                <w:highlight w:val="none"/>
              </w:rPr>
              <w:sym w:font="Wingdings" w:char="00A8"/>
            </w:r>
            <w:r>
              <w:rPr>
                <w:rFonts w:ascii="宋体" w:hAnsi="宋体" w:cs="宋体"/>
                <w:sz w:val="22"/>
                <w:highlight w:val="none"/>
              </w:rPr>
              <w:t>组织</w:t>
            </w:r>
            <w:r>
              <w:rPr>
                <w:rFonts w:hint="eastAsia" w:ascii="宋体" w:hAnsi="宋体" w:cs="宋体"/>
                <w:sz w:val="22"/>
                <w:highlight w:val="none"/>
              </w:rPr>
              <w:t>，</w:t>
            </w:r>
            <w:r>
              <w:rPr>
                <w:rFonts w:hint="eastAsia" w:ascii="宋体" w:hAnsi="宋体" w:cs="宋体"/>
                <w:b/>
                <w:sz w:val="22"/>
                <w:highlight w:val="none"/>
              </w:rPr>
              <w:t>无需办理临时</w:t>
            </w:r>
            <w:r>
              <w:rPr>
                <w:rFonts w:ascii="宋体" w:hAnsi="宋体" w:cs="宋体"/>
                <w:b/>
                <w:sz w:val="22"/>
                <w:highlight w:val="none"/>
              </w:rPr>
              <w:t>控制区通行证</w:t>
            </w:r>
          </w:p>
          <w:p>
            <w:pPr>
              <w:adjustRightInd w:val="0"/>
              <w:snapToGrid w:val="0"/>
              <w:rPr>
                <w:rFonts w:ascii="宋体" w:hAnsi="宋体"/>
                <w:sz w:val="22"/>
                <w:highlight w:val="none"/>
              </w:rPr>
            </w:pPr>
            <w:r>
              <w:rPr>
                <w:rFonts w:hint="eastAsia" w:ascii="宋体" w:hAnsi="宋体"/>
                <w:sz w:val="22"/>
                <w:highlight w:val="none"/>
              </w:rPr>
              <w:t>联系人：</w:t>
            </w:r>
          </w:p>
          <w:p>
            <w:pPr>
              <w:adjustRightInd w:val="0"/>
              <w:snapToGrid w:val="0"/>
              <w:rPr>
                <w:rFonts w:ascii="宋体" w:hAnsi="宋体"/>
                <w:sz w:val="22"/>
                <w:highlight w:val="none"/>
              </w:rPr>
            </w:pPr>
            <w:r>
              <w:rPr>
                <w:rFonts w:hint="eastAsia" w:ascii="宋体" w:hAnsi="宋体"/>
                <w:sz w:val="22"/>
                <w:highlight w:val="none"/>
              </w:rPr>
              <w:t>电</w:t>
            </w:r>
            <w:r>
              <w:rPr>
                <w:rFonts w:ascii="宋体" w:hAnsi="宋体"/>
                <w:sz w:val="22"/>
                <w:highlight w:val="none"/>
              </w:rPr>
              <w:t xml:space="preserve"> </w:t>
            </w:r>
            <w:r>
              <w:rPr>
                <w:rFonts w:hint="eastAsia" w:ascii="宋体" w:hAnsi="宋体"/>
                <w:sz w:val="22"/>
                <w:highlight w:val="none"/>
              </w:rPr>
              <w:t>话：</w:t>
            </w:r>
          </w:p>
          <w:p>
            <w:pPr>
              <w:adjustRightInd w:val="0"/>
              <w:snapToGrid w:val="0"/>
              <w:rPr>
                <w:rFonts w:ascii="宋体" w:hAnsi="宋体"/>
                <w:sz w:val="22"/>
                <w:highlight w:val="none"/>
              </w:rPr>
            </w:pPr>
            <w:r>
              <w:rPr>
                <w:rFonts w:hint="eastAsia" w:ascii="宋体" w:hAnsi="宋体"/>
                <w:sz w:val="22"/>
                <w:highlight w:val="none"/>
              </w:rPr>
              <w:t>踏勘时间：</w:t>
            </w:r>
            <w:r>
              <w:rPr>
                <w:rFonts w:hint="eastAsia" w:ascii="宋体" w:hAnsi="宋体"/>
                <w:sz w:val="22"/>
                <w:highlight w:val="none"/>
                <w:lang w:val="en-US" w:eastAsia="zh-CN"/>
              </w:rPr>
              <w:t xml:space="preserve">    </w:t>
            </w:r>
            <w:r>
              <w:rPr>
                <w:rFonts w:hint="eastAsia" w:ascii="宋体" w:hAnsi="宋体"/>
                <w:sz w:val="22"/>
                <w:highlight w:val="none"/>
              </w:rPr>
              <w:t>年</w:t>
            </w:r>
            <w:r>
              <w:rPr>
                <w:rFonts w:hint="eastAsia" w:ascii="宋体" w:hAnsi="宋体"/>
                <w:sz w:val="22"/>
                <w:highlight w:val="none"/>
                <w:lang w:val="en-US" w:eastAsia="zh-CN"/>
              </w:rPr>
              <w:t xml:space="preserve">    </w:t>
            </w:r>
            <w:r>
              <w:rPr>
                <w:rFonts w:hint="eastAsia" w:ascii="宋体" w:hAnsi="宋体"/>
                <w:sz w:val="22"/>
                <w:highlight w:val="none"/>
              </w:rPr>
              <w:t>月</w:t>
            </w:r>
            <w:r>
              <w:rPr>
                <w:rFonts w:hint="eastAsia" w:ascii="宋体" w:hAnsi="宋体"/>
                <w:sz w:val="22"/>
                <w:highlight w:val="none"/>
                <w:lang w:val="en-US" w:eastAsia="zh-CN"/>
              </w:rPr>
              <w:t xml:space="preserve">    </w:t>
            </w:r>
            <w:r>
              <w:rPr>
                <w:rFonts w:hint="eastAsia" w:ascii="宋体" w:hAnsi="宋体"/>
                <w:sz w:val="22"/>
                <w:highlight w:val="none"/>
              </w:rPr>
              <w:t>日</w:t>
            </w:r>
            <w:r>
              <w:rPr>
                <w:rFonts w:hint="eastAsia" w:ascii="宋体" w:hAnsi="宋体"/>
                <w:sz w:val="22"/>
                <w:highlight w:val="none"/>
                <w:lang w:val="en-US" w:eastAsia="zh-CN"/>
              </w:rPr>
              <w:t xml:space="preserve">    </w:t>
            </w:r>
            <w:r>
              <w:rPr>
                <w:rFonts w:hint="eastAsia" w:ascii="宋体" w:hAnsi="宋体"/>
                <w:sz w:val="22"/>
                <w:highlight w:val="none"/>
              </w:rPr>
              <w:t>时</w:t>
            </w:r>
            <w:r>
              <w:rPr>
                <w:rFonts w:hint="eastAsia" w:ascii="宋体" w:hAnsi="宋体"/>
                <w:sz w:val="22"/>
                <w:highlight w:val="none"/>
                <w:lang w:val="en-US" w:eastAsia="zh-CN"/>
              </w:rPr>
              <w:t xml:space="preserve">    </w:t>
            </w:r>
            <w:r>
              <w:rPr>
                <w:rFonts w:hint="eastAsia" w:ascii="宋体" w:hAnsi="宋体"/>
                <w:sz w:val="22"/>
                <w:highlight w:val="none"/>
              </w:rPr>
              <w:t>分</w:t>
            </w:r>
            <w:r>
              <w:rPr>
                <w:rFonts w:ascii="宋体" w:hAnsi="宋体"/>
                <w:sz w:val="22"/>
                <w:highlight w:val="none"/>
              </w:rPr>
              <w:t>(</w:t>
            </w:r>
            <w:r>
              <w:rPr>
                <w:rFonts w:hint="eastAsia" w:ascii="宋体" w:hAnsi="宋体"/>
                <w:sz w:val="22"/>
                <w:highlight w:val="none"/>
              </w:rPr>
              <w:t>北京</w:t>
            </w:r>
            <w:r>
              <w:rPr>
                <w:rFonts w:ascii="宋体" w:hAnsi="宋体"/>
                <w:sz w:val="22"/>
                <w:highlight w:val="none"/>
              </w:rPr>
              <w:t>时间)</w:t>
            </w:r>
          </w:p>
          <w:p>
            <w:pPr>
              <w:adjustRightInd w:val="0"/>
              <w:snapToGrid w:val="0"/>
              <w:rPr>
                <w:rFonts w:ascii="宋体" w:hAnsi="宋体"/>
                <w:sz w:val="22"/>
                <w:highlight w:val="none"/>
              </w:rPr>
            </w:pPr>
            <w:r>
              <w:rPr>
                <w:rFonts w:hint="eastAsia" w:ascii="宋体" w:hAnsi="宋体"/>
                <w:sz w:val="22"/>
                <w:highlight w:val="none"/>
              </w:rPr>
              <w:t>踏勘集中地点：</w:t>
            </w:r>
          </w:p>
          <w:p>
            <w:pPr>
              <w:widowControl/>
              <w:jc w:val="left"/>
              <w:rPr>
                <w:rFonts w:ascii="宋体" w:hAnsi="宋体" w:cs="宋体"/>
                <w:kern w:val="0"/>
                <w:sz w:val="22"/>
                <w:highlight w:val="none"/>
              </w:rPr>
            </w:pPr>
            <w:r>
              <w:rPr>
                <w:rFonts w:hint="eastAsia" w:ascii="宋体" w:hAnsi="宋体" w:cs="宋体"/>
                <w:color w:val="000000"/>
                <w:kern w:val="0"/>
                <w:sz w:val="22"/>
                <w:highlight w:val="none"/>
              </w:rPr>
              <w:t>注：</w:t>
            </w:r>
            <w:r>
              <w:rPr>
                <w:rFonts w:ascii="宋体" w:hAnsi="宋体" w:cs="宋体"/>
                <w:color w:val="000000"/>
                <w:kern w:val="0"/>
                <w:sz w:val="22"/>
                <w:highlight w:val="none"/>
              </w:rPr>
              <w:t>每个投标人踏勘现场人数不</w:t>
            </w:r>
            <w:r>
              <w:rPr>
                <w:rFonts w:hint="eastAsia" w:ascii="宋体" w:hAnsi="宋体" w:cs="宋体"/>
                <w:color w:val="000000"/>
                <w:kern w:val="0"/>
                <w:sz w:val="22"/>
                <w:highlight w:val="none"/>
              </w:rPr>
              <w:t>得</w:t>
            </w:r>
            <w:r>
              <w:rPr>
                <w:rFonts w:ascii="宋体" w:hAnsi="宋体" w:cs="宋体"/>
                <w:color w:val="000000"/>
                <w:kern w:val="0"/>
                <w:sz w:val="22"/>
                <w:highlight w:val="none"/>
              </w:rPr>
              <w:t>超过2人</w:t>
            </w:r>
            <w:r>
              <w:rPr>
                <w:rFonts w:hint="eastAsia" w:ascii="宋体" w:hAnsi="宋体" w:cs="宋体"/>
                <w:color w:val="000000"/>
                <w:kern w:val="0"/>
                <w:sz w:val="22"/>
                <w:highlight w:val="none"/>
              </w:rPr>
              <w:t>，</w:t>
            </w:r>
            <w:r>
              <w:rPr>
                <w:rFonts w:ascii="宋体" w:hAnsi="宋体" w:cs="宋体"/>
                <w:color w:val="000000"/>
                <w:kern w:val="0"/>
                <w:sz w:val="22"/>
                <w:highlight w:val="none"/>
              </w:rPr>
              <w:t>前往现场踏勘人员需提前3日将项目名称、人员姓名、性别、身份证号码、投标单位</w:t>
            </w:r>
            <w:r>
              <w:rPr>
                <w:rFonts w:hint="eastAsia" w:ascii="宋体" w:hAnsi="宋体" w:cs="宋体"/>
                <w:color w:val="000000"/>
                <w:kern w:val="0"/>
                <w:sz w:val="22"/>
                <w:highlight w:val="none"/>
              </w:rPr>
              <w:t>信息</w:t>
            </w:r>
            <w:r>
              <w:rPr>
                <w:rFonts w:ascii="宋体" w:hAnsi="宋体" w:cs="宋体"/>
                <w:color w:val="000000"/>
                <w:kern w:val="0"/>
                <w:sz w:val="22"/>
                <w:highlight w:val="none"/>
              </w:rPr>
              <w:t>发送至</w:t>
            </w:r>
            <w:r>
              <w:rPr>
                <w:rFonts w:hint="eastAsia" w:ascii="宋体" w:hAnsi="宋体" w:cs="宋体"/>
                <w:color w:val="000000"/>
                <w:kern w:val="0"/>
                <w:sz w:val="22"/>
                <w:highlight w:val="none"/>
              </w:rPr>
              <w:t>以下</w:t>
            </w:r>
            <w:r>
              <w:rPr>
                <w:rFonts w:ascii="宋体" w:hAnsi="宋体" w:cs="宋体"/>
                <w:color w:val="000000"/>
                <w:kern w:val="0"/>
                <w:sz w:val="22"/>
                <w:highlight w:val="none"/>
              </w:rPr>
              <w:t>邮箱</w:t>
            </w:r>
            <w:r>
              <w:rPr>
                <w:rFonts w:hint="eastAsia" w:ascii="宋体" w:hAnsi="宋体" w:cs="宋体"/>
                <w:color w:val="000000"/>
                <w:kern w:val="0"/>
                <w:sz w:val="22"/>
                <w:highlight w:val="none"/>
              </w:rPr>
              <w:t xml:space="preserve">： </w:t>
            </w:r>
            <w:r>
              <w:rPr>
                <w:rFonts w:hint="eastAsia" w:ascii="宋体" w:hAnsi="宋体" w:cs="宋体"/>
                <w:color w:val="000000"/>
                <w:kern w:val="0"/>
                <w:sz w:val="22"/>
                <w:highlight w:val="none"/>
                <w:u w:val="single"/>
              </w:rPr>
              <w:t xml:space="preserve">                   </w:t>
            </w:r>
            <w:r>
              <w:rPr>
                <w:rFonts w:hint="eastAsia" w:ascii="宋体" w:hAnsi="宋体" w:cs="宋体"/>
                <w:color w:val="000000"/>
                <w:kern w:val="0"/>
                <w:sz w:val="22"/>
                <w:highlight w:val="none"/>
              </w:rPr>
              <w:t>。</w:t>
            </w:r>
          </w:p>
          <w:p>
            <w:pPr>
              <w:widowControl/>
              <w:jc w:val="left"/>
              <w:rPr>
                <w:rFonts w:ascii="宋体" w:hAnsi="宋体" w:cs="宋体"/>
                <w:kern w:val="0"/>
                <w:sz w:val="22"/>
                <w:highlight w:val="none"/>
              </w:rPr>
            </w:pPr>
            <w:r>
              <w:rPr>
                <w:rFonts w:ascii="宋体" w:hAnsi="宋体" w:cs="宋体"/>
                <w:color w:val="000000"/>
                <w:kern w:val="0"/>
                <w:sz w:val="22"/>
                <w:highlight w:val="none"/>
              </w:rPr>
              <w:t>踏勘当日必须提交以下材料：(1)有效身份证原件；(2)有效身份证复制件1份；(3)一寸照1张</w:t>
            </w:r>
            <w:r>
              <w:rPr>
                <w:rFonts w:hint="eastAsia" w:ascii="宋体" w:hAnsi="宋体" w:cs="宋体"/>
                <w:color w:val="000000"/>
                <w:kern w:val="0"/>
                <w:sz w:val="22"/>
                <w:highlight w:val="none"/>
              </w:rPr>
              <w:t>。</w:t>
            </w:r>
          </w:p>
          <w:p>
            <w:pPr>
              <w:adjustRightInd w:val="0"/>
              <w:snapToGrid w:val="0"/>
              <w:rPr>
                <w:rFonts w:ascii="宋体" w:hAnsi="宋体"/>
                <w:sz w:val="22"/>
                <w:highlight w:val="none"/>
              </w:rPr>
            </w:pPr>
            <w:r>
              <w:rPr>
                <w:rFonts w:ascii="宋体" w:hAnsi="宋体" w:cs="宋体"/>
                <w:b/>
                <w:color w:val="000000"/>
                <w:kern w:val="0"/>
                <w:sz w:val="22"/>
                <w:highlight w:val="none"/>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1.10.1</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投标预备会</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ascii="宋体" w:hAnsi="宋体"/>
                <w:sz w:val="22"/>
                <w:highlight w:val="none"/>
              </w:rPr>
              <w:sym w:font="Wingdings 2" w:char="F052"/>
            </w:r>
            <w:r>
              <w:rPr>
                <w:rFonts w:ascii="宋体" w:hAnsi="宋体" w:cs="宋体"/>
                <w:sz w:val="22"/>
                <w:highlight w:val="none"/>
              </w:rPr>
              <w:t>不召开</w:t>
            </w:r>
          </w:p>
          <w:p>
            <w:pPr>
              <w:adjustRightInd w:val="0"/>
              <w:snapToGrid w:val="0"/>
              <w:rPr>
                <w:rFonts w:ascii="宋体" w:hAnsi="宋体" w:cs="宋体"/>
                <w:sz w:val="22"/>
                <w:highlight w:val="none"/>
              </w:rPr>
            </w:pPr>
            <w:r>
              <w:rPr>
                <w:rFonts w:hint="eastAsia" w:ascii="MS Mincho" w:hAnsi="MS Mincho" w:eastAsia="MS Mincho" w:cs="MS Mincho"/>
                <w:sz w:val="22"/>
                <w:highlight w:val="none"/>
              </w:rPr>
              <w:t>☐</w:t>
            </w:r>
            <w:r>
              <w:rPr>
                <w:rFonts w:ascii="宋体" w:hAnsi="宋体" w:cs="宋体"/>
                <w:sz w:val="22"/>
                <w:highlight w:val="none"/>
              </w:rPr>
              <w:t xml:space="preserve">召开，召开时间： </w:t>
            </w:r>
          </w:p>
          <w:p>
            <w:pPr>
              <w:adjustRightInd w:val="0"/>
              <w:snapToGrid w:val="0"/>
              <w:rPr>
                <w:rFonts w:ascii="宋体" w:hAnsi="宋体" w:cs="宋体"/>
                <w:sz w:val="22"/>
                <w:highlight w:val="none"/>
              </w:rPr>
            </w:pPr>
            <w:r>
              <w:rPr>
                <w:rFonts w:ascii="宋体" w:hAnsi="宋体" w:cs="宋体"/>
                <w:sz w:val="22"/>
                <w:highlight w:val="none"/>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1.10.2</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投标人在投标预备会前提出问题</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ascii="宋体" w:hAnsi="宋体" w:cs="宋体"/>
                <w:sz w:val="22"/>
                <w:highlight w:val="none"/>
              </w:rPr>
              <w:t>时间：/</w:t>
            </w:r>
          </w:p>
          <w:p>
            <w:pPr>
              <w:adjustRightInd w:val="0"/>
              <w:snapToGrid w:val="0"/>
              <w:rPr>
                <w:rFonts w:ascii="宋体" w:hAnsi="宋体" w:cs="宋体"/>
                <w:sz w:val="22"/>
                <w:highlight w:val="none"/>
              </w:rPr>
            </w:pPr>
            <w:r>
              <w:rPr>
                <w:rFonts w:ascii="宋体" w:hAnsi="宋体" w:cs="宋体"/>
                <w:sz w:val="22"/>
                <w:highlight w:val="none"/>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1.10.3</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招标文件澄清发出的形式</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ascii="宋体" w:hAnsi="宋体" w:cs="宋体"/>
                <w:sz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1.11.1</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分包</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ascii="宋体" w:hAnsi="宋体"/>
                <w:sz w:val="22"/>
                <w:highlight w:val="none"/>
              </w:rPr>
              <w:sym w:font="Wingdings 2" w:char="F052"/>
            </w:r>
            <w:r>
              <w:rPr>
                <w:rFonts w:ascii="宋体" w:hAnsi="宋体" w:cs="宋体"/>
                <w:sz w:val="22"/>
                <w:highlight w:val="none"/>
              </w:rPr>
              <w:t>不允许</w:t>
            </w:r>
          </w:p>
          <w:p>
            <w:pPr>
              <w:adjustRightInd w:val="0"/>
              <w:snapToGrid w:val="0"/>
              <w:rPr>
                <w:rFonts w:ascii="宋体" w:hAnsi="宋体" w:cs="宋体"/>
                <w:sz w:val="22"/>
                <w:highlight w:val="none"/>
              </w:rPr>
            </w:pPr>
            <w:r>
              <w:rPr>
                <w:rFonts w:hint="eastAsia" w:ascii="MS Mincho" w:hAnsi="MS Mincho" w:eastAsia="MS Mincho" w:cs="MS Mincho"/>
                <w:sz w:val="22"/>
                <w:highlight w:val="none"/>
              </w:rPr>
              <w:t>☐</w:t>
            </w:r>
            <w:r>
              <w:rPr>
                <w:rFonts w:ascii="宋体" w:hAnsi="宋体" w:cs="宋体"/>
                <w:sz w:val="22"/>
                <w:highlight w:val="none"/>
              </w:rPr>
              <w:t xml:space="preserve">允许，分包内容要求： </w:t>
            </w:r>
          </w:p>
          <w:p>
            <w:pPr>
              <w:adjustRightInd w:val="0"/>
              <w:snapToGrid w:val="0"/>
              <w:ind w:firstLine="220" w:firstLineChars="100"/>
              <w:rPr>
                <w:rFonts w:ascii="宋体" w:hAnsi="宋体" w:cs="宋体"/>
                <w:sz w:val="22"/>
                <w:highlight w:val="none"/>
              </w:rPr>
            </w:pPr>
            <w:r>
              <w:rPr>
                <w:rFonts w:ascii="宋体" w:hAnsi="宋体" w:cs="宋体"/>
                <w:sz w:val="22"/>
                <w:highlight w:val="none"/>
              </w:rPr>
              <w:t xml:space="preserve">分包金额要求： </w:t>
            </w:r>
          </w:p>
          <w:p>
            <w:pPr>
              <w:adjustRightInd w:val="0"/>
              <w:snapToGrid w:val="0"/>
              <w:ind w:firstLine="220" w:firstLineChars="100"/>
              <w:rPr>
                <w:rFonts w:ascii="宋体" w:hAnsi="宋体" w:cs="宋体"/>
                <w:sz w:val="22"/>
                <w:highlight w:val="none"/>
              </w:rPr>
            </w:pPr>
            <w:r>
              <w:rPr>
                <w:rFonts w:ascii="宋体" w:hAnsi="宋体" w:cs="宋体"/>
                <w:sz w:val="22"/>
                <w:highlight w:val="none"/>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1.12.1</w:t>
            </w:r>
          </w:p>
        </w:tc>
        <w:tc>
          <w:tcPr>
            <w:tcW w:w="2018" w:type="dxa"/>
            <w:vAlign w:val="center"/>
          </w:tcPr>
          <w:p>
            <w:pPr>
              <w:adjustRightInd w:val="0"/>
              <w:snapToGrid w:val="0"/>
              <w:jc w:val="center"/>
              <w:rPr>
                <w:rFonts w:ascii="宋体" w:hAnsi="宋体" w:cs="宋体"/>
                <w:sz w:val="22"/>
                <w:highlight w:val="none"/>
              </w:rPr>
            </w:pPr>
            <w:bookmarkStart w:id="21" w:name="_Hlk47084158"/>
            <w:r>
              <w:rPr>
                <w:rFonts w:ascii="宋体" w:hAnsi="宋体" w:cs="宋体"/>
                <w:sz w:val="22"/>
                <w:highlight w:val="none"/>
              </w:rPr>
              <w:t>实质性要求和条件</w:t>
            </w:r>
            <w:bookmarkEnd w:id="21"/>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ascii="宋体" w:hAnsi="宋体" w:cs="宋体"/>
                <w:sz w:val="22"/>
                <w:highlight w:val="none"/>
              </w:rPr>
              <w:t>投标文件存在以下情形之一的，由评标委员会评审后予以否决：</w:t>
            </w:r>
          </w:p>
          <w:p>
            <w:pPr>
              <w:adjustRightInd w:val="0"/>
              <w:snapToGrid w:val="0"/>
              <w:rPr>
                <w:rFonts w:hint="eastAsia" w:ascii="宋体" w:hAnsi="宋体" w:cs="宋体"/>
                <w:sz w:val="22"/>
                <w:highlight w:val="none"/>
              </w:rPr>
            </w:pPr>
            <w:r>
              <w:rPr>
                <w:rFonts w:ascii="宋体" w:hAnsi="宋体" w:cs="宋体"/>
                <w:sz w:val="22"/>
                <w:highlight w:val="none"/>
              </w:rPr>
              <w:t>(1)投标人的资格条件未满足投标人须知及前附表第1.4.1项、第1.4.2项、第1.4.3项要求</w:t>
            </w:r>
            <w:r>
              <w:rPr>
                <w:rFonts w:hint="eastAsia" w:ascii="宋体" w:hAnsi="宋体" w:cs="宋体"/>
                <w:sz w:val="22"/>
                <w:highlight w:val="none"/>
              </w:rPr>
              <w:t>；</w:t>
            </w:r>
          </w:p>
          <w:p>
            <w:pPr>
              <w:adjustRightInd w:val="0"/>
              <w:snapToGrid w:val="0"/>
              <w:rPr>
                <w:rFonts w:ascii="宋体" w:hAnsi="宋体" w:cs="宋体"/>
                <w:sz w:val="22"/>
                <w:highlight w:val="none"/>
              </w:rPr>
            </w:pPr>
            <w:r>
              <w:rPr>
                <w:rFonts w:hint="eastAsia" w:ascii="宋体" w:hAnsi="宋体" w:cs="宋体"/>
                <w:b/>
                <w:sz w:val="22"/>
                <w:highlight w:val="none"/>
              </w:rPr>
              <w:t>(2)</w:t>
            </w:r>
            <w:r>
              <w:rPr>
                <w:rFonts w:ascii="宋体" w:hAnsi="宋体" w:cs="宋体"/>
                <w:b/>
                <w:sz w:val="22"/>
                <w:highlight w:val="none"/>
              </w:rPr>
              <w:t>提供的证明文件</w:t>
            </w:r>
            <w:r>
              <w:rPr>
                <w:rFonts w:hint="eastAsia" w:ascii="宋体" w:hAnsi="宋体" w:cs="宋体"/>
                <w:b/>
                <w:sz w:val="22"/>
                <w:highlight w:val="none"/>
              </w:rPr>
              <w:t>未满足招标公告资格条件和本</w:t>
            </w:r>
            <w:r>
              <w:rPr>
                <w:rFonts w:ascii="宋体" w:hAnsi="宋体" w:cs="宋体"/>
                <w:b/>
                <w:sz w:val="22"/>
                <w:highlight w:val="none"/>
              </w:rPr>
              <w:t>前附表</w:t>
            </w:r>
            <w:r>
              <w:rPr>
                <w:rFonts w:hint="eastAsia" w:ascii="宋体" w:hAnsi="宋体" w:cs="宋体"/>
                <w:b/>
                <w:sz w:val="22"/>
                <w:highlight w:val="none"/>
              </w:rPr>
              <w:t>第</w:t>
            </w:r>
            <w:r>
              <w:rPr>
                <w:rFonts w:ascii="宋体" w:hAnsi="宋体" w:cs="宋体"/>
                <w:b/>
                <w:sz w:val="22"/>
                <w:highlight w:val="none"/>
              </w:rPr>
              <w:t>3.5</w:t>
            </w:r>
            <w:r>
              <w:rPr>
                <w:rFonts w:hint="eastAsia" w:ascii="宋体" w:hAnsi="宋体" w:cs="宋体"/>
                <w:b/>
                <w:sz w:val="22"/>
                <w:highlight w:val="none"/>
              </w:rPr>
              <w:t>项</w:t>
            </w:r>
            <w:r>
              <w:rPr>
                <w:rFonts w:ascii="宋体" w:hAnsi="宋体" w:cs="宋体"/>
                <w:b/>
                <w:sz w:val="22"/>
                <w:highlight w:val="none"/>
              </w:rPr>
              <w:t>中“</w:t>
            </w:r>
            <w:r>
              <w:rPr>
                <w:rFonts w:hint="eastAsia" w:ascii="宋体" w:hAnsi="宋体" w:cs="宋体"/>
                <w:b/>
                <w:sz w:val="22"/>
                <w:highlight w:val="none"/>
              </w:rPr>
              <w:t>资格审查资料的特殊要求</w:t>
            </w:r>
            <w:r>
              <w:rPr>
                <w:rFonts w:ascii="宋体" w:hAnsi="宋体" w:cs="宋体"/>
                <w:b/>
                <w:sz w:val="22"/>
                <w:highlight w:val="none"/>
              </w:rPr>
              <w:t>”</w:t>
            </w:r>
            <w:r>
              <w:rPr>
                <w:rFonts w:hint="eastAsia" w:ascii="宋体" w:hAnsi="宋体" w:cs="宋体"/>
                <w:b/>
                <w:sz w:val="22"/>
                <w:highlight w:val="none"/>
              </w:rPr>
              <w:t>的要求</w:t>
            </w:r>
            <w:r>
              <w:rPr>
                <w:rFonts w:ascii="宋体" w:hAnsi="宋体" w:cs="宋体"/>
                <w:sz w:val="22"/>
                <w:highlight w:val="none"/>
              </w:rPr>
              <w:t>；</w:t>
            </w:r>
          </w:p>
          <w:p>
            <w:pPr>
              <w:adjustRightInd w:val="0"/>
              <w:snapToGrid w:val="0"/>
              <w:rPr>
                <w:rFonts w:ascii="宋体" w:hAnsi="宋体" w:cs="宋体"/>
                <w:sz w:val="22"/>
                <w:highlight w:val="none"/>
              </w:rPr>
            </w:pPr>
            <w:r>
              <w:rPr>
                <w:rFonts w:ascii="宋体" w:hAnsi="宋体" w:cs="宋体"/>
                <w:sz w:val="22"/>
                <w:highlight w:val="none"/>
              </w:rPr>
              <w:t>(</w:t>
            </w:r>
            <w:r>
              <w:rPr>
                <w:rFonts w:hint="eastAsia" w:ascii="宋体" w:hAnsi="宋体" w:cs="宋体"/>
                <w:sz w:val="22"/>
                <w:highlight w:val="none"/>
              </w:rPr>
              <w:t>3</w:t>
            </w:r>
            <w:r>
              <w:rPr>
                <w:rFonts w:ascii="宋体" w:hAnsi="宋体" w:cs="宋体"/>
                <w:sz w:val="22"/>
                <w:highlight w:val="none"/>
              </w:rPr>
              <w:t>)未按招标文件的要求加盖单位章，或投标人的法定代表人(或其委托代理人)未按招标文件要求签字或盖章的；</w:t>
            </w:r>
          </w:p>
          <w:p>
            <w:pPr>
              <w:adjustRightInd w:val="0"/>
              <w:snapToGrid w:val="0"/>
              <w:rPr>
                <w:rFonts w:ascii="宋体" w:hAnsi="宋体" w:cs="宋体"/>
                <w:sz w:val="22"/>
                <w:highlight w:val="none"/>
              </w:rPr>
            </w:pPr>
            <w:r>
              <w:rPr>
                <w:rFonts w:ascii="宋体" w:hAnsi="宋体" w:cs="宋体"/>
                <w:sz w:val="22"/>
                <w:highlight w:val="none"/>
              </w:rPr>
              <w:t>(</w:t>
            </w:r>
            <w:r>
              <w:rPr>
                <w:rFonts w:hint="eastAsia" w:ascii="宋体" w:hAnsi="宋体" w:cs="宋体"/>
                <w:sz w:val="22"/>
                <w:highlight w:val="none"/>
              </w:rPr>
              <w:t>4</w:t>
            </w:r>
            <w:r>
              <w:rPr>
                <w:rFonts w:ascii="宋体" w:hAnsi="宋体" w:cs="宋体"/>
                <w:sz w:val="22"/>
                <w:highlight w:val="none"/>
              </w:rPr>
              <w:t>)</w:t>
            </w:r>
            <w:r>
              <w:rPr>
                <w:rFonts w:hint="eastAsia" w:ascii="宋体" w:hAnsi="宋体" w:cs="宋体"/>
                <w:b/>
                <w:bCs/>
                <w:kern w:val="0"/>
                <w:position w:val="-2"/>
                <w:sz w:val="22"/>
                <w:highlight w:val="none"/>
              </w:rPr>
              <w:t>当</w:t>
            </w:r>
            <w:r>
              <w:rPr>
                <w:rFonts w:ascii="宋体" w:hAnsi="宋体" w:cs="宋体"/>
                <w:b/>
                <w:bCs/>
                <w:kern w:val="0"/>
                <w:position w:val="-2"/>
                <w:sz w:val="22"/>
                <w:highlight w:val="none"/>
              </w:rPr>
              <w:t>投标文件</w:t>
            </w:r>
            <w:r>
              <w:rPr>
                <w:rFonts w:hint="eastAsia" w:ascii="宋体" w:hAnsi="宋体" w:cs="宋体"/>
                <w:b/>
                <w:bCs/>
                <w:kern w:val="0"/>
                <w:position w:val="-2"/>
                <w:sz w:val="22"/>
                <w:highlight w:val="none"/>
              </w:rPr>
              <w:t>由</w:t>
            </w:r>
            <w:r>
              <w:rPr>
                <w:rFonts w:ascii="宋体" w:hAnsi="宋体" w:cs="宋体"/>
                <w:b/>
                <w:bCs/>
                <w:kern w:val="0"/>
                <w:position w:val="-2"/>
                <w:sz w:val="22"/>
                <w:highlight w:val="none"/>
              </w:rPr>
              <w:t>委托代理人</w:t>
            </w:r>
            <w:r>
              <w:rPr>
                <w:rFonts w:hint="eastAsia" w:ascii="宋体" w:hAnsi="宋体" w:cs="宋体"/>
                <w:b/>
                <w:bCs/>
                <w:kern w:val="0"/>
                <w:position w:val="-2"/>
                <w:sz w:val="22"/>
                <w:highlight w:val="none"/>
              </w:rPr>
              <w:t>签署时，</w:t>
            </w:r>
            <w:r>
              <w:rPr>
                <w:rFonts w:ascii="宋体" w:hAnsi="宋体" w:cs="宋体"/>
                <w:sz w:val="22"/>
                <w:highlight w:val="none"/>
              </w:rPr>
              <w:t>委托代理人未提供有效的委托授权书</w:t>
            </w:r>
            <w:r>
              <w:rPr>
                <w:rFonts w:hint="eastAsia" w:ascii="宋体" w:hAnsi="宋体" w:cs="宋体"/>
                <w:sz w:val="22"/>
                <w:highlight w:val="none"/>
              </w:rPr>
              <w:t>，或</w:t>
            </w:r>
            <w:r>
              <w:rPr>
                <w:rFonts w:hint="eastAsia" w:ascii="宋体" w:hAnsi="宋体" w:cs="宋体"/>
                <w:b/>
                <w:bCs/>
                <w:kern w:val="0"/>
                <w:position w:val="-2"/>
                <w:sz w:val="22"/>
                <w:highlight w:val="none"/>
              </w:rPr>
              <w:t>投标人无法通过招标公告规定的任意一种方式证明委托代理人是投标人单位正式员工的；</w:t>
            </w:r>
          </w:p>
          <w:p>
            <w:pPr>
              <w:adjustRightInd w:val="0"/>
              <w:snapToGrid w:val="0"/>
              <w:rPr>
                <w:rFonts w:hint="eastAsia" w:ascii="宋体" w:hAnsi="宋体" w:cs="宋体"/>
                <w:sz w:val="22"/>
                <w:highlight w:val="none"/>
              </w:rPr>
            </w:pPr>
            <w:r>
              <w:rPr>
                <w:rFonts w:hint="eastAsia" w:ascii="宋体" w:hAnsi="宋体" w:cs="宋体"/>
                <w:sz w:val="22"/>
                <w:highlight w:val="none"/>
              </w:rPr>
              <w:t>(5)</w:t>
            </w:r>
            <w:r>
              <w:rPr>
                <w:rFonts w:ascii="宋体" w:hAnsi="宋体" w:cs="宋体"/>
                <w:sz w:val="22"/>
                <w:highlight w:val="none"/>
              </w:rPr>
              <w:t>投标人存在《中华人民共和国招标投标法实施条例》第三十九～四十二条规定的情形之一且经评标委员会半数以上成员认定的；</w:t>
            </w:r>
          </w:p>
          <w:p>
            <w:pPr>
              <w:adjustRightInd w:val="0"/>
              <w:snapToGrid w:val="0"/>
              <w:rPr>
                <w:rFonts w:ascii="宋体" w:hAnsi="宋体" w:cs="宋体"/>
                <w:sz w:val="22"/>
                <w:highlight w:val="none"/>
              </w:rPr>
            </w:pPr>
            <w:r>
              <w:rPr>
                <w:rFonts w:ascii="宋体" w:hAnsi="宋体" w:cs="宋体"/>
                <w:sz w:val="22"/>
                <w:highlight w:val="none"/>
              </w:rPr>
              <w:t>(</w:t>
            </w:r>
            <w:r>
              <w:rPr>
                <w:rFonts w:hint="eastAsia" w:ascii="宋体" w:hAnsi="宋体" w:cs="宋体"/>
                <w:sz w:val="22"/>
                <w:highlight w:val="none"/>
              </w:rPr>
              <w:t>6</w:t>
            </w:r>
            <w:r>
              <w:rPr>
                <w:rFonts w:ascii="宋体" w:hAnsi="宋体" w:cs="宋体"/>
                <w:sz w:val="22"/>
                <w:highlight w:val="none"/>
              </w:rPr>
              <w:t>)</w:t>
            </w:r>
            <w:r>
              <w:rPr>
                <w:rFonts w:hint="eastAsia" w:ascii="宋体" w:hAnsi="宋体" w:cs="宋体"/>
                <w:sz w:val="22"/>
                <w:highlight w:val="none"/>
              </w:rPr>
              <w:t>投标人名称与获取招标文件时登记的名称不一致的；</w:t>
            </w:r>
          </w:p>
          <w:p>
            <w:pPr>
              <w:adjustRightInd w:val="0"/>
              <w:snapToGrid w:val="0"/>
              <w:rPr>
                <w:rFonts w:ascii="宋体" w:hAnsi="宋体" w:cs="宋体"/>
                <w:sz w:val="22"/>
                <w:highlight w:val="none"/>
              </w:rPr>
            </w:pPr>
            <w:r>
              <w:rPr>
                <w:rFonts w:ascii="宋体" w:hAnsi="宋体" w:cs="宋体"/>
                <w:sz w:val="22"/>
                <w:highlight w:val="none"/>
              </w:rPr>
              <w:t>(</w:t>
            </w:r>
            <w:r>
              <w:rPr>
                <w:rFonts w:hint="eastAsia" w:ascii="宋体" w:hAnsi="宋体" w:cs="宋体"/>
                <w:sz w:val="22"/>
                <w:highlight w:val="none"/>
              </w:rPr>
              <w:t>7</w:t>
            </w:r>
            <w:r>
              <w:rPr>
                <w:rFonts w:ascii="宋体" w:hAnsi="宋体" w:cs="宋体"/>
                <w:sz w:val="22"/>
                <w:highlight w:val="none"/>
              </w:rPr>
              <w:t>)投标函载明的服务期不符合招标文件要求的；</w:t>
            </w:r>
          </w:p>
          <w:p>
            <w:pPr>
              <w:adjustRightInd w:val="0"/>
              <w:snapToGrid w:val="0"/>
              <w:rPr>
                <w:rFonts w:ascii="宋体" w:hAnsi="宋体" w:cs="宋体"/>
                <w:sz w:val="22"/>
                <w:highlight w:val="none"/>
              </w:rPr>
            </w:pPr>
            <w:r>
              <w:rPr>
                <w:rFonts w:ascii="宋体" w:hAnsi="宋体" w:cs="宋体"/>
                <w:sz w:val="22"/>
                <w:highlight w:val="none"/>
              </w:rPr>
              <w:t>(</w:t>
            </w:r>
            <w:r>
              <w:rPr>
                <w:rFonts w:hint="eastAsia" w:ascii="宋体" w:hAnsi="宋体" w:cs="宋体"/>
                <w:sz w:val="22"/>
                <w:highlight w:val="none"/>
              </w:rPr>
              <w:t>8</w:t>
            </w:r>
            <w:r>
              <w:rPr>
                <w:rFonts w:ascii="宋体" w:hAnsi="宋体" w:cs="宋体"/>
                <w:sz w:val="22"/>
                <w:highlight w:val="none"/>
              </w:rPr>
              <w:t>)投标文件未按规定的格式填写，内容不全或关键字迹模糊、无法辨认的；</w:t>
            </w:r>
          </w:p>
          <w:p>
            <w:pPr>
              <w:adjustRightInd w:val="0"/>
              <w:snapToGrid w:val="0"/>
              <w:rPr>
                <w:rFonts w:ascii="宋体" w:hAnsi="宋体" w:cs="宋体"/>
                <w:sz w:val="22"/>
                <w:highlight w:val="none"/>
              </w:rPr>
            </w:pPr>
            <w:r>
              <w:rPr>
                <w:rFonts w:ascii="宋体" w:hAnsi="宋体" w:cs="宋体"/>
                <w:sz w:val="22"/>
                <w:highlight w:val="none"/>
              </w:rPr>
              <w:t>(</w:t>
            </w:r>
            <w:r>
              <w:rPr>
                <w:rFonts w:hint="eastAsia" w:ascii="宋体" w:hAnsi="宋体" w:cs="宋体"/>
                <w:sz w:val="22"/>
                <w:highlight w:val="none"/>
              </w:rPr>
              <w:t>9</w:t>
            </w:r>
            <w:r>
              <w:rPr>
                <w:rFonts w:ascii="宋体" w:hAnsi="宋体" w:cs="宋体"/>
                <w:sz w:val="22"/>
                <w:highlight w:val="none"/>
              </w:rPr>
              <w:t>)投标报价高于招标文件设定的最高投标限价的</w:t>
            </w:r>
            <w:r>
              <w:rPr>
                <w:rFonts w:hint="eastAsia" w:ascii="宋体" w:hAnsi="宋体" w:cs="宋体"/>
                <w:sz w:val="22"/>
                <w:highlight w:val="none"/>
              </w:rPr>
              <w:t>(如有)</w:t>
            </w:r>
            <w:r>
              <w:rPr>
                <w:rFonts w:ascii="宋体" w:hAnsi="宋体" w:cs="宋体"/>
                <w:sz w:val="22"/>
                <w:highlight w:val="none"/>
              </w:rPr>
              <w:t>；</w:t>
            </w:r>
          </w:p>
          <w:p>
            <w:pPr>
              <w:adjustRightInd w:val="0"/>
              <w:snapToGrid w:val="0"/>
              <w:rPr>
                <w:rFonts w:ascii="宋体" w:hAnsi="宋体" w:cs="宋体"/>
                <w:sz w:val="22"/>
                <w:highlight w:val="none"/>
              </w:rPr>
            </w:pPr>
            <w:r>
              <w:rPr>
                <w:rFonts w:ascii="宋体" w:hAnsi="宋体" w:cs="宋体"/>
                <w:sz w:val="22"/>
                <w:highlight w:val="none"/>
              </w:rPr>
              <w:t>(</w:t>
            </w:r>
            <w:r>
              <w:rPr>
                <w:rFonts w:hint="eastAsia" w:ascii="宋体" w:hAnsi="宋体" w:cs="宋体"/>
                <w:sz w:val="22"/>
                <w:highlight w:val="none"/>
              </w:rPr>
              <w:t>10</w:t>
            </w:r>
            <w:r>
              <w:rPr>
                <w:rFonts w:ascii="宋体" w:hAnsi="宋体" w:cs="宋体"/>
                <w:sz w:val="22"/>
                <w:highlight w:val="none"/>
              </w:rPr>
              <w:t>)未按招标文件要求递交投标保证金或递交的投标保证金有瑕疵的；</w:t>
            </w:r>
          </w:p>
          <w:p>
            <w:pPr>
              <w:adjustRightInd w:val="0"/>
              <w:snapToGrid w:val="0"/>
              <w:rPr>
                <w:rFonts w:ascii="宋体" w:hAnsi="宋体" w:cs="宋体"/>
                <w:sz w:val="22"/>
                <w:highlight w:val="none"/>
              </w:rPr>
            </w:pPr>
            <w:r>
              <w:rPr>
                <w:rFonts w:ascii="宋体" w:hAnsi="宋体" w:cs="宋体"/>
                <w:sz w:val="22"/>
                <w:highlight w:val="none"/>
              </w:rPr>
              <w:t>(</w:t>
            </w:r>
            <w:r>
              <w:rPr>
                <w:rFonts w:hint="eastAsia" w:ascii="宋体" w:hAnsi="宋体" w:cs="宋体"/>
                <w:sz w:val="22"/>
                <w:highlight w:val="none"/>
              </w:rPr>
              <w:t>11</w:t>
            </w:r>
            <w:r>
              <w:rPr>
                <w:rFonts w:ascii="宋体" w:hAnsi="宋体" w:cs="宋体"/>
                <w:sz w:val="22"/>
                <w:highlight w:val="none"/>
              </w:rPr>
              <w:t>)投标人递交两份或多份内容不同的投标文件，或在一份投标文件中对同一招标项目报有两个或多个报价，且未声明哪一个有效；</w:t>
            </w:r>
          </w:p>
          <w:p>
            <w:pPr>
              <w:adjustRightInd w:val="0"/>
              <w:snapToGrid w:val="0"/>
              <w:rPr>
                <w:rFonts w:ascii="宋体" w:hAnsi="宋体" w:cs="宋体"/>
                <w:sz w:val="22"/>
                <w:highlight w:val="none"/>
              </w:rPr>
            </w:pPr>
            <w:r>
              <w:rPr>
                <w:rFonts w:ascii="宋体" w:hAnsi="宋体" w:cs="宋体"/>
                <w:sz w:val="22"/>
                <w:highlight w:val="none"/>
              </w:rPr>
              <w:t>(1</w:t>
            </w:r>
            <w:r>
              <w:rPr>
                <w:rFonts w:hint="eastAsia" w:ascii="宋体" w:hAnsi="宋体" w:cs="宋体"/>
                <w:sz w:val="22"/>
                <w:highlight w:val="none"/>
              </w:rPr>
              <w:t>2</w:t>
            </w:r>
            <w:r>
              <w:rPr>
                <w:rFonts w:ascii="宋体" w:hAnsi="宋体" w:cs="宋体"/>
                <w:sz w:val="22"/>
                <w:highlight w:val="none"/>
              </w:rPr>
              <w:t>)投标文件投标函载明的投标报价或其它关键内容未填写或无法辨认或小数点有明显错误的；</w:t>
            </w:r>
          </w:p>
          <w:p>
            <w:pPr>
              <w:adjustRightInd w:val="0"/>
              <w:snapToGrid w:val="0"/>
              <w:rPr>
                <w:rFonts w:ascii="宋体" w:hAnsi="宋体" w:cs="宋体"/>
                <w:sz w:val="22"/>
                <w:highlight w:val="none"/>
              </w:rPr>
            </w:pPr>
            <w:r>
              <w:rPr>
                <w:rFonts w:ascii="宋体" w:hAnsi="宋体" w:cs="宋体"/>
                <w:sz w:val="22"/>
                <w:highlight w:val="none"/>
              </w:rPr>
              <w:t>(1</w:t>
            </w:r>
            <w:r>
              <w:rPr>
                <w:rFonts w:hint="eastAsia" w:ascii="宋体" w:hAnsi="宋体" w:cs="宋体"/>
                <w:sz w:val="22"/>
                <w:highlight w:val="none"/>
              </w:rPr>
              <w:t>3</w:t>
            </w:r>
            <w:r>
              <w:rPr>
                <w:rFonts w:ascii="宋体" w:hAnsi="宋体" w:cs="宋体"/>
                <w:sz w:val="22"/>
                <w:highlight w:val="none"/>
              </w:rPr>
              <w:t>)报价评审时，投标人拒绝按错误修正条款进行修正的；</w:t>
            </w:r>
          </w:p>
          <w:p>
            <w:pPr>
              <w:pStyle w:val="17"/>
              <w:adjustRightInd w:val="0"/>
              <w:snapToGrid w:val="0"/>
              <w:spacing w:line="240" w:lineRule="auto"/>
              <w:ind w:firstLine="0" w:firstLineChars="0"/>
              <w:rPr>
                <w:rFonts w:hAnsi="宋体" w:cs="宋体"/>
                <w:kern w:val="2"/>
                <w:sz w:val="22"/>
                <w:szCs w:val="22"/>
                <w:highlight w:val="none"/>
              </w:rPr>
            </w:pPr>
            <w:r>
              <w:rPr>
                <w:rFonts w:hAnsi="宋体" w:cs="宋体"/>
                <w:kern w:val="2"/>
                <w:sz w:val="22"/>
                <w:szCs w:val="22"/>
                <w:highlight w:val="none"/>
              </w:rPr>
              <w:t>(1</w:t>
            </w:r>
            <w:r>
              <w:rPr>
                <w:rFonts w:hint="eastAsia" w:hAnsi="宋体" w:cs="宋体"/>
                <w:kern w:val="2"/>
                <w:sz w:val="22"/>
                <w:szCs w:val="22"/>
                <w:highlight w:val="none"/>
              </w:rPr>
              <w:t>4</w:t>
            </w:r>
            <w:r>
              <w:rPr>
                <w:rFonts w:hAnsi="宋体" w:cs="宋体"/>
                <w:kern w:val="2"/>
                <w:sz w:val="22"/>
                <w:szCs w:val="22"/>
                <w:highlight w:val="none"/>
              </w:rPr>
              <w:t>)投标人未按招标文件要求的方式进行报价的；</w:t>
            </w:r>
          </w:p>
          <w:p>
            <w:pPr>
              <w:adjustRightInd w:val="0"/>
              <w:snapToGrid w:val="0"/>
              <w:rPr>
                <w:rFonts w:ascii="宋体" w:hAnsi="宋体" w:cs="宋体"/>
                <w:sz w:val="22"/>
                <w:highlight w:val="none"/>
              </w:rPr>
            </w:pPr>
            <w:r>
              <w:rPr>
                <w:rFonts w:ascii="宋体" w:hAnsi="宋体" w:cs="宋体"/>
                <w:sz w:val="22"/>
                <w:highlight w:val="none"/>
              </w:rPr>
              <w:t>(1</w:t>
            </w:r>
            <w:r>
              <w:rPr>
                <w:rFonts w:hint="eastAsia" w:ascii="宋体" w:hAnsi="宋体" w:cs="宋体"/>
                <w:sz w:val="22"/>
                <w:highlight w:val="none"/>
              </w:rPr>
              <w:t>5</w:t>
            </w:r>
            <w:r>
              <w:rPr>
                <w:rFonts w:ascii="宋体" w:hAnsi="宋体" w:cs="宋体"/>
                <w:sz w:val="22"/>
                <w:highlight w:val="none"/>
              </w:rPr>
              <w:t>)</w:t>
            </w:r>
            <w:r>
              <w:rPr>
                <w:rFonts w:hint="eastAsia" w:ascii="宋体" w:hAnsi="宋体" w:cs="宋体"/>
                <w:kern w:val="0"/>
                <w:sz w:val="22"/>
                <w:highlight w:val="none"/>
              </w:rPr>
              <w:t>服务方案</w:t>
            </w:r>
            <w:r>
              <w:rPr>
                <w:rFonts w:ascii="宋体" w:hAnsi="宋体" w:cs="宋体"/>
                <w:sz w:val="22"/>
                <w:highlight w:val="none"/>
              </w:rPr>
              <w:t>不可行或不能满足招标文件要求的；</w:t>
            </w:r>
          </w:p>
          <w:p>
            <w:pPr>
              <w:adjustRightInd w:val="0"/>
              <w:snapToGrid w:val="0"/>
              <w:rPr>
                <w:rFonts w:ascii="宋体" w:hAnsi="宋体" w:cs="宋体"/>
                <w:sz w:val="22"/>
                <w:highlight w:val="none"/>
              </w:rPr>
            </w:pPr>
            <w:r>
              <w:rPr>
                <w:rFonts w:ascii="宋体" w:hAnsi="宋体" w:cs="宋体"/>
                <w:sz w:val="22"/>
                <w:highlight w:val="none"/>
              </w:rPr>
              <w:t>(1</w:t>
            </w:r>
            <w:r>
              <w:rPr>
                <w:rFonts w:hint="eastAsia" w:ascii="宋体" w:hAnsi="宋体" w:cs="宋体"/>
                <w:sz w:val="22"/>
                <w:highlight w:val="none"/>
              </w:rPr>
              <w:t>6</w:t>
            </w:r>
            <w:r>
              <w:rPr>
                <w:rFonts w:ascii="宋体" w:hAnsi="宋体" w:cs="宋体"/>
                <w:sz w:val="22"/>
                <w:highlight w:val="none"/>
              </w:rPr>
              <w:t>)未响应招标文件规定的实质性要求(包括具体条文前用“</w:t>
            </w:r>
            <w:r>
              <w:rPr>
                <w:rFonts w:ascii="宋体" w:hAnsi="宋体" w:cs="Segoe UI Symbol"/>
                <w:sz w:val="22"/>
                <w:highlight w:val="none"/>
              </w:rPr>
              <w:t>★</w:t>
            </w:r>
            <w:r>
              <w:rPr>
                <w:rFonts w:ascii="宋体" w:hAnsi="宋体" w:cs="Calibri"/>
                <w:sz w:val="22"/>
                <w:highlight w:val="none"/>
              </w:rPr>
              <w:t>”</w:t>
            </w:r>
            <w:r>
              <w:rPr>
                <w:rFonts w:ascii="宋体" w:hAnsi="宋体" w:cs="宋体"/>
                <w:sz w:val="22"/>
                <w:highlight w:val="none"/>
              </w:rPr>
              <w:t>标示的</w:t>
            </w:r>
            <w:r>
              <w:rPr>
                <w:rFonts w:hint="eastAsia" w:ascii="宋体" w:hAnsi="宋体" w:cs="宋体"/>
                <w:sz w:val="22"/>
                <w:highlight w:val="none"/>
              </w:rPr>
              <w:t>和</w:t>
            </w:r>
            <w:r>
              <w:rPr>
                <w:rFonts w:ascii="宋体" w:hAnsi="宋体" w:cs="宋体"/>
                <w:sz w:val="22"/>
                <w:highlight w:val="none"/>
              </w:rPr>
              <w:t>经评标委员会</w:t>
            </w:r>
            <w:r>
              <w:rPr>
                <w:rFonts w:hint="eastAsia" w:ascii="宋体" w:hAnsi="宋体" w:cs="宋体"/>
                <w:sz w:val="22"/>
                <w:highlight w:val="none"/>
              </w:rPr>
              <w:t>认定为重大偏差</w:t>
            </w:r>
            <w:r>
              <w:rPr>
                <w:rFonts w:ascii="宋体" w:hAnsi="宋体" w:cs="宋体"/>
                <w:sz w:val="22"/>
                <w:highlight w:val="none"/>
              </w:rPr>
              <w:t>的</w:t>
            </w:r>
            <w:r>
              <w:rPr>
                <w:rFonts w:hint="eastAsia" w:ascii="宋体" w:hAnsi="宋体" w:cs="宋体"/>
                <w:sz w:val="22"/>
                <w:highlight w:val="none"/>
              </w:rPr>
              <w:t>条款</w:t>
            </w:r>
            <w:r>
              <w:rPr>
                <w:rFonts w:ascii="宋体" w:hAnsi="宋体" w:cs="宋体"/>
                <w:sz w:val="22"/>
                <w:highlight w:val="none"/>
              </w:rPr>
              <w:t>)；</w:t>
            </w:r>
          </w:p>
          <w:p>
            <w:pPr>
              <w:adjustRightInd w:val="0"/>
              <w:snapToGrid w:val="0"/>
              <w:rPr>
                <w:rFonts w:ascii="宋体" w:hAnsi="宋体" w:cs="宋体"/>
                <w:sz w:val="22"/>
                <w:highlight w:val="none"/>
              </w:rPr>
            </w:pPr>
            <w:r>
              <w:rPr>
                <w:rFonts w:ascii="宋体" w:hAnsi="宋体" w:cs="宋体"/>
                <w:sz w:val="22"/>
                <w:highlight w:val="none"/>
              </w:rPr>
              <w:t>(1</w:t>
            </w:r>
            <w:r>
              <w:rPr>
                <w:rFonts w:hint="eastAsia" w:ascii="宋体" w:hAnsi="宋体" w:cs="宋体"/>
                <w:sz w:val="22"/>
                <w:highlight w:val="none"/>
              </w:rPr>
              <w:t>7</w:t>
            </w:r>
            <w:r>
              <w:rPr>
                <w:rFonts w:ascii="宋体" w:hAnsi="宋体" w:cs="宋体"/>
                <w:sz w:val="22"/>
                <w:highlight w:val="none"/>
              </w:rPr>
              <w:t xml:space="preserve">)存在法律、法规、规章规定的其它无效投标情况的。 </w:t>
            </w:r>
          </w:p>
          <w:p>
            <w:pPr>
              <w:adjustRightInd w:val="0"/>
              <w:snapToGrid w:val="0"/>
              <w:rPr>
                <w:rFonts w:ascii="宋体" w:hAnsi="宋体" w:cs="宋体"/>
                <w:sz w:val="22"/>
                <w:highlight w:val="none"/>
              </w:rPr>
            </w:pPr>
            <w:r>
              <w:rPr>
                <w:rFonts w:ascii="宋体" w:hAnsi="宋体" w:cs="宋体"/>
                <w:b/>
                <w:bCs/>
                <w:sz w:val="22"/>
                <w:highlight w:val="none"/>
              </w:rPr>
              <w:t>除本条规定以外，招标文件中其他条款均不得作为否决投标文件的依据。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1.12.3</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偏差</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hint="eastAsia" w:ascii="MS Mincho" w:hAnsi="MS Mincho" w:eastAsia="MS Mincho" w:cs="MS Mincho"/>
                <w:sz w:val="22"/>
                <w:highlight w:val="none"/>
              </w:rPr>
              <w:t>☐</w:t>
            </w:r>
            <w:r>
              <w:rPr>
                <w:rFonts w:ascii="宋体" w:hAnsi="宋体" w:cs="宋体"/>
                <w:sz w:val="22"/>
                <w:highlight w:val="none"/>
              </w:rPr>
              <w:t>不允许</w:t>
            </w:r>
          </w:p>
          <w:p>
            <w:pPr>
              <w:adjustRightInd w:val="0"/>
              <w:snapToGrid w:val="0"/>
              <w:rPr>
                <w:rFonts w:ascii="宋体" w:hAnsi="宋体" w:cs="宋体"/>
                <w:sz w:val="22"/>
                <w:highlight w:val="none"/>
              </w:rPr>
            </w:pPr>
            <w:r>
              <w:rPr>
                <w:rFonts w:ascii="宋体" w:hAnsi="宋体"/>
                <w:sz w:val="22"/>
                <w:highlight w:val="none"/>
              </w:rPr>
              <w:sym w:font="Wingdings 2" w:char="F052"/>
            </w:r>
            <w:r>
              <w:rPr>
                <w:rFonts w:ascii="宋体" w:hAnsi="宋体" w:cs="宋体"/>
                <w:sz w:val="22"/>
                <w:highlight w:val="none"/>
              </w:rPr>
              <w:t>允许，偏差范围：优于招标文件要求的技术商务响应和经评标委员会认定的细微偏差(除前附表第1.12.1款外)。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2.3.1</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招标文件修改发出的形式</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ascii="宋体" w:hAnsi="宋体"/>
                <w:sz w:val="22"/>
                <w:highlight w:val="none"/>
                <w:lang w:val="zh-CN"/>
              </w:rPr>
              <w:t>以电子邮件形式发送至投标人获取招标文件时预留的电子邮箱。所有获得招标文件的投标人应自行关注邮箱，招标人不再一一通知。投标人因自身贻误行为导致投标失败的，责任自负。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3.2.3</w:t>
            </w:r>
          </w:p>
        </w:tc>
        <w:tc>
          <w:tcPr>
            <w:tcW w:w="2018" w:type="dxa"/>
            <w:vAlign w:val="center"/>
          </w:tcPr>
          <w:p>
            <w:pPr>
              <w:adjustRightInd w:val="0"/>
              <w:snapToGrid w:val="0"/>
              <w:jc w:val="center"/>
              <w:rPr>
                <w:rFonts w:ascii="宋体" w:hAnsi="宋体" w:cs="宋体"/>
                <w:sz w:val="22"/>
                <w:highlight w:val="none"/>
              </w:rPr>
            </w:pPr>
            <w:bookmarkStart w:id="22" w:name="_Hlk47084248"/>
            <w:r>
              <w:rPr>
                <w:rFonts w:ascii="宋体" w:hAnsi="宋体" w:cs="宋体"/>
                <w:sz w:val="22"/>
                <w:highlight w:val="none"/>
              </w:rPr>
              <w:t>报价方式</w:t>
            </w:r>
            <w:bookmarkEnd w:id="22"/>
          </w:p>
        </w:tc>
        <w:tc>
          <w:tcPr>
            <w:tcW w:w="6385" w:type="dxa"/>
            <w:tcMar>
              <w:top w:w="28" w:type="dxa"/>
              <w:left w:w="28" w:type="dxa"/>
              <w:bottom w:w="57" w:type="dxa"/>
              <w:right w:w="57" w:type="dxa"/>
            </w:tcMar>
            <w:vAlign w:val="center"/>
          </w:tcPr>
          <w:p>
            <w:pPr>
              <w:adjustRightInd w:val="0"/>
              <w:snapToGrid w:val="0"/>
              <w:rPr>
                <w:rFonts w:hint="eastAsia" w:ascii="宋体" w:hAnsi="宋体" w:cs="宋体"/>
                <w:bCs/>
                <w:sz w:val="22"/>
                <w:highlight w:val="none"/>
              </w:rPr>
            </w:pPr>
            <w:r>
              <w:rPr>
                <w:rFonts w:hint="eastAsia" w:ascii="宋体" w:hAnsi="宋体"/>
                <w:sz w:val="22"/>
                <w:highlight w:val="none"/>
              </w:rPr>
              <w:sym w:font="Wingdings 2" w:char="F052"/>
            </w:r>
            <w:r>
              <w:rPr>
                <w:rFonts w:hint="eastAsia" w:ascii="宋体" w:hAnsi="宋体" w:cs="宋体"/>
                <w:bCs/>
                <w:sz w:val="22"/>
                <w:highlight w:val="none"/>
              </w:rPr>
              <w:t xml:space="preserve">固定总价  </w:t>
            </w:r>
            <w:r>
              <w:rPr>
                <w:rFonts w:hint="eastAsia" w:ascii="MS Mincho" w:hAnsi="MS Mincho" w:eastAsia="MS Mincho" w:cs="MS Mincho"/>
                <w:sz w:val="22"/>
                <w:highlight w:val="none"/>
              </w:rPr>
              <w:t>☐</w:t>
            </w:r>
            <w:r>
              <w:rPr>
                <w:rFonts w:hint="eastAsia" w:ascii="宋体" w:hAnsi="宋体" w:cs="宋体"/>
                <w:bCs/>
                <w:sz w:val="22"/>
                <w:highlight w:val="none"/>
              </w:rPr>
              <w:t>固定单价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3.2.4</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最高投标限价</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hint="eastAsia" w:ascii="MS Mincho" w:hAnsi="MS Mincho" w:eastAsia="MS Mincho" w:cs="MS Mincho"/>
                <w:sz w:val="22"/>
                <w:highlight w:val="none"/>
              </w:rPr>
              <w:sym w:font="Wingdings" w:char="00FE"/>
            </w:r>
            <w:r>
              <w:rPr>
                <w:rFonts w:hint="eastAsia" w:ascii="宋体" w:hAnsi="宋体" w:cs="宋体"/>
                <w:sz w:val="22"/>
                <w:highlight w:val="none"/>
              </w:rPr>
              <w:t>无</w:t>
            </w:r>
          </w:p>
          <w:p>
            <w:pPr>
              <w:adjustRightInd w:val="0"/>
              <w:snapToGrid w:val="0"/>
              <w:rPr>
                <w:rFonts w:hint="eastAsia" w:ascii="宋体" w:hAnsi="宋体" w:eastAsia="宋体" w:cs="宋体"/>
                <w:sz w:val="22"/>
                <w:highlight w:val="none"/>
                <w:lang w:val="en-US" w:eastAsia="zh-CN"/>
              </w:rPr>
            </w:pPr>
            <w:r>
              <w:rPr>
                <w:rFonts w:hint="eastAsia" w:ascii="MS Mincho" w:hAnsi="MS Mincho" w:eastAsia="MS Mincho" w:cs="MS Mincho"/>
                <w:sz w:val="22"/>
                <w:highlight w:val="none"/>
              </w:rPr>
              <w:sym w:font="Wingdings" w:char="00A8"/>
            </w:r>
            <w:r>
              <w:rPr>
                <w:rFonts w:hint="eastAsia" w:ascii="宋体" w:hAnsi="宋体" w:cs="宋体"/>
                <w:sz w:val="22"/>
                <w:highlight w:val="none"/>
              </w:rPr>
              <w:t>有，最高投标限价：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3.2.5</w:t>
            </w:r>
          </w:p>
        </w:tc>
        <w:tc>
          <w:tcPr>
            <w:tcW w:w="2018" w:type="dxa"/>
            <w:vAlign w:val="center"/>
          </w:tcPr>
          <w:p>
            <w:pPr>
              <w:adjustRightInd w:val="0"/>
              <w:snapToGrid w:val="0"/>
              <w:jc w:val="center"/>
              <w:rPr>
                <w:rFonts w:ascii="宋体" w:hAnsi="宋体" w:cs="宋体"/>
                <w:sz w:val="22"/>
                <w:highlight w:val="none"/>
              </w:rPr>
            </w:pPr>
            <w:bookmarkStart w:id="23" w:name="_Hlk47084290"/>
            <w:r>
              <w:rPr>
                <w:rFonts w:ascii="宋体" w:hAnsi="宋体" w:cs="宋体"/>
                <w:sz w:val="22"/>
                <w:highlight w:val="none"/>
              </w:rPr>
              <w:t>投标报价的其他要求</w:t>
            </w:r>
            <w:bookmarkEnd w:id="23"/>
          </w:p>
        </w:tc>
        <w:tc>
          <w:tcPr>
            <w:tcW w:w="6385" w:type="dxa"/>
            <w:tcMar>
              <w:top w:w="28" w:type="dxa"/>
              <w:left w:w="28" w:type="dxa"/>
              <w:bottom w:w="57" w:type="dxa"/>
              <w:right w:w="57" w:type="dxa"/>
            </w:tcMar>
            <w:vAlign w:val="center"/>
          </w:tcPr>
          <w:p>
            <w:pPr>
              <w:adjustRightInd w:val="0"/>
              <w:snapToGrid w:val="0"/>
              <w:rPr>
                <w:rFonts w:ascii="宋体" w:hAnsi="宋体"/>
                <w:sz w:val="22"/>
                <w:highlight w:val="none"/>
              </w:rPr>
            </w:pPr>
            <w:r>
              <w:rPr>
                <w:rFonts w:hint="eastAsia" w:ascii="宋体" w:hAnsi="宋体"/>
                <w:sz w:val="22"/>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3.3.1</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投标有效期</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bookmarkStart w:id="24" w:name="EB191aa127b49d4a8b95623a875e1177a4"/>
            <w:r>
              <w:rPr>
                <w:rFonts w:ascii="宋体" w:hAnsi="宋体"/>
                <w:sz w:val="22"/>
                <w:highlight w:val="none"/>
                <w:u w:val="single"/>
              </w:rPr>
              <w:t>120</w:t>
            </w:r>
            <w:bookmarkEnd w:id="24"/>
            <w:r>
              <w:rPr>
                <w:rFonts w:ascii="宋体" w:hAnsi="宋体"/>
                <w:sz w:val="22"/>
                <w:highlight w:val="none"/>
              </w:rPr>
              <w:t>日(从投标截止之日起算)。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3.4.1</w:t>
            </w:r>
          </w:p>
        </w:tc>
        <w:tc>
          <w:tcPr>
            <w:tcW w:w="2018" w:type="dxa"/>
            <w:vAlign w:val="center"/>
          </w:tcPr>
          <w:p>
            <w:pPr>
              <w:adjustRightInd w:val="0"/>
              <w:snapToGrid w:val="0"/>
              <w:jc w:val="center"/>
              <w:rPr>
                <w:rFonts w:ascii="宋体" w:hAnsi="宋体" w:cs="宋体"/>
                <w:sz w:val="22"/>
                <w:highlight w:val="none"/>
              </w:rPr>
            </w:pPr>
            <w:bookmarkStart w:id="25" w:name="_Hlk47084318"/>
            <w:r>
              <w:rPr>
                <w:rFonts w:ascii="宋体" w:hAnsi="宋体" w:cs="宋体"/>
                <w:sz w:val="22"/>
                <w:highlight w:val="none"/>
              </w:rPr>
              <w:t>投标保证金</w:t>
            </w:r>
            <w:bookmarkEnd w:id="25"/>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ascii="宋体" w:hAnsi="宋体" w:cs="宋体"/>
                <w:sz w:val="22"/>
                <w:highlight w:val="none"/>
              </w:rPr>
              <w:t>是否要求投标人递交投标保证金：</w:t>
            </w:r>
          </w:p>
          <w:p>
            <w:pPr>
              <w:widowControl/>
              <w:rPr>
                <w:rFonts w:ascii="宋体" w:hAnsi="宋体"/>
                <w:color w:val="000000"/>
                <w:sz w:val="22"/>
                <w:highlight w:val="none"/>
              </w:rPr>
            </w:pPr>
            <w:r>
              <w:rPr>
                <w:rFonts w:hint="eastAsia" w:ascii="MS Mincho" w:hAnsi="MS Mincho" w:eastAsia="MS Mincho" w:cs="MS Mincho"/>
                <w:sz w:val="22"/>
                <w:highlight w:val="none"/>
              </w:rPr>
              <w:t>☐</w:t>
            </w:r>
            <w:r>
              <w:rPr>
                <w:rFonts w:ascii="宋体" w:hAnsi="宋体" w:cs="宋体"/>
                <w:sz w:val="22"/>
                <w:highlight w:val="none"/>
              </w:rPr>
              <w:t>要求，</w:t>
            </w:r>
            <w:r>
              <w:rPr>
                <w:rFonts w:ascii="宋体" w:hAnsi="宋体"/>
                <w:sz w:val="22"/>
                <w:highlight w:val="none"/>
              </w:rPr>
              <w:t>以银行转账形式缴纳，应在投标截止时间前向指定的帐户递交：</w:t>
            </w:r>
          </w:p>
          <w:p>
            <w:pPr>
              <w:snapToGrid w:val="0"/>
              <w:rPr>
                <w:rFonts w:ascii="宋体" w:hAnsi="宋体"/>
                <w:color w:val="000000"/>
                <w:sz w:val="22"/>
                <w:highlight w:val="none"/>
              </w:rPr>
            </w:pPr>
            <w:r>
              <w:rPr>
                <w:rFonts w:ascii="宋体" w:hAnsi="宋体"/>
                <w:color w:val="000000"/>
                <w:sz w:val="22"/>
                <w:highlight w:val="none"/>
              </w:rPr>
              <w:t>投标保证金的金额：</w:t>
            </w:r>
            <w:r>
              <w:rPr>
                <w:rFonts w:ascii="宋体" w:hAnsi="宋体"/>
                <w:b/>
                <w:bCs/>
                <w:color w:val="000000"/>
                <w:sz w:val="22"/>
                <w:highlight w:val="none"/>
              </w:rPr>
              <w:t>人民币</w:t>
            </w:r>
            <w:r>
              <w:rPr>
                <w:rFonts w:hint="eastAsia" w:ascii="宋体" w:hAnsi="宋体"/>
                <w:b/>
                <w:bCs/>
                <w:color w:val="000000"/>
                <w:sz w:val="22"/>
                <w:highlight w:val="none"/>
                <w:u w:val="single"/>
              </w:rPr>
              <w:t xml:space="preserve">     </w:t>
            </w:r>
            <w:r>
              <w:rPr>
                <w:rFonts w:ascii="宋体" w:hAnsi="宋体"/>
                <w:b/>
                <w:bCs/>
                <w:color w:val="000000"/>
                <w:sz w:val="22"/>
                <w:highlight w:val="none"/>
              </w:rPr>
              <w:t>元整</w:t>
            </w:r>
          </w:p>
          <w:p>
            <w:pPr>
              <w:snapToGrid w:val="0"/>
              <w:rPr>
                <w:rFonts w:ascii="宋体" w:hAnsi="宋体"/>
                <w:sz w:val="22"/>
                <w:highlight w:val="none"/>
              </w:rPr>
            </w:pPr>
            <w:r>
              <w:rPr>
                <w:rFonts w:ascii="宋体" w:hAnsi="宋体"/>
                <w:color w:val="000000"/>
                <w:sz w:val="22"/>
                <w:highlight w:val="none"/>
              </w:rPr>
              <w:t>投标保证金应在投标截止时间前汇入以下帐</w:t>
            </w:r>
            <w:r>
              <w:rPr>
                <w:rFonts w:ascii="宋体" w:hAnsi="宋体"/>
                <w:sz w:val="22"/>
                <w:highlight w:val="none"/>
              </w:rPr>
              <w:t>户：</w:t>
            </w:r>
          </w:p>
          <w:p>
            <w:pPr>
              <w:snapToGrid w:val="0"/>
              <w:rPr>
                <w:rFonts w:ascii="宋体" w:hAnsi="宋体"/>
                <w:sz w:val="22"/>
                <w:highlight w:val="none"/>
              </w:rPr>
            </w:pPr>
            <w:r>
              <w:rPr>
                <w:rFonts w:ascii="宋体" w:hAnsi="宋体"/>
                <w:sz w:val="22"/>
                <w:highlight w:val="none"/>
              </w:rPr>
              <w:t>开户名：</w:t>
            </w:r>
            <w:r>
              <w:rPr>
                <w:rFonts w:hint="eastAsia" w:ascii="宋体" w:hAnsi="宋体"/>
                <w:spacing w:val="-1"/>
                <w:sz w:val="22"/>
                <w:highlight w:val="none"/>
                <w:u w:val="single"/>
              </w:rPr>
              <w:t xml:space="preserve">                  </w:t>
            </w:r>
            <w:r>
              <w:rPr>
                <w:rFonts w:hint="eastAsia" w:ascii="宋体" w:hAnsi="宋体"/>
                <w:color w:val="FFFFFF"/>
                <w:spacing w:val="-1"/>
                <w:sz w:val="22"/>
                <w:highlight w:val="none"/>
                <w:u w:val="single"/>
              </w:rPr>
              <w:t>。</w:t>
            </w:r>
          </w:p>
          <w:p>
            <w:pPr>
              <w:snapToGrid w:val="0"/>
              <w:rPr>
                <w:rFonts w:ascii="宋体" w:hAnsi="宋体"/>
                <w:sz w:val="22"/>
                <w:highlight w:val="none"/>
              </w:rPr>
            </w:pPr>
            <w:r>
              <w:rPr>
                <w:rFonts w:ascii="宋体" w:hAnsi="宋体"/>
                <w:sz w:val="22"/>
                <w:highlight w:val="none"/>
              </w:rPr>
              <w:t>开户银行：</w:t>
            </w:r>
            <w:r>
              <w:rPr>
                <w:rFonts w:hint="eastAsia" w:ascii="宋体" w:hAnsi="宋体"/>
                <w:spacing w:val="-1"/>
                <w:sz w:val="22"/>
                <w:highlight w:val="none"/>
                <w:u w:val="single"/>
              </w:rPr>
              <w:t xml:space="preserve">                </w:t>
            </w:r>
            <w:r>
              <w:rPr>
                <w:rFonts w:hint="eastAsia" w:ascii="宋体" w:hAnsi="宋体"/>
                <w:color w:val="FFFFFF"/>
                <w:spacing w:val="-1"/>
                <w:sz w:val="22"/>
                <w:highlight w:val="none"/>
                <w:u w:val="single"/>
              </w:rPr>
              <w:t>。</w:t>
            </w:r>
          </w:p>
          <w:p>
            <w:pPr>
              <w:snapToGrid w:val="0"/>
              <w:rPr>
                <w:rFonts w:ascii="宋体" w:hAnsi="宋体"/>
                <w:sz w:val="22"/>
                <w:highlight w:val="none"/>
              </w:rPr>
            </w:pPr>
            <w:r>
              <w:rPr>
                <w:rFonts w:ascii="宋体" w:hAnsi="宋体"/>
                <w:sz w:val="22"/>
                <w:highlight w:val="none"/>
              </w:rPr>
              <w:t>帐号：</w:t>
            </w:r>
            <w:r>
              <w:rPr>
                <w:rFonts w:hint="eastAsia" w:ascii="宋体" w:hAnsi="宋体"/>
                <w:spacing w:val="-1"/>
                <w:sz w:val="22"/>
                <w:highlight w:val="none"/>
                <w:u w:val="single"/>
              </w:rPr>
              <w:t xml:space="preserve">                    </w:t>
            </w:r>
            <w:r>
              <w:rPr>
                <w:rFonts w:hint="eastAsia" w:ascii="宋体" w:hAnsi="宋体"/>
                <w:color w:val="FFFFFF"/>
                <w:spacing w:val="-1"/>
                <w:sz w:val="22"/>
                <w:highlight w:val="none"/>
                <w:u w:val="single"/>
              </w:rPr>
              <w:t>。</w:t>
            </w:r>
          </w:p>
          <w:p>
            <w:pPr>
              <w:adjustRightInd w:val="0"/>
              <w:snapToGrid w:val="0"/>
              <w:rPr>
                <w:rFonts w:ascii="宋体" w:hAnsi="宋体"/>
                <w:b/>
                <w:bCs/>
                <w:sz w:val="22"/>
                <w:highlight w:val="none"/>
              </w:rPr>
            </w:pPr>
            <w:r>
              <w:rPr>
                <w:rFonts w:ascii="宋体" w:hAnsi="宋体"/>
                <w:b/>
                <w:sz w:val="22"/>
                <w:highlight w:val="none"/>
              </w:rPr>
              <w:t>投标人提交投标保证金时需注明“</w:t>
            </w:r>
            <w:r>
              <w:rPr>
                <w:rFonts w:hint="eastAsia" w:ascii="宋体" w:hAnsi="宋体"/>
                <w:b/>
                <w:sz w:val="22"/>
                <w:highlight w:val="none"/>
                <w:u w:val="single"/>
              </w:rPr>
              <w:t xml:space="preserve">                </w:t>
            </w:r>
            <w:r>
              <w:rPr>
                <w:rFonts w:hint="eastAsia" w:ascii="宋体" w:hAnsi="宋体"/>
                <w:b/>
                <w:sz w:val="22"/>
                <w:highlight w:val="none"/>
              </w:rPr>
              <w:t>项目投标保证金</w:t>
            </w:r>
            <w:r>
              <w:rPr>
                <w:rFonts w:ascii="宋体" w:hAnsi="宋体"/>
                <w:b/>
                <w:sz w:val="22"/>
                <w:highlight w:val="none"/>
              </w:rPr>
              <w:t>”，银行回单复制件注明投标人户名、开户行、账号等信息装订在投标文件内。</w:t>
            </w:r>
          </w:p>
          <w:p>
            <w:pPr>
              <w:adjustRightInd w:val="0"/>
              <w:snapToGrid w:val="0"/>
              <w:rPr>
                <w:rFonts w:ascii="宋体" w:hAnsi="宋体" w:cs="宋体"/>
                <w:sz w:val="22"/>
                <w:highlight w:val="none"/>
              </w:rPr>
            </w:pPr>
            <w:r>
              <w:rPr>
                <w:rFonts w:ascii="宋体" w:hAnsi="宋体"/>
                <w:sz w:val="22"/>
                <w:highlight w:val="none"/>
              </w:rPr>
              <w:sym w:font="Wingdings 2" w:char="F052"/>
            </w:r>
            <w:r>
              <w:rPr>
                <w:rFonts w:ascii="宋体" w:hAnsi="宋体" w:cs="宋体"/>
                <w:sz w:val="22"/>
                <w:highlight w:val="none"/>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3.4.4</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其他可以不予退还投标保证金的情形</w:t>
            </w:r>
          </w:p>
        </w:tc>
        <w:tc>
          <w:tcPr>
            <w:tcW w:w="6385" w:type="dxa"/>
            <w:tcMar>
              <w:top w:w="28" w:type="dxa"/>
              <w:left w:w="28" w:type="dxa"/>
              <w:bottom w:w="57" w:type="dxa"/>
              <w:right w:w="57" w:type="dxa"/>
            </w:tcMar>
            <w:vAlign w:val="center"/>
          </w:tcPr>
          <w:p>
            <w:pPr>
              <w:pStyle w:val="5"/>
              <w:snapToGrid w:val="0"/>
              <w:spacing w:after="0"/>
              <w:rPr>
                <w:rFonts w:ascii="宋体" w:hAnsi="宋体"/>
                <w:sz w:val="22"/>
                <w:szCs w:val="22"/>
                <w:highlight w:val="none"/>
                <w:lang w:val="en-US" w:eastAsia="zh-CN"/>
              </w:rPr>
            </w:pPr>
            <w:r>
              <w:rPr>
                <w:rFonts w:ascii="宋体" w:hAnsi="宋体"/>
                <w:sz w:val="22"/>
                <w:szCs w:val="22"/>
                <w:highlight w:val="none"/>
                <w:lang w:val="en-US" w:eastAsia="zh-CN"/>
              </w:rPr>
              <w:t>1、</w:t>
            </w:r>
            <w:r>
              <w:rPr>
                <w:rFonts w:ascii="宋体" w:hAnsi="宋体" w:cs="宋体"/>
                <w:kern w:val="0"/>
                <w:sz w:val="22"/>
                <w:szCs w:val="22"/>
                <w:highlight w:val="none"/>
                <w:lang w:val="en-US" w:eastAsia="zh-CN"/>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5"/>
              <w:snapToGrid w:val="0"/>
              <w:spacing w:after="0"/>
              <w:rPr>
                <w:rFonts w:ascii="宋体" w:hAnsi="宋体"/>
                <w:sz w:val="22"/>
                <w:szCs w:val="22"/>
                <w:highlight w:val="none"/>
                <w:lang w:val="en-US" w:eastAsia="zh-CN"/>
              </w:rPr>
            </w:pPr>
            <w:r>
              <w:rPr>
                <w:rFonts w:ascii="宋体" w:hAnsi="宋体"/>
                <w:sz w:val="22"/>
                <w:szCs w:val="22"/>
                <w:highlight w:val="none"/>
                <w:lang w:val="en-US" w:eastAsia="zh-CN"/>
              </w:rPr>
              <w:t>2、</w:t>
            </w:r>
            <w:r>
              <w:rPr>
                <w:rFonts w:ascii="宋体" w:hAnsi="宋体" w:cs="宋体"/>
                <w:sz w:val="22"/>
                <w:szCs w:val="22"/>
                <w:highlight w:val="none"/>
                <w:lang w:val="en-US" w:eastAsia="zh-CN"/>
              </w:rPr>
              <w:t>在本项目招标期间，投标人存在《中华人民共和国招标投标法实施条例》第三十九～四十二条规定的情形之一的，</w:t>
            </w:r>
            <w:r>
              <w:rPr>
                <w:rFonts w:ascii="宋体" w:hAnsi="宋体" w:cs="Arial"/>
                <w:sz w:val="22"/>
                <w:szCs w:val="22"/>
                <w:highlight w:val="none"/>
                <w:lang w:val="en-US" w:eastAsia="zh-CN"/>
              </w:rPr>
              <w:t>招标人查实后有权不予退还其投标保证金且列入招标人禁止交易名单</w:t>
            </w:r>
            <w:r>
              <w:rPr>
                <w:rFonts w:ascii="宋体" w:hAnsi="宋体" w:cs="宋体"/>
                <w:sz w:val="22"/>
                <w:szCs w:val="22"/>
                <w:highlight w:val="none"/>
                <w:lang w:val="en-US" w:eastAsia="zh-CN"/>
              </w:rPr>
              <w:t>或不良信用记录名单</w:t>
            </w:r>
            <w:r>
              <w:rPr>
                <w:rFonts w:ascii="宋体" w:hAnsi="宋体"/>
                <w:sz w:val="22"/>
                <w:szCs w:val="22"/>
                <w:highlight w:val="none"/>
                <w:lang w:val="en-US" w:eastAsia="zh-CN"/>
              </w:rPr>
              <w:t>，给招标人造成损失的，还需承担赔偿责任。</w:t>
            </w:r>
          </w:p>
          <w:p>
            <w:pPr>
              <w:pStyle w:val="5"/>
              <w:snapToGrid w:val="0"/>
              <w:spacing w:after="0"/>
              <w:rPr>
                <w:rFonts w:ascii="宋体" w:hAnsi="宋体"/>
                <w:b/>
                <w:bCs/>
                <w:sz w:val="22"/>
                <w:szCs w:val="22"/>
                <w:highlight w:val="none"/>
                <w:lang w:val="en-US" w:eastAsia="zh-CN"/>
              </w:rPr>
            </w:pPr>
            <w:r>
              <w:rPr>
                <w:rFonts w:ascii="宋体" w:hAnsi="宋体"/>
                <w:sz w:val="22"/>
                <w:szCs w:val="22"/>
                <w:highlight w:val="none"/>
                <w:lang w:val="en-US" w:eastAsia="zh-CN"/>
              </w:rPr>
              <w:t>3、中标人拒不支付招标代理费</w:t>
            </w:r>
            <w:r>
              <w:rPr>
                <w:rFonts w:hint="eastAsia" w:ascii="宋体" w:hAnsi="宋体"/>
                <w:sz w:val="22"/>
                <w:szCs w:val="22"/>
                <w:highlight w:val="none"/>
                <w:lang w:val="en-US" w:eastAsia="zh-CN"/>
              </w:rPr>
              <w:t>、</w:t>
            </w:r>
            <w:r>
              <w:rPr>
                <w:rFonts w:ascii="宋体" w:hAnsi="宋体"/>
                <w:sz w:val="22"/>
                <w:szCs w:val="22"/>
                <w:highlight w:val="none"/>
                <w:lang w:val="en-US" w:eastAsia="zh-CN"/>
              </w:rPr>
              <w:t>交易服务费的，招标代理有权从中标人的</w:t>
            </w:r>
            <w:r>
              <w:rPr>
                <w:rFonts w:ascii="宋体" w:hAnsi="宋体" w:cs="宋体"/>
                <w:sz w:val="22"/>
                <w:szCs w:val="22"/>
                <w:highlight w:val="none"/>
                <w:lang w:val="en-US" w:eastAsia="zh-CN"/>
              </w:rPr>
              <w:t>投标保证金中扣除。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hint="eastAsia" w:ascii="宋体" w:hAnsi="宋体" w:cs="宋体"/>
                <w:sz w:val="22"/>
                <w:highlight w:val="none"/>
              </w:rPr>
            </w:pPr>
            <w:r>
              <w:rPr>
                <w:rFonts w:ascii="宋体" w:hAnsi="宋体" w:cs="宋体"/>
                <w:sz w:val="22"/>
                <w:highlight w:val="none"/>
              </w:rPr>
              <w:t>3.5</w:t>
            </w:r>
            <w:r>
              <w:rPr>
                <w:rFonts w:hint="eastAsia" w:ascii="宋体" w:hAnsi="宋体" w:cs="宋体"/>
                <w:sz w:val="22"/>
                <w:highlight w:val="none"/>
              </w:rPr>
              <w:t>.2</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资格审查资料的特殊要求</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ascii="宋体" w:hAnsi="宋体" w:cs="宋体"/>
                <w:sz w:val="22"/>
                <w:highlight w:val="none"/>
              </w:rPr>
              <w:t>本项目资格审查方式采用</w:t>
            </w:r>
            <w:r>
              <w:rPr>
                <w:rFonts w:ascii="宋体" w:hAnsi="宋体" w:cs="宋体"/>
                <w:b/>
                <w:bCs/>
                <w:sz w:val="22"/>
                <w:highlight w:val="none"/>
              </w:rPr>
              <w:t>资格后审</w:t>
            </w:r>
          </w:p>
          <w:p>
            <w:pPr>
              <w:adjustRightInd w:val="0"/>
              <w:snapToGrid w:val="0"/>
              <w:rPr>
                <w:rFonts w:ascii="宋体" w:hAnsi="宋体" w:cs="宋体"/>
                <w:sz w:val="22"/>
                <w:highlight w:val="none"/>
              </w:rPr>
            </w:pPr>
            <w:r>
              <w:rPr>
                <w:rFonts w:hint="eastAsia" w:ascii="MS Mincho" w:hAnsi="MS Mincho" w:eastAsia="MS Mincho" w:cs="MS Mincho"/>
                <w:sz w:val="22"/>
                <w:highlight w:val="none"/>
              </w:rPr>
              <w:t>☐</w:t>
            </w:r>
            <w:r>
              <w:rPr>
                <w:rFonts w:ascii="宋体" w:hAnsi="宋体" w:cs="宋体"/>
                <w:sz w:val="22"/>
                <w:highlight w:val="none"/>
              </w:rPr>
              <w:t>无</w:t>
            </w:r>
          </w:p>
          <w:p>
            <w:pPr>
              <w:adjustRightInd w:val="0"/>
              <w:snapToGrid w:val="0"/>
              <w:rPr>
                <w:rFonts w:ascii="宋体" w:hAnsi="宋体" w:cs="宋体"/>
                <w:sz w:val="22"/>
                <w:highlight w:val="none"/>
              </w:rPr>
            </w:pPr>
            <w:r>
              <w:rPr>
                <w:rFonts w:ascii="宋体" w:hAnsi="宋体"/>
                <w:sz w:val="22"/>
                <w:highlight w:val="none"/>
              </w:rPr>
              <w:sym w:font="Wingdings 2" w:char="F052"/>
            </w:r>
            <w:r>
              <w:rPr>
                <w:rFonts w:ascii="宋体" w:hAnsi="宋体" w:cs="宋体"/>
                <w:sz w:val="22"/>
                <w:highlight w:val="none"/>
              </w:rPr>
              <w:t>有，具体要求：</w:t>
            </w:r>
          </w:p>
          <w:p>
            <w:pPr>
              <w:pStyle w:val="8"/>
              <w:snapToGrid w:val="0"/>
              <w:rPr>
                <w:rFonts w:hAnsi="宋体" w:cs="宋体"/>
                <w:sz w:val="22"/>
                <w:szCs w:val="22"/>
                <w:highlight w:val="none"/>
                <w:lang w:val="en-US" w:eastAsia="zh-CN"/>
              </w:rPr>
            </w:pPr>
            <w:r>
              <w:rPr>
                <w:rFonts w:hAnsi="宋体" w:cs="宋体"/>
                <w:sz w:val="22"/>
                <w:szCs w:val="22"/>
                <w:highlight w:val="none"/>
                <w:lang w:val="en-US" w:eastAsia="zh-CN"/>
              </w:rPr>
              <w:t>以下为实质性响应招标文件资料：</w:t>
            </w:r>
          </w:p>
          <w:p>
            <w:pPr>
              <w:pStyle w:val="8"/>
              <w:numPr>
                <w:ilvl w:val="0"/>
                <w:numId w:val="1"/>
              </w:numPr>
              <w:snapToGrid w:val="0"/>
              <w:ind w:left="0" w:firstLine="0"/>
              <w:rPr>
                <w:rFonts w:hint="eastAsia" w:hAnsi="宋体" w:cs="宋体"/>
                <w:sz w:val="22"/>
                <w:szCs w:val="22"/>
                <w:highlight w:val="none"/>
                <w:lang w:val="en-US" w:eastAsia="zh-CN"/>
              </w:rPr>
            </w:pPr>
            <w:r>
              <w:rPr>
                <w:rFonts w:hAnsi="宋体" w:cs="宋体"/>
                <w:sz w:val="22"/>
                <w:szCs w:val="22"/>
                <w:highlight w:val="none"/>
                <w:lang w:val="en-US" w:eastAsia="zh-CN"/>
              </w:rPr>
              <w:t>企业法人营业执照</w:t>
            </w:r>
            <w:r>
              <w:rPr>
                <w:rFonts w:hint="eastAsia" w:hAnsi="宋体" w:cs="宋体"/>
                <w:sz w:val="22"/>
                <w:szCs w:val="22"/>
                <w:highlight w:val="none"/>
                <w:lang w:val="en-US" w:eastAsia="zh-CN"/>
              </w:rPr>
              <w:t>；</w:t>
            </w:r>
          </w:p>
          <w:p>
            <w:pPr>
              <w:pStyle w:val="8"/>
              <w:numPr>
                <w:ilvl w:val="0"/>
                <w:numId w:val="1"/>
              </w:numPr>
              <w:snapToGrid w:val="0"/>
              <w:ind w:left="0" w:firstLine="0"/>
              <w:rPr>
                <w:rFonts w:hAnsi="宋体" w:cs="宋体"/>
                <w:sz w:val="22"/>
                <w:szCs w:val="22"/>
                <w:highlight w:val="none"/>
                <w:lang w:val="en-US" w:eastAsia="zh-CN"/>
              </w:rPr>
            </w:pPr>
            <w:r>
              <w:rPr>
                <w:rFonts w:hAnsi="宋体" w:cs="宋体"/>
                <w:kern w:val="0"/>
                <w:sz w:val="22"/>
                <w:szCs w:val="22"/>
                <w:highlight w:val="none"/>
                <w:lang w:val="en-US" w:eastAsia="zh-CN"/>
              </w:rPr>
              <w:t>法定代表人身份证明</w:t>
            </w:r>
            <w:r>
              <w:rPr>
                <w:rFonts w:hint="eastAsia" w:hAnsi="宋体" w:cs="宋体"/>
                <w:sz w:val="22"/>
                <w:szCs w:val="22"/>
                <w:highlight w:val="none"/>
                <w:lang w:val="en-US" w:eastAsia="zh-CN"/>
              </w:rPr>
              <w:t>或</w:t>
            </w:r>
            <w:r>
              <w:rPr>
                <w:rFonts w:hAnsi="宋体" w:cs="宋体"/>
                <w:sz w:val="22"/>
                <w:szCs w:val="22"/>
                <w:highlight w:val="none"/>
                <w:lang w:val="en-US" w:eastAsia="zh-CN"/>
              </w:rPr>
              <w:t>法定代表人授权委托书(投标文件由委托代理人签字时提供</w:t>
            </w:r>
            <w:r>
              <w:rPr>
                <w:rFonts w:hint="eastAsia" w:hAnsi="宋体" w:cs="宋体"/>
                <w:sz w:val="22"/>
                <w:szCs w:val="22"/>
                <w:highlight w:val="none"/>
                <w:lang w:val="en-US" w:eastAsia="zh-CN"/>
              </w:rPr>
              <w:t>)；</w:t>
            </w:r>
          </w:p>
          <w:p>
            <w:pPr>
              <w:pStyle w:val="8"/>
              <w:snapToGrid w:val="0"/>
              <w:rPr>
                <w:rFonts w:hAnsi="宋体" w:cs="宋体"/>
                <w:sz w:val="22"/>
                <w:szCs w:val="22"/>
                <w:highlight w:val="none"/>
                <w:lang w:val="en-US" w:eastAsia="zh-CN"/>
              </w:rPr>
            </w:pPr>
            <w:r>
              <w:rPr>
                <w:rFonts w:hint="eastAsia" w:hAnsi="宋体" w:cs="宋体"/>
                <w:kern w:val="0"/>
                <w:sz w:val="22"/>
                <w:szCs w:val="22"/>
                <w:highlight w:val="none"/>
                <w:lang w:val="en-US" w:eastAsia="zh-CN"/>
              </w:rPr>
              <w:t>3、一般纳税人资格证明(按招标公告资格条件要求提供)；</w:t>
            </w:r>
          </w:p>
          <w:p>
            <w:pPr>
              <w:pStyle w:val="8"/>
              <w:snapToGrid w:val="0"/>
              <w:rPr>
                <w:rFonts w:hint="eastAsia" w:hAnsi="宋体" w:cs="Courier New"/>
                <w:b/>
                <w:sz w:val="22"/>
                <w:szCs w:val="22"/>
                <w:highlight w:val="none"/>
                <w:lang w:val="en-US" w:eastAsia="zh-CN"/>
              </w:rPr>
            </w:pPr>
            <w:r>
              <w:rPr>
                <w:rFonts w:hint="eastAsia" w:hAnsi="宋体" w:cs="Courier New"/>
                <w:sz w:val="22"/>
                <w:szCs w:val="22"/>
                <w:highlight w:val="none"/>
                <w:lang w:val="en-US" w:eastAsia="zh-CN"/>
              </w:rPr>
              <w:t>4、</w:t>
            </w:r>
            <w:r>
              <w:rPr>
                <w:rFonts w:hint="eastAsia" w:hAnsi="宋体" w:cs="Courier New"/>
                <w:b/>
                <w:sz w:val="22"/>
                <w:szCs w:val="22"/>
                <w:highlight w:val="none"/>
                <w:lang w:val="en-US" w:eastAsia="zh-CN"/>
              </w:rPr>
              <w:t>项目负责人的社会保险参保证明(证明显示的打印时间要求在投标截止日前十五日内，参保单位与投标人企业名称一致)；</w:t>
            </w:r>
          </w:p>
          <w:p>
            <w:pPr>
              <w:adjustRightInd w:val="0"/>
              <w:snapToGrid w:val="0"/>
              <w:rPr>
                <w:rFonts w:ascii="宋体" w:hAnsi="宋体"/>
                <w:sz w:val="22"/>
                <w:highlight w:val="none"/>
              </w:rPr>
            </w:pPr>
            <w:r>
              <w:rPr>
                <w:rFonts w:ascii="宋体" w:hAnsi="宋体"/>
                <w:sz w:val="22"/>
                <w:highlight w:val="none"/>
              </w:rPr>
              <w:t>以上涉及的证书(均应在有效期内，已在有效期外尚在办理延期过程中的视为无效)、业绩证明应在投标文件中附中标通知书或合同复制件，并加盖投标人公章，证书、业绩证明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作无效标处理。</w:t>
            </w:r>
          </w:p>
          <w:p>
            <w:pPr>
              <w:adjustRightInd w:val="0"/>
              <w:snapToGrid w:val="0"/>
              <w:rPr>
                <w:rFonts w:hint="eastAsia" w:ascii="MS Mincho" w:hAnsi="MS Mincho" w:eastAsia="MS Mincho" w:cs="MS Mincho"/>
                <w:sz w:val="22"/>
                <w:highlight w:val="none"/>
              </w:rPr>
            </w:pPr>
            <w:r>
              <w:rPr>
                <w:rFonts w:ascii="宋体" w:hAnsi="宋体" w:cs="宋体"/>
                <w:b/>
                <w:bCs/>
                <w:sz w:val="22"/>
                <w:highlight w:val="none"/>
              </w:rPr>
              <w:t>评标委员会对投标人承诺的内容有权通过信用中国www.creditchina.gov.cn、中国裁判文书网http://wenshu.court.gov.cn、国家税务总局各省电子税务局等网站进行查询，若查询结果不符合资格条件要求的，评标委员会有权对该投标人作否决投标处理</w:t>
            </w:r>
            <w:r>
              <w:rPr>
                <w:rFonts w:hint="eastAsia" w:ascii="宋体" w:hAnsi="宋体" w:cs="宋体"/>
                <w:b/>
                <w:bCs/>
                <w:sz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3.6.1</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是否允许递交备选投标方案</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ascii="宋体" w:hAnsi="宋体"/>
                <w:sz w:val="22"/>
                <w:highlight w:val="none"/>
              </w:rPr>
              <w:sym w:font="Wingdings 2" w:char="F052"/>
            </w:r>
            <w:r>
              <w:rPr>
                <w:rFonts w:ascii="宋体" w:hAnsi="宋体" w:cs="宋体"/>
                <w:sz w:val="22"/>
                <w:highlight w:val="none"/>
              </w:rPr>
              <w:t>不允许</w:t>
            </w:r>
          </w:p>
          <w:p>
            <w:pPr>
              <w:adjustRightInd w:val="0"/>
              <w:snapToGrid w:val="0"/>
              <w:rPr>
                <w:rFonts w:ascii="宋体" w:hAnsi="宋体" w:cs="宋体"/>
                <w:sz w:val="22"/>
                <w:highlight w:val="none"/>
              </w:rPr>
            </w:pPr>
            <w:r>
              <w:rPr>
                <w:rFonts w:hint="eastAsia" w:ascii="MS Mincho" w:hAnsi="MS Mincho" w:eastAsia="MS Mincho" w:cs="MS Mincho"/>
                <w:sz w:val="22"/>
                <w:highlight w:val="none"/>
              </w:rPr>
              <w:t>☐</w:t>
            </w:r>
            <w:r>
              <w:rPr>
                <w:rFonts w:ascii="宋体" w:hAnsi="宋体" w:cs="宋体"/>
                <w:sz w:val="22"/>
                <w:highlight w:val="none"/>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3.7.3(1)</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投标文件签字或盖章要求</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ascii="宋体" w:hAnsi="宋体" w:cs="宋体"/>
                <w:sz w:val="22"/>
                <w:highlight w:val="none"/>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3.7.3(2)</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投标文件副本份数及其他要求</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ascii="宋体" w:hAnsi="宋体" w:cs="宋体"/>
                <w:sz w:val="22"/>
                <w:highlight w:val="none"/>
              </w:rPr>
              <w:t>投标文件份数：正本1份，副本</w:t>
            </w:r>
            <w:r>
              <w:rPr>
                <w:rFonts w:hint="eastAsia" w:ascii="宋体" w:hAnsi="宋体" w:cs="宋体"/>
                <w:sz w:val="22"/>
                <w:highlight w:val="none"/>
                <w:lang w:val="en-US" w:eastAsia="zh-CN"/>
              </w:rPr>
              <w:t>2</w:t>
            </w:r>
            <w:r>
              <w:rPr>
                <w:rFonts w:ascii="宋体" w:hAnsi="宋体" w:cs="宋体"/>
                <w:sz w:val="22"/>
                <w:highlight w:val="none"/>
              </w:rPr>
              <w:t>份，</w:t>
            </w:r>
            <w:r>
              <w:rPr>
                <w:rFonts w:ascii="宋体" w:hAnsi="宋体"/>
                <w:sz w:val="22"/>
                <w:highlight w:val="none"/>
              </w:rPr>
              <w:sym w:font="Wingdings 2" w:char="F052"/>
            </w:r>
            <w:r>
              <w:rPr>
                <w:rFonts w:ascii="宋体" w:hAnsi="宋体" w:cs="宋体"/>
                <w:sz w:val="22"/>
                <w:highlight w:val="none"/>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4.1.2</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封套上应载明的信息</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ascii="宋体" w:hAnsi="宋体" w:cs="宋体"/>
                <w:sz w:val="22"/>
                <w:highlight w:val="none"/>
              </w:rPr>
              <w:t>招标人名称：</w:t>
            </w:r>
            <w:r>
              <w:rPr>
                <w:rFonts w:hint="eastAsia" w:ascii="宋体" w:hAnsi="宋体"/>
                <w:color w:val="000000"/>
                <w:spacing w:val="-1"/>
                <w:sz w:val="22"/>
                <w:highlight w:val="none"/>
                <w:u w:val="single"/>
              </w:rPr>
              <w:t>杭州萧山国际机场有限公司</w:t>
            </w:r>
            <w:r>
              <w:rPr>
                <w:rFonts w:ascii="宋体" w:hAnsi="宋体" w:cs="宋体"/>
                <w:color w:val="000000"/>
                <w:sz w:val="22"/>
                <w:highlight w:val="none"/>
              </w:rPr>
              <w:t xml:space="preserve"> </w:t>
            </w:r>
          </w:p>
          <w:p>
            <w:pPr>
              <w:adjustRightInd w:val="0"/>
              <w:snapToGrid w:val="0"/>
              <w:rPr>
                <w:rFonts w:ascii="宋体" w:hAnsi="宋体" w:cs="宋体"/>
                <w:sz w:val="22"/>
                <w:highlight w:val="none"/>
              </w:rPr>
            </w:pPr>
            <w:r>
              <w:rPr>
                <w:rFonts w:ascii="宋体" w:hAnsi="宋体" w:cs="宋体"/>
                <w:sz w:val="22"/>
                <w:highlight w:val="none"/>
              </w:rPr>
              <w:t>招标人地址：</w:t>
            </w:r>
            <w:r>
              <w:rPr>
                <w:rFonts w:hint="eastAsia" w:ascii="宋体" w:hAnsi="宋体"/>
                <w:spacing w:val="-1"/>
                <w:sz w:val="22"/>
                <w:highlight w:val="none"/>
                <w:u w:val="single"/>
              </w:rPr>
              <w:t>杭州萧山国际机场内</w:t>
            </w:r>
            <w:r>
              <w:rPr>
                <w:rFonts w:hint="eastAsia" w:ascii="宋体" w:hAnsi="宋体"/>
                <w:color w:val="FFFFFF"/>
                <w:spacing w:val="-1"/>
                <w:sz w:val="22"/>
                <w:highlight w:val="none"/>
                <w:u w:val="single"/>
              </w:rPr>
              <w:t>。</w:t>
            </w:r>
          </w:p>
          <w:p>
            <w:pPr>
              <w:adjustRightInd w:val="0"/>
              <w:snapToGrid w:val="0"/>
              <w:rPr>
                <w:rFonts w:ascii="宋体" w:hAnsi="宋体" w:cs="宋体"/>
                <w:sz w:val="22"/>
                <w:highlight w:val="none"/>
              </w:rPr>
            </w:pPr>
            <w:r>
              <w:rPr>
                <w:rFonts w:hint="eastAsia" w:ascii="宋体" w:hAnsi="宋体" w:cs="宋体"/>
                <w:sz w:val="22"/>
                <w:highlight w:val="none"/>
                <w:u w:val="single"/>
              </w:rPr>
              <w:t>杭州萧山国际机场</w:t>
            </w:r>
            <w:r>
              <w:rPr>
                <w:rFonts w:hint="eastAsia" w:ascii="宋体" w:hAnsi="宋体" w:cs="宋体"/>
                <w:sz w:val="22"/>
                <w:highlight w:val="none"/>
                <w:u w:val="single"/>
                <w:lang w:eastAsia="zh-CN"/>
              </w:rPr>
              <w:t>一般性旅客服务设施维修外包项目</w:t>
            </w:r>
            <w:r>
              <w:rPr>
                <w:rFonts w:ascii="宋体" w:hAnsi="宋体" w:cs="宋体"/>
                <w:sz w:val="22"/>
                <w:highlight w:val="none"/>
              </w:rPr>
              <w:t>投标文件</w:t>
            </w:r>
          </w:p>
          <w:p>
            <w:pPr>
              <w:adjustRightInd w:val="0"/>
              <w:snapToGrid w:val="0"/>
              <w:rPr>
                <w:rFonts w:ascii="宋体" w:hAnsi="宋体" w:cs="宋体"/>
                <w:sz w:val="22"/>
                <w:highlight w:val="none"/>
              </w:rPr>
            </w:pPr>
            <w:r>
              <w:rPr>
                <w:rFonts w:ascii="宋体" w:hAnsi="宋体" w:cs="宋体"/>
                <w:sz w:val="22"/>
                <w:highlight w:val="none"/>
              </w:rPr>
              <w:t>在</w:t>
            </w:r>
            <w:r>
              <w:rPr>
                <w:rFonts w:ascii="宋体" w:hAnsi="宋体" w:cs="宋体"/>
                <w:sz w:val="22"/>
                <w:highlight w:val="none"/>
                <w:u w:val="single"/>
              </w:rPr>
              <w:t>202</w:t>
            </w:r>
            <w:r>
              <w:rPr>
                <w:rFonts w:hint="eastAsia" w:ascii="宋体" w:hAnsi="宋体" w:cs="宋体"/>
                <w:sz w:val="22"/>
                <w:highlight w:val="none"/>
                <w:u w:val="single"/>
                <w:lang w:val="en-US" w:eastAsia="zh-CN"/>
              </w:rPr>
              <w:t>4</w:t>
            </w:r>
            <w:r>
              <w:rPr>
                <w:rFonts w:ascii="宋体" w:hAnsi="宋体" w:cs="宋体"/>
                <w:sz w:val="22"/>
                <w:highlight w:val="none"/>
                <w:u w:val="single"/>
              </w:rPr>
              <w:t xml:space="preserve"> </w:t>
            </w:r>
            <w:r>
              <w:rPr>
                <w:rFonts w:ascii="宋体" w:hAnsi="宋体" w:cs="宋体"/>
                <w:sz w:val="22"/>
                <w:highlight w:val="none"/>
              </w:rPr>
              <w:t>年</w:t>
            </w:r>
            <w:r>
              <w:rPr>
                <w:rFonts w:hint="eastAsia" w:ascii="宋体" w:hAnsi="宋体" w:cs="宋体"/>
                <w:sz w:val="22"/>
                <w:highlight w:val="none"/>
                <w:lang w:val="en-US" w:eastAsia="zh-CN"/>
              </w:rPr>
              <w:t>5</w:t>
            </w:r>
            <w:r>
              <w:rPr>
                <w:rFonts w:hint="eastAsia" w:ascii="宋体" w:hAnsi="宋体" w:cs="宋体"/>
                <w:sz w:val="22"/>
                <w:highlight w:val="none"/>
                <w:u w:val="none"/>
                <w:lang w:val="en-US" w:eastAsia="zh-CN"/>
              </w:rPr>
              <w:t>月7日</w:t>
            </w:r>
            <w:r>
              <w:rPr>
                <w:rFonts w:hint="eastAsia" w:ascii="宋体" w:hAnsi="宋体" w:cs="宋体"/>
                <w:sz w:val="22"/>
                <w:highlight w:val="none"/>
                <w:u w:val="single"/>
              </w:rPr>
              <w:t>9</w:t>
            </w:r>
            <w:r>
              <w:rPr>
                <w:rFonts w:ascii="宋体" w:hAnsi="宋体" w:cs="宋体"/>
                <w:sz w:val="22"/>
                <w:highlight w:val="none"/>
              </w:rPr>
              <w:t>时</w:t>
            </w:r>
            <w:r>
              <w:rPr>
                <w:rFonts w:hint="eastAsia" w:ascii="宋体" w:hAnsi="宋体" w:cs="宋体"/>
                <w:sz w:val="22"/>
                <w:highlight w:val="none"/>
                <w:u w:val="single"/>
                <w:lang w:val="en-US" w:eastAsia="zh-CN"/>
              </w:rPr>
              <w:t>3</w:t>
            </w:r>
            <w:r>
              <w:rPr>
                <w:rFonts w:hint="eastAsia" w:ascii="宋体" w:hAnsi="宋体" w:cs="宋体"/>
                <w:sz w:val="22"/>
                <w:highlight w:val="none"/>
                <w:u w:val="single"/>
              </w:rPr>
              <w:t>0</w:t>
            </w:r>
            <w:r>
              <w:rPr>
                <w:rFonts w:ascii="宋体" w:hAnsi="宋体" w:cs="宋体"/>
                <w:sz w:val="22"/>
                <w:highlight w:val="none"/>
              </w:rPr>
              <w:t>分(即开标时间)不得开启</w:t>
            </w:r>
          </w:p>
          <w:p>
            <w:pPr>
              <w:adjustRightInd w:val="0"/>
              <w:snapToGrid w:val="0"/>
              <w:rPr>
                <w:rFonts w:ascii="宋体" w:hAnsi="宋体" w:cs="宋体"/>
                <w:sz w:val="22"/>
                <w:highlight w:val="none"/>
              </w:rPr>
            </w:pPr>
            <w:r>
              <w:rPr>
                <w:rFonts w:ascii="宋体" w:hAnsi="宋体" w:cs="宋体"/>
                <w:sz w:val="22"/>
                <w:highlight w:val="none"/>
              </w:rPr>
              <w:t>投标人名称：</w:t>
            </w:r>
            <w:r>
              <w:rPr>
                <w:rFonts w:ascii="宋体" w:hAnsi="宋体" w:cs="宋体"/>
                <w:sz w:val="22"/>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4.2.1</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投标截止时间</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ascii="宋体" w:hAnsi="宋体" w:cs="宋体"/>
                <w:b w:val="0"/>
                <w:spacing w:val="-2"/>
                <w:sz w:val="22"/>
                <w:highlight w:val="none"/>
                <w:u w:val="single"/>
              </w:rPr>
              <w:t>202</w:t>
            </w:r>
            <w:r>
              <w:rPr>
                <w:rFonts w:hint="eastAsia" w:ascii="宋体" w:hAnsi="宋体" w:cs="宋体"/>
                <w:b w:val="0"/>
                <w:spacing w:val="-2"/>
                <w:sz w:val="22"/>
                <w:highlight w:val="none"/>
                <w:u w:val="single"/>
                <w:lang w:val="en-US" w:eastAsia="zh-CN"/>
              </w:rPr>
              <w:t>4</w:t>
            </w:r>
            <w:r>
              <w:rPr>
                <w:rFonts w:ascii="宋体" w:hAnsi="宋体" w:cs="宋体"/>
                <w:spacing w:val="-2"/>
                <w:sz w:val="22"/>
                <w:highlight w:val="none"/>
              </w:rPr>
              <w:t>年</w:t>
            </w:r>
            <w:r>
              <w:rPr>
                <w:rFonts w:hint="eastAsia" w:ascii="宋体" w:hAnsi="宋体" w:cs="宋体"/>
                <w:spacing w:val="-2"/>
                <w:sz w:val="22"/>
                <w:highlight w:val="none"/>
                <w:lang w:val="en-US" w:eastAsia="zh-CN"/>
              </w:rPr>
              <w:t>5</w:t>
            </w:r>
            <w:r>
              <w:rPr>
                <w:rFonts w:hint="default" w:ascii="宋体" w:hAnsi="宋体" w:cs="宋体"/>
                <w:b w:val="0"/>
                <w:spacing w:val="-2"/>
                <w:sz w:val="22"/>
                <w:highlight w:val="none"/>
                <w:u w:val="none"/>
                <w:lang w:eastAsia="zh-CN"/>
              </w:rPr>
              <w:t>月</w:t>
            </w:r>
            <w:r>
              <w:rPr>
                <w:rFonts w:hint="eastAsia" w:ascii="宋体" w:hAnsi="宋体" w:cs="宋体"/>
                <w:b w:val="0"/>
                <w:spacing w:val="-2"/>
                <w:sz w:val="22"/>
                <w:highlight w:val="none"/>
                <w:u w:val="single"/>
                <w:lang w:val="en-US" w:eastAsia="zh-CN"/>
              </w:rPr>
              <w:t>7</w:t>
            </w:r>
            <w:r>
              <w:rPr>
                <w:rFonts w:hint="default" w:ascii="宋体" w:hAnsi="宋体" w:cs="宋体"/>
                <w:b w:val="0"/>
                <w:spacing w:val="-2"/>
                <w:sz w:val="22"/>
                <w:highlight w:val="none"/>
                <w:u w:val="none"/>
                <w:lang w:eastAsia="zh-CN"/>
              </w:rPr>
              <w:t>日</w:t>
            </w:r>
            <w:r>
              <w:rPr>
                <w:rFonts w:hint="default" w:ascii="宋体" w:hAnsi="宋体" w:cs="宋体"/>
                <w:b w:val="0"/>
                <w:spacing w:val="-2"/>
                <w:sz w:val="22"/>
                <w:highlight w:val="none"/>
                <w:u w:val="single"/>
              </w:rPr>
              <w:t>9</w:t>
            </w:r>
            <w:r>
              <w:rPr>
                <w:rFonts w:ascii="宋体" w:hAnsi="宋体" w:cs="宋体"/>
                <w:spacing w:val="-2"/>
                <w:sz w:val="22"/>
                <w:highlight w:val="none"/>
              </w:rPr>
              <w:t>时</w:t>
            </w:r>
            <w:r>
              <w:rPr>
                <w:rFonts w:hint="default" w:ascii="宋体" w:hAnsi="宋体" w:cs="宋体"/>
                <w:b w:val="0"/>
                <w:bCs w:val="0"/>
                <w:spacing w:val="-2"/>
                <w:sz w:val="22"/>
                <w:highlight w:val="none"/>
                <w:u w:val="single"/>
                <w:lang w:val="en-US" w:eastAsia="zh-CN"/>
              </w:rPr>
              <w:t>3</w:t>
            </w:r>
            <w:r>
              <w:rPr>
                <w:rFonts w:hint="default" w:ascii="宋体" w:hAnsi="宋体" w:cs="宋体"/>
                <w:b w:val="0"/>
                <w:spacing w:val="-2"/>
                <w:sz w:val="22"/>
                <w:highlight w:val="none"/>
                <w:u w:val="none"/>
              </w:rPr>
              <w:t>0</w:t>
            </w:r>
            <w:r>
              <w:rPr>
                <w:rFonts w:ascii="宋体" w:hAnsi="宋体" w:cs="宋体"/>
                <w:spacing w:val="-2"/>
                <w:sz w:val="22"/>
                <w:highlight w:val="none"/>
              </w:rPr>
              <w:t>分</w:t>
            </w:r>
            <w:r>
              <w:rPr>
                <w:rFonts w:ascii="宋体" w:hAnsi="宋体" w:cs="宋体"/>
                <w:b/>
                <w:sz w:val="22"/>
                <w:highlight w:val="none"/>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4.2.2</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递交投标文件地点</w:t>
            </w:r>
          </w:p>
        </w:tc>
        <w:tc>
          <w:tcPr>
            <w:tcW w:w="6385" w:type="dxa"/>
            <w:tcMar>
              <w:top w:w="28" w:type="dxa"/>
              <w:left w:w="28" w:type="dxa"/>
              <w:bottom w:w="57" w:type="dxa"/>
              <w:right w:w="57" w:type="dxa"/>
            </w:tcMar>
            <w:vAlign w:val="center"/>
          </w:tcPr>
          <w:p>
            <w:pPr>
              <w:adjustRightInd w:val="0"/>
              <w:snapToGrid w:val="0"/>
              <w:rPr>
                <w:rFonts w:ascii="宋体" w:hAnsi="宋体" w:cs="宋体"/>
                <w:szCs w:val="21"/>
                <w:highlight w:val="none"/>
              </w:rPr>
            </w:pPr>
            <w:r>
              <w:rPr>
                <w:rFonts w:hint="eastAsia" w:ascii="宋体" w:hAnsi="宋体"/>
                <w:szCs w:val="21"/>
                <w:highlight w:val="none"/>
              </w:rPr>
              <w:sym w:font="Wingdings 2" w:char="F052"/>
            </w:r>
            <w:r>
              <w:rPr>
                <w:rFonts w:hint="eastAsia" w:ascii="宋体" w:hAnsi="宋体" w:cs="宋体"/>
                <w:szCs w:val="21"/>
                <w:highlight w:val="none"/>
              </w:rPr>
              <w:t>见“招标公告”相应内容</w:t>
            </w:r>
          </w:p>
          <w:p>
            <w:pPr>
              <w:adjustRightInd w:val="0"/>
              <w:snapToGrid w:val="0"/>
              <w:rPr>
                <w:rFonts w:ascii="宋体" w:hAnsi="宋体" w:cs="宋体"/>
                <w:sz w:val="22"/>
                <w:highlight w:val="none"/>
              </w:rPr>
            </w:pPr>
            <w:r>
              <w:rPr>
                <w:rFonts w:hint="eastAsia" w:ascii="MS Gothic" w:hAnsi="MS Gothic" w:eastAsia="MS Gothic"/>
                <w:szCs w:val="21"/>
                <w:highlight w:val="none"/>
              </w:rPr>
              <w:t>☐</w:t>
            </w:r>
            <w:r>
              <w:rPr>
                <w:rFonts w:hint="eastAsia" w:ascii="宋体" w:hAnsi="宋体" w:cs="宋体"/>
                <w:szCs w:val="21"/>
                <w:highlight w:val="none"/>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4.2.3</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投标文件是否退还</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ascii="宋体" w:hAnsi="宋体"/>
                <w:sz w:val="22"/>
                <w:highlight w:val="none"/>
              </w:rPr>
              <w:sym w:font="Wingdings 2" w:char="F052"/>
            </w:r>
            <w:r>
              <w:rPr>
                <w:rFonts w:ascii="宋体" w:hAnsi="宋体" w:cs="宋体"/>
                <w:sz w:val="22"/>
                <w:highlight w:val="none"/>
              </w:rPr>
              <w:t>否</w:t>
            </w:r>
          </w:p>
          <w:p>
            <w:pPr>
              <w:adjustRightInd w:val="0"/>
              <w:snapToGrid w:val="0"/>
              <w:rPr>
                <w:rFonts w:ascii="宋体" w:hAnsi="宋体" w:cs="宋体"/>
                <w:sz w:val="22"/>
                <w:highlight w:val="none"/>
              </w:rPr>
            </w:pPr>
            <w:r>
              <w:rPr>
                <w:rFonts w:hint="eastAsia" w:ascii="MS Mincho" w:hAnsi="MS Mincho" w:eastAsia="MS Mincho" w:cs="MS Mincho"/>
                <w:sz w:val="22"/>
                <w:highlight w:val="none"/>
              </w:rPr>
              <w:t>☐</w:t>
            </w:r>
            <w:r>
              <w:rPr>
                <w:rFonts w:ascii="宋体" w:hAnsi="宋体" w:cs="宋体"/>
                <w:sz w:val="22"/>
                <w:highlight w:val="none"/>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5.1</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开标时间和地点</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ascii="宋体" w:hAnsi="宋体" w:cs="宋体"/>
                <w:sz w:val="22"/>
                <w:highlight w:val="none"/>
              </w:rPr>
              <w:t>开标时间：</w:t>
            </w:r>
            <w:r>
              <w:rPr>
                <w:rFonts w:ascii="宋体" w:hAnsi="宋体" w:cs="宋体"/>
                <w:b w:val="0"/>
                <w:bCs/>
                <w:sz w:val="22"/>
                <w:highlight w:val="none"/>
                <w:u w:val="single"/>
              </w:rPr>
              <w:t>202</w:t>
            </w:r>
            <w:r>
              <w:rPr>
                <w:rFonts w:hint="eastAsia" w:ascii="宋体" w:hAnsi="宋体" w:cs="宋体"/>
                <w:b w:val="0"/>
                <w:bCs/>
                <w:sz w:val="22"/>
                <w:highlight w:val="none"/>
                <w:u w:val="single"/>
                <w:lang w:val="en-US" w:eastAsia="zh-CN"/>
              </w:rPr>
              <w:t>4</w:t>
            </w:r>
            <w:r>
              <w:rPr>
                <w:rFonts w:ascii="宋体" w:hAnsi="宋体" w:cs="宋体"/>
                <w:b w:val="0"/>
                <w:bCs/>
                <w:sz w:val="22"/>
                <w:highlight w:val="none"/>
              </w:rPr>
              <w:t>年</w:t>
            </w:r>
            <w:r>
              <w:rPr>
                <w:rFonts w:hint="eastAsia" w:ascii="宋体" w:hAnsi="宋体" w:cs="宋体"/>
                <w:b w:val="0"/>
                <w:bCs/>
                <w:sz w:val="22"/>
                <w:highlight w:val="none"/>
                <w:lang w:val="en-US" w:eastAsia="zh-CN"/>
              </w:rPr>
              <w:t>5</w:t>
            </w:r>
            <w:r>
              <w:rPr>
                <w:rFonts w:hint="eastAsia" w:ascii="宋体" w:hAnsi="宋体" w:cs="宋体"/>
                <w:b w:val="0"/>
                <w:bCs/>
                <w:spacing w:val="43"/>
                <w:sz w:val="22"/>
                <w:highlight w:val="none"/>
                <w:u w:val="none"/>
                <w:lang w:eastAsia="zh-CN"/>
              </w:rPr>
              <w:t>月</w:t>
            </w:r>
            <w:r>
              <w:rPr>
                <w:rFonts w:hint="eastAsia" w:ascii="宋体" w:hAnsi="宋体" w:cs="宋体"/>
                <w:b w:val="0"/>
                <w:bCs/>
                <w:spacing w:val="43"/>
                <w:sz w:val="22"/>
                <w:highlight w:val="none"/>
                <w:u w:val="single"/>
                <w:lang w:val="en-US" w:eastAsia="zh-CN"/>
              </w:rPr>
              <w:t>7</w:t>
            </w:r>
            <w:r>
              <w:rPr>
                <w:rFonts w:hint="eastAsia" w:ascii="宋体" w:hAnsi="宋体" w:cs="宋体"/>
                <w:b w:val="0"/>
                <w:bCs/>
                <w:spacing w:val="43"/>
                <w:sz w:val="22"/>
                <w:highlight w:val="none"/>
                <w:u w:val="none"/>
                <w:lang w:eastAsia="zh-CN"/>
              </w:rPr>
              <w:t>日</w:t>
            </w:r>
            <w:r>
              <w:rPr>
                <w:rFonts w:hint="eastAsia" w:ascii="宋体" w:hAnsi="宋体" w:cs="宋体"/>
                <w:b w:val="0"/>
                <w:bCs/>
                <w:spacing w:val="43"/>
                <w:sz w:val="22"/>
                <w:highlight w:val="none"/>
                <w:u w:val="single"/>
              </w:rPr>
              <w:t>9</w:t>
            </w:r>
            <w:r>
              <w:rPr>
                <w:rFonts w:ascii="宋体" w:hAnsi="宋体" w:cs="宋体"/>
                <w:b w:val="0"/>
                <w:bCs/>
                <w:spacing w:val="-2"/>
                <w:sz w:val="22"/>
                <w:highlight w:val="none"/>
              </w:rPr>
              <w:t>时</w:t>
            </w:r>
            <w:r>
              <w:rPr>
                <w:rFonts w:hint="eastAsia" w:ascii="宋体" w:hAnsi="宋体" w:cs="宋体"/>
                <w:b w:val="0"/>
                <w:bCs/>
                <w:spacing w:val="-2"/>
                <w:sz w:val="22"/>
                <w:highlight w:val="none"/>
                <w:u w:val="single"/>
                <w:lang w:val="en-US" w:eastAsia="zh-CN"/>
              </w:rPr>
              <w:t>3</w:t>
            </w:r>
            <w:r>
              <w:rPr>
                <w:rFonts w:hint="eastAsia" w:ascii="宋体" w:hAnsi="宋体" w:cs="宋体"/>
                <w:b w:val="0"/>
                <w:bCs/>
                <w:spacing w:val="43"/>
                <w:sz w:val="22"/>
                <w:highlight w:val="none"/>
                <w:u w:val="single"/>
              </w:rPr>
              <w:t>0</w:t>
            </w:r>
            <w:r>
              <w:rPr>
                <w:rFonts w:ascii="宋体" w:hAnsi="宋体" w:cs="宋体"/>
                <w:b w:val="0"/>
                <w:bCs/>
                <w:spacing w:val="-2"/>
                <w:sz w:val="22"/>
                <w:highlight w:val="none"/>
              </w:rPr>
              <w:t>分</w:t>
            </w:r>
            <w:r>
              <w:rPr>
                <w:rFonts w:ascii="宋体" w:hAnsi="宋体" w:cs="宋体"/>
                <w:b/>
                <w:sz w:val="22"/>
                <w:highlight w:val="none"/>
              </w:rPr>
              <w:t>(北京时间)</w:t>
            </w:r>
          </w:p>
          <w:p>
            <w:pPr>
              <w:adjustRightInd w:val="0"/>
              <w:snapToGrid w:val="0"/>
              <w:rPr>
                <w:rFonts w:hint="eastAsia" w:ascii="宋体" w:hAnsi="宋体" w:eastAsia="宋体" w:cs="宋体"/>
                <w:sz w:val="22"/>
                <w:highlight w:val="none"/>
                <w:lang w:eastAsia="zh-CN"/>
              </w:rPr>
            </w:pPr>
            <w:r>
              <w:rPr>
                <w:rFonts w:ascii="宋体" w:hAnsi="宋体" w:cs="宋体"/>
                <w:sz w:val="22"/>
                <w:highlight w:val="none"/>
              </w:rPr>
              <w:t>开标地点：</w:t>
            </w:r>
            <w:r>
              <w:rPr>
                <w:rFonts w:hint="eastAsia" w:ascii="宋体" w:hAnsi="宋体" w:cs="宋体"/>
                <w:sz w:val="22"/>
                <w:highlight w:val="none"/>
                <w:lang w:eastAsia="zh-CN"/>
              </w:rPr>
              <w:t>浙江省机场集团招标中心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hint="eastAsia" w:ascii="宋体" w:hAnsi="宋体" w:cs="宋体"/>
                <w:sz w:val="22"/>
                <w:highlight w:val="none"/>
              </w:rPr>
            </w:pPr>
            <w:r>
              <w:rPr>
                <w:rFonts w:ascii="宋体" w:hAnsi="宋体" w:cs="宋体"/>
                <w:sz w:val="22"/>
                <w:highlight w:val="none"/>
              </w:rPr>
              <w:t>5.2</w:t>
            </w:r>
            <w:r>
              <w:rPr>
                <w:rFonts w:hint="eastAsia" w:ascii="宋体" w:hAnsi="宋体" w:cs="宋体"/>
                <w:sz w:val="22"/>
                <w:highlight w:val="none"/>
              </w:rPr>
              <w:t>(4)</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开标程序</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ascii="宋体" w:hAnsi="宋体" w:cs="宋体"/>
                <w:sz w:val="22"/>
                <w:highlight w:val="none"/>
              </w:rPr>
              <w:t>密封情况检查：由投标人或者其集体推选的代表检查投标文件的密封情况。</w:t>
            </w:r>
          </w:p>
          <w:p>
            <w:pPr>
              <w:adjustRightInd w:val="0"/>
              <w:snapToGrid w:val="0"/>
              <w:rPr>
                <w:rFonts w:ascii="宋体" w:hAnsi="宋体" w:cs="宋体"/>
                <w:sz w:val="22"/>
                <w:highlight w:val="none"/>
              </w:rPr>
            </w:pPr>
            <w:r>
              <w:rPr>
                <w:rFonts w:ascii="宋体" w:hAnsi="宋体" w:cs="宋体"/>
                <w:sz w:val="22"/>
                <w:highlight w:val="none"/>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6.1.1</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评标委员会的组建</w:t>
            </w:r>
          </w:p>
        </w:tc>
        <w:tc>
          <w:tcPr>
            <w:tcW w:w="6385" w:type="dxa"/>
            <w:tcMar>
              <w:top w:w="28" w:type="dxa"/>
              <w:left w:w="28" w:type="dxa"/>
              <w:bottom w:w="57" w:type="dxa"/>
              <w:right w:w="57" w:type="dxa"/>
            </w:tcMar>
            <w:vAlign w:val="center"/>
          </w:tcPr>
          <w:p>
            <w:pPr>
              <w:autoSpaceDE w:val="0"/>
              <w:autoSpaceDN w:val="0"/>
              <w:adjustRightInd w:val="0"/>
              <w:snapToGrid w:val="0"/>
              <w:jc w:val="left"/>
              <w:rPr>
                <w:rFonts w:ascii="宋体" w:hAnsi="宋体"/>
                <w:sz w:val="22"/>
                <w:highlight w:val="none"/>
              </w:rPr>
            </w:pPr>
            <w:r>
              <w:rPr>
                <w:rFonts w:ascii="宋体" w:hAnsi="宋体"/>
                <w:sz w:val="22"/>
                <w:highlight w:val="none"/>
              </w:rPr>
              <w:t>评标委员会构成</w:t>
            </w:r>
            <w:r>
              <w:rPr>
                <w:rFonts w:ascii="宋体" w:hAnsi="宋体" w:cs="Calibri"/>
                <w:kern w:val="0"/>
                <w:sz w:val="22"/>
                <w:highlight w:val="none"/>
              </w:rPr>
              <w:t>：</w:t>
            </w:r>
            <w:r>
              <w:rPr>
                <w:rFonts w:hint="eastAsia" w:ascii="宋体" w:hAnsi="宋体" w:cs="Calibri"/>
                <w:kern w:val="0"/>
                <w:sz w:val="22"/>
                <w:highlight w:val="none"/>
              </w:rPr>
              <w:t>3</w:t>
            </w:r>
            <w:r>
              <w:rPr>
                <w:rFonts w:ascii="宋体" w:hAnsi="宋体"/>
                <w:sz w:val="22"/>
                <w:highlight w:val="none"/>
              </w:rPr>
              <w:t>人及以上</w:t>
            </w:r>
            <w:r>
              <w:rPr>
                <w:rFonts w:hint="eastAsia" w:ascii="宋体" w:hAnsi="宋体"/>
                <w:sz w:val="22"/>
                <w:highlight w:val="none"/>
              </w:rPr>
              <w:t>单数</w:t>
            </w:r>
          </w:p>
          <w:p>
            <w:pPr>
              <w:adjustRightInd w:val="0"/>
              <w:snapToGrid w:val="0"/>
              <w:rPr>
                <w:rFonts w:ascii="宋体" w:hAnsi="宋体" w:cs="宋体"/>
                <w:sz w:val="22"/>
                <w:highlight w:val="none"/>
              </w:rPr>
            </w:pPr>
            <w:r>
              <w:rPr>
                <w:rFonts w:ascii="宋体" w:hAnsi="宋体"/>
                <w:sz w:val="22"/>
                <w:highlight w:val="none"/>
              </w:rPr>
              <w:t>评标专家确定方式：由招标人依法组建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6.3.1</w:t>
            </w:r>
          </w:p>
        </w:tc>
        <w:tc>
          <w:tcPr>
            <w:tcW w:w="2018" w:type="dxa"/>
            <w:vAlign w:val="center"/>
          </w:tcPr>
          <w:p>
            <w:pPr>
              <w:adjustRightInd w:val="0"/>
              <w:snapToGrid w:val="0"/>
              <w:jc w:val="center"/>
              <w:rPr>
                <w:rFonts w:ascii="宋体" w:hAnsi="宋体"/>
                <w:sz w:val="22"/>
                <w:highlight w:val="none"/>
              </w:rPr>
            </w:pPr>
            <w:r>
              <w:rPr>
                <w:rFonts w:ascii="宋体" w:hAnsi="宋体"/>
                <w:sz w:val="22"/>
                <w:highlight w:val="none"/>
              </w:rPr>
              <w:t>评标方法</w:t>
            </w:r>
          </w:p>
        </w:tc>
        <w:tc>
          <w:tcPr>
            <w:tcW w:w="6385" w:type="dxa"/>
            <w:tcMar>
              <w:top w:w="28" w:type="dxa"/>
              <w:left w:w="28" w:type="dxa"/>
              <w:bottom w:w="57" w:type="dxa"/>
              <w:right w:w="57" w:type="dxa"/>
            </w:tcMar>
            <w:vAlign w:val="center"/>
          </w:tcPr>
          <w:p>
            <w:pPr>
              <w:autoSpaceDE w:val="0"/>
              <w:autoSpaceDN w:val="0"/>
              <w:adjustRightInd w:val="0"/>
              <w:snapToGrid w:val="0"/>
              <w:jc w:val="left"/>
              <w:rPr>
                <w:rFonts w:hint="eastAsia" w:ascii="宋体" w:hAnsi="宋体"/>
                <w:sz w:val="22"/>
                <w:highlight w:val="none"/>
              </w:rPr>
            </w:pPr>
            <w:r>
              <w:rPr>
                <w:rFonts w:ascii="宋体" w:hAnsi="宋体"/>
                <w:sz w:val="22"/>
                <w:highlight w:val="none"/>
              </w:rPr>
              <w:sym w:font="Wingdings 2" w:char="F052"/>
            </w:r>
            <w:r>
              <w:rPr>
                <w:rFonts w:ascii="宋体" w:hAnsi="宋体"/>
                <w:sz w:val="22"/>
                <w:highlight w:val="none"/>
              </w:rPr>
              <w:t>综合评估法</w:t>
            </w:r>
            <w:r>
              <w:rPr>
                <w:rFonts w:hint="eastAsia" w:ascii="宋体" w:hAnsi="宋体"/>
                <w:sz w:val="22"/>
                <w:highlight w:val="none"/>
              </w:rPr>
              <w:t xml:space="preserve"> </w:t>
            </w:r>
            <w:r>
              <w:rPr>
                <w:rFonts w:ascii="宋体" w:hAnsi="宋体"/>
                <w:sz w:val="22"/>
                <w:highlight w:val="none"/>
              </w:rPr>
              <w:t xml:space="preserve">  </w:t>
            </w:r>
            <w:r>
              <w:rPr>
                <w:rFonts w:hint="eastAsia" w:ascii="MS Mincho" w:hAnsi="MS Mincho" w:eastAsia="MS Mincho" w:cs="MS Mincho"/>
                <w:sz w:val="22"/>
                <w:highlight w:val="none"/>
              </w:rPr>
              <w:t>☐</w:t>
            </w:r>
            <w:r>
              <w:rPr>
                <w:rFonts w:hint="eastAsia" w:ascii="宋体" w:hAnsi="宋体"/>
                <w:sz w:val="22"/>
                <w:highlight w:val="none"/>
              </w:rPr>
              <w:t>经评审最低价法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6.3.2</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评标委员会推荐中标候选人的人数</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hint="eastAsia" w:ascii="宋体" w:hAnsi="宋体" w:cs="宋体"/>
                <w:sz w:val="22"/>
                <w:highlight w:val="none"/>
              </w:rPr>
              <w:t>1</w:t>
            </w:r>
            <w:r>
              <w:rPr>
                <w:rFonts w:ascii="宋体" w:hAnsi="宋体" w:cs="宋体"/>
                <w:sz w:val="22"/>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7.1</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中标候选人公示媒介及期限</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ascii="宋体" w:hAnsi="宋体" w:cs="宋体"/>
                <w:sz w:val="22"/>
                <w:highlight w:val="none"/>
              </w:rPr>
              <w:t>公示媒介：</w:t>
            </w:r>
            <w:r>
              <w:rPr>
                <w:rFonts w:hint="eastAsia" w:ascii="宋体" w:hAnsi="宋体" w:cs="宋体"/>
                <w:sz w:val="22"/>
                <w:highlight w:val="none"/>
              </w:rPr>
              <w:t>浙江省机场集团有限公司官网、</w:t>
            </w:r>
            <w:r>
              <w:rPr>
                <w:rFonts w:hint="eastAsia" w:ascii="宋体" w:hAnsi="宋体" w:cs="宋体"/>
                <w:sz w:val="22"/>
                <w:highlight w:val="none"/>
                <w:u w:val="single"/>
              </w:rPr>
              <w:t>杭州萧山国际机场有限公司</w:t>
            </w:r>
            <w:r>
              <w:rPr>
                <w:rFonts w:hint="eastAsia" w:ascii="宋体" w:hAnsi="宋体" w:cs="宋体"/>
                <w:sz w:val="22"/>
                <w:highlight w:val="none"/>
              </w:rPr>
              <w:t>官网</w:t>
            </w:r>
          </w:p>
          <w:p>
            <w:pPr>
              <w:adjustRightInd w:val="0"/>
              <w:snapToGrid w:val="0"/>
              <w:rPr>
                <w:rFonts w:ascii="宋体" w:hAnsi="宋体" w:cs="宋体"/>
                <w:sz w:val="22"/>
                <w:highlight w:val="none"/>
              </w:rPr>
            </w:pPr>
            <w:r>
              <w:rPr>
                <w:rFonts w:ascii="宋体" w:hAnsi="宋体" w:cs="宋体"/>
                <w:sz w:val="22"/>
                <w:highlight w:val="none"/>
              </w:rPr>
              <w:t>注：投标人应密切关注</w:t>
            </w:r>
            <w:r>
              <w:rPr>
                <w:rFonts w:hint="eastAsia" w:ascii="宋体" w:hAnsi="宋体" w:cs="宋体"/>
                <w:sz w:val="22"/>
                <w:highlight w:val="none"/>
              </w:rPr>
              <w:t>以上</w:t>
            </w:r>
            <w:r>
              <w:rPr>
                <w:rFonts w:ascii="宋体" w:hAnsi="宋体" w:cs="宋体"/>
                <w:sz w:val="22"/>
                <w:highlight w:val="none"/>
              </w:rPr>
              <w:t>网站公告，招标人不再一一通知。</w:t>
            </w:r>
          </w:p>
          <w:p>
            <w:pPr>
              <w:adjustRightInd w:val="0"/>
              <w:snapToGrid w:val="0"/>
              <w:rPr>
                <w:rFonts w:hint="eastAsia" w:ascii="宋体" w:hAnsi="宋体" w:cs="宋体"/>
                <w:sz w:val="22"/>
                <w:highlight w:val="none"/>
              </w:rPr>
            </w:pPr>
            <w:r>
              <w:rPr>
                <w:rFonts w:ascii="宋体" w:hAnsi="宋体" w:cs="宋体"/>
                <w:sz w:val="22"/>
                <w:highlight w:val="none"/>
              </w:rPr>
              <w:t>公示期限：招标人自确定中标候选人之日起，在上述公示媒介发布中标候选人公示，公示期为3日。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7.4</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是否授权评标委员会确定中标人</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hint="eastAsia" w:ascii="MS Mincho" w:hAnsi="MS Mincho" w:eastAsia="MS Mincho" w:cs="MS Mincho"/>
                <w:sz w:val="22"/>
                <w:highlight w:val="none"/>
              </w:rPr>
              <w:t>☐</w:t>
            </w:r>
            <w:r>
              <w:rPr>
                <w:rFonts w:ascii="宋体" w:hAnsi="宋体" w:cs="宋体"/>
                <w:sz w:val="22"/>
                <w:highlight w:val="none"/>
              </w:rPr>
              <w:t>是</w:t>
            </w:r>
          </w:p>
          <w:p>
            <w:pPr>
              <w:adjustRightInd w:val="0"/>
              <w:snapToGrid w:val="0"/>
              <w:rPr>
                <w:rFonts w:ascii="宋体" w:hAnsi="宋体" w:cs="宋体"/>
                <w:sz w:val="22"/>
                <w:highlight w:val="none"/>
              </w:rPr>
            </w:pPr>
            <w:r>
              <w:rPr>
                <w:rFonts w:ascii="宋体" w:hAnsi="宋体"/>
                <w:sz w:val="22"/>
                <w:highlight w:val="none"/>
              </w:rPr>
              <w:sym w:font="Wingdings 2" w:char="F052"/>
            </w:r>
            <w:r>
              <w:rPr>
                <w:rFonts w:ascii="宋体" w:hAnsi="宋体" w:cs="宋体"/>
                <w:sz w:val="22"/>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7.6.1</w:t>
            </w:r>
          </w:p>
        </w:tc>
        <w:tc>
          <w:tcPr>
            <w:tcW w:w="2018" w:type="dxa"/>
            <w:vAlign w:val="center"/>
          </w:tcPr>
          <w:p>
            <w:pPr>
              <w:adjustRightInd w:val="0"/>
              <w:snapToGrid w:val="0"/>
              <w:jc w:val="center"/>
              <w:rPr>
                <w:rFonts w:ascii="宋体" w:hAnsi="宋体" w:cs="宋体"/>
                <w:sz w:val="22"/>
                <w:highlight w:val="none"/>
              </w:rPr>
            </w:pPr>
            <w:bookmarkStart w:id="26" w:name="_Hlk47084421"/>
            <w:r>
              <w:rPr>
                <w:rFonts w:ascii="宋体" w:hAnsi="宋体" w:cs="宋体"/>
                <w:sz w:val="22"/>
                <w:highlight w:val="none"/>
              </w:rPr>
              <w:t>履约保证金</w:t>
            </w:r>
            <w:bookmarkEnd w:id="26"/>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ascii="宋体" w:hAnsi="宋体" w:cs="宋体"/>
                <w:sz w:val="22"/>
                <w:highlight w:val="none"/>
              </w:rPr>
              <w:t>是否要求中标人提交履约保证金：</w:t>
            </w:r>
          </w:p>
          <w:p>
            <w:pPr>
              <w:adjustRightInd w:val="0"/>
              <w:snapToGrid w:val="0"/>
              <w:rPr>
                <w:rFonts w:ascii="宋体" w:hAnsi="宋体"/>
                <w:sz w:val="22"/>
                <w:highlight w:val="none"/>
              </w:rPr>
            </w:pPr>
            <w:r>
              <w:rPr>
                <w:rFonts w:ascii="宋体" w:hAnsi="宋体"/>
                <w:sz w:val="22"/>
                <w:highlight w:val="none"/>
              </w:rPr>
              <w:sym w:font="Wingdings" w:char="00FE"/>
            </w:r>
            <w:r>
              <w:rPr>
                <w:rFonts w:ascii="宋体" w:hAnsi="宋体" w:cs="宋体"/>
                <w:sz w:val="22"/>
                <w:highlight w:val="none"/>
              </w:rPr>
              <w:t>要求，履约保证金的形式：</w:t>
            </w:r>
            <w:r>
              <w:rPr>
                <w:rFonts w:ascii="宋体" w:hAnsi="宋体"/>
                <w:sz w:val="22"/>
                <w:highlight w:val="none"/>
              </w:rPr>
              <w:t>银行转账</w:t>
            </w:r>
          </w:p>
          <w:p>
            <w:pPr>
              <w:adjustRightInd w:val="0"/>
              <w:snapToGrid w:val="0"/>
              <w:rPr>
                <w:rFonts w:hint="eastAsia" w:ascii="宋体" w:hAnsi="宋体" w:cs="宋体"/>
                <w:sz w:val="22"/>
                <w:highlight w:val="none"/>
              </w:rPr>
            </w:pPr>
            <w:r>
              <w:rPr>
                <w:rFonts w:ascii="宋体" w:hAnsi="宋体" w:cs="宋体"/>
                <w:sz w:val="22"/>
                <w:highlight w:val="none"/>
              </w:rPr>
              <w:t>履约保证金的金额：合同</w:t>
            </w:r>
            <w:r>
              <w:rPr>
                <w:rFonts w:hint="eastAsia" w:ascii="宋体" w:hAnsi="宋体" w:cs="宋体"/>
                <w:sz w:val="22"/>
                <w:highlight w:val="none"/>
              </w:rPr>
              <w:t>总</w:t>
            </w:r>
            <w:r>
              <w:rPr>
                <w:rFonts w:ascii="宋体" w:hAnsi="宋体" w:cs="宋体"/>
                <w:sz w:val="22"/>
                <w:highlight w:val="none"/>
              </w:rPr>
              <w:t>价</w:t>
            </w:r>
            <w:r>
              <w:rPr>
                <w:rFonts w:hint="eastAsia" w:ascii="宋体" w:hAnsi="宋体" w:cs="宋体"/>
                <w:sz w:val="22"/>
                <w:highlight w:val="none"/>
              </w:rPr>
              <w:t>(或首年签约价)</w:t>
            </w:r>
            <w:r>
              <w:rPr>
                <w:rFonts w:ascii="宋体" w:hAnsi="宋体" w:cs="宋体"/>
                <w:sz w:val="22"/>
                <w:highlight w:val="none"/>
              </w:rPr>
              <w:t>的10%</w:t>
            </w:r>
            <w:r>
              <w:rPr>
                <w:rFonts w:hint="eastAsia" w:ascii="宋体" w:hAnsi="宋体" w:cs="宋体"/>
                <w:sz w:val="22"/>
                <w:highlight w:val="none"/>
              </w:rPr>
              <w:t xml:space="preserve"> </w:t>
            </w:r>
          </w:p>
          <w:p>
            <w:pPr>
              <w:adjustRightInd w:val="0"/>
              <w:snapToGrid w:val="0"/>
              <w:rPr>
                <w:rFonts w:ascii="宋体" w:hAnsi="宋体" w:cs="宋体"/>
                <w:sz w:val="22"/>
                <w:highlight w:val="none"/>
              </w:rPr>
            </w:pPr>
            <w:r>
              <w:rPr>
                <w:rFonts w:ascii="宋体" w:hAnsi="宋体" w:cs="宋体"/>
                <w:sz w:val="22"/>
                <w:highlight w:val="none"/>
              </w:rPr>
              <w:t>履约保证金的缴纳时限：按合同条款规定执行。</w:t>
            </w:r>
          </w:p>
          <w:p>
            <w:pPr>
              <w:adjustRightInd w:val="0"/>
              <w:snapToGrid w:val="0"/>
              <w:rPr>
                <w:rFonts w:hint="eastAsia" w:ascii="宋体" w:hAnsi="宋体" w:cs="宋体"/>
                <w:sz w:val="22"/>
                <w:highlight w:val="none"/>
              </w:rPr>
            </w:pPr>
            <w:r>
              <w:rPr>
                <w:rFonts w:ascii="宋体" w:hAnsi="宋体"/>
                <w:sz w:val="22"/>
                <w:highlight w:val="none"/>
              </w:rPr>
              <w:sym w:font="Wingdings" w:char="00A8"/>
            </w:r>
            <w:r>
              <w:rPr>
                <w:rFonts w:ascii="宋体" w:hAnsi="宋体" w:cs="宋体"/>
                <w:sz w:val="22"/>
                <w:highlight w:val="none"/>
              </w:rPr>
              <w:t>不要求</w:t>
            </w:r>
            <w:r>
              <w:rPr>
                <w:rFonts w:hint="eastAsia" w:ascii="宋体" w:hAnsi="宋体" w:cs="宋体"/>
                <w:sz w:val="22"/>
                <w:highlight w:val="none"/>
              </w:rPr>
              <w:t xml:space="preserve"> </w:t>
            </w:r>
          </w:p>
          <w:p>
            <w:pPr>
              <w:pStyle w:val="2"/>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7.7.4</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签订合同</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ascii="宋体" w:hAnsi="宋体" w:cs="宋体"/>
                <w:sz w:val="22"/>
                <w:highlight w:val="none"/>
              </w:rPr>
              <w:t>1</w:t>
            </w:r>
            <w:r>
              <w:rPr>
                <w:rFonts w:ascii="宋体" w:hAnsi="宋体" w:cs="Arial"/>
                <w:sz w:val="22"/>
                <w:highlight w:val="none"/>
              </w:rPr>
              <w:t>、</w:t>
            </w:r>
            <w:r>
              <w:rPr>
                <w:rFonts w:ascii="宋体" w:hAnsi="宋体" w:cs="宋体"/>
                <w:sz w:val="22"/>
                <w:highlight w:val="none"/>
              </w:rPr>
              <w:t>招标人在签订合同时因项目情况发生变化或其他非招标人原因有权对本项目的招标范围和内容予以增加或减少，中标人需无条件接受，否则招标人有权按第2条处理。</w:t>
            </w:r>
          </w:p>
          <w:p>
            <w:pPr>
              <w:adjustRightInd w:val="0"/>
              <w:snapToGrid w:val="0"/>
              <w:rPr>
                <w:rFonts w:ascii="宋体" w:hAnsi="宋体" w:cs="宋体"/>
                <w:sz w:val="22"/>
                <w:highlight w:val="none"/>
              </w:rPr>
            </w:pPr>
            <w:r>
              <w:rPr>
                <w:rFonts w:ascii="宋体" w:hAnsi="宋体" w:cs="宋体"/>
                <w:sz w:val="22"/>
                <w:highlight w:val="none"/>
              </w:rPr>
              <w:t>2</w:t>
            </w:r>
            <w:r>
              <w:rPr>
                <w:rFonts w:ascii="宋体" w:hAnsi="宋体" w:cs="Arial"/>
                <w:sz w:val="22"/>
                <w:highlight w:val="none"/>
              </w:rPr>
              <w:t>、</w:t>
            </w:r>
            <w:r>
              <w:rPr>
                <w:rFonts w:ascii="宋体" w:hAnsi="宋体" w:cs="宋体"/>
                <w:sz w:val="22"/>
                <w:highlight w:val="none"/>
              </w:rPr>
              <w:t>招标人在签订合同前的任何阶段，都保留终止招标、接受或者拒绝任何投标和拒绝所有投标的权利。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10</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是否采用电子招标投标</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ascii="宋体" w:hAnsi="宋体"/>
                <w:sz w:val="22"/>
                <w:highlight w:val="none"/>
              </w:rPr>
              <w:sym w:font="Wingdings 2" w:char="F052"/>
            </w:r>
            <w:r>
              <w:rPr>
                <w:rFonts w:ascii="宋体" w:hAnsi="宋体" w:cs="宋体"/>
                <w:sz w:val="22"/>
                <w:highlight w:val="none"/>
              </w:rPr>
              <w:t>否</w:t>
            </w:r>
          </w:p>
          <w:p>
            <w:pPr>
              <w:adjustRightInd w:val="0"/>
              <w:snapToGrid w:val="0"/>
              <w:rPr>
                <w:rFonts w:ascii="宋体" w:hAnsi="宋体" w:cs="宋体"/>
                <w:sz w:val="22"/>
                <w:highlight w:val="none"/>
              </w:rPr>
            </w:pPr>
            <w:r>
              <w:rPr>
                <w:rFonts w:hint="eastAsia" w:ascii="MS Mincho" w:hAnsi="MS Mincho" w:eastAsia="MS Mincho" w:cs="MS Mincho"/>
                <w:sz w:val="22"/>
                <w:highlight w:val="none"/>
              </w:rPr>
              <w:t>☐</w:t>
            </w:r>
            <w:r>
              <w:rPr>
                <w:rFonts w:ascii="宋体" w:hAnsi="宋体" w:cs="宋体"/>
                <w:sz w:val="22"/>
                <w:highlight w:val="none"/>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11.3</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需要补充的其他内容</w:t>
            </w:r>
          </w:p>
        </w:tc>
        <w:tc>
          <w:tcPr>
            <w:tcW w:w="6385" w:type="dxa"/>
            <w:tcMar>
              <w:top w:w="28" w:type="dxa"/>
              <w:left w:w="28" w:type="dxa"/>
              <w:bottom w:w="57" w:type="dxa"/>
              <w:right w:w="57" w:type="dxa"/>
            </w:tcMar>
            <w:vAlign w:val="center"/>
          </w:tcPr>
          <w:p>
            <w:pPr>
              <w:autoSpaceDE w:val="0"/>
              <w:autoSpaceDN w:val="0"/>
              <w:adjustRightInd w:val="0"/>
              <w:snapToGrid w:val="0"/>
              <w:rPr>
                <w:rFonts w:ascii="宋体" w:hAnsi="宋体" w:cs="Arial"/>
                <w:sz w:val="22"/>
                <w:highlight w:val="none"/>
              </w:rPr>
            </w:pPr>
            <w:r>
              <w:rPr>
                <w:rFonts w:ascii="宋体" w:hAnsi="宋体" w:cs="Arial"/>
                <w:sz w:val="22"/>
                <w:highlight w:val="none"/>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交招标管理部门，即使最终无法认定串通投标行为成立，也不影响对其按无效标处理的结果。</w:t>
            </w:r>
          </w:p>
          <w:p>
            <w:pPr>
              <w:adjustRightInd w:val="0"/>
              <w:snapToGrid w:val="0"/>
              <w:jc w:val="left"/>
              <w:rPr>
                <w:rFonts w:ascii="宋体" w:hAnsi="宋体" w:cs="Arial"/>
                <w:sz w:val="22"/>
                <w:highlight w:val="none"/>
              </w:rPr>
            </w:pPr>
            <w:r>
              <w:rPr>
                <w:rFonts w:hint="eastAsia" w:ascii="宋体" w:hAnsi="宋体" w:cs="Arial"/>
                <w:sz w:val="22"/>
                <w:highlight w:val="none"/>
              </w:rPr>
              <w:t>2</w:t>
            </w:r>
            <w:r>
              <w:rPr>
                <w:rFonts w:ascii="宋体" w:hAnsi="宋体" w:cs="Arial"/>
                <w:sz w:val="22"/>
                <w:highlight w:val="none"/>
              </w:rPr>
              <w:t>、</w:t>
            </w:r>
            <w:r>
              <w:rPr>
                <w:highlight w:val="none"/>
              </w:rPr>
              <w:t>本</w:t>
            </w:r>
            <w:r>
              <w:rPr>
                <w:rFonts w:hint="eastAsia"/>
                <w:highlight w:val="none"/>
              </w:rPr>
              <w:t>招标文件</w:t>
            </w:r>
            <w:r>
              <w:rPr>
                <w:highlight w:val="none"/>
              </w:rPr>
              <w:t>规定按日、工作日计算期间的，开始当天不计入， 从次日开始计算。期限的最后一日是国家法定节假日的，顺延到节假日后 的次日为期限的最后一日。</w:t>
            </w:r>
          </w:p>
          <w:p>
            <w:pPr>
              <w:adjustRightInd w:val="0"/>
              <w:snapToGrid w:val="0"/>
              <w:rPr>
                <w:rFonts w:ascii="宋体" w:hAnsi="宋体" w:cs="Arial"/>
                <w:sz w:val="22"/>
                <w:highlight w:val="none"/>
              </w:rPr>
            </w:pPr>
            <w:r>
              <w:rPr>
                <w:rFonts w:hint="eastAsia" w:ascii="宋体" w:hAnsi="宋体" w:cs="Arial"/>
                <w:sz w:val="22"/>
                <w:highlight w:val="none"/>
              </w:rPr>
              <w:t>3</w:t>
            </w:r>
            <w:r>
              <w:rPr>
                <w:rFonts w:ascii="宋体" w:hAnsi="宋体" w:cs="Arial"/>
                <w:sz w:val="22"/>
                <w:highlight w:val="none"/>
              </w:rPr>
              <w:t>、为避免错过关键信息，投标人应在招投标期间随时关注获取招标文件时登记的邮箱。</w:t>
            </w:r>
          </w:p>
          <w:p>
            <w:pPr>
              <w:adjustRightInd w:val="0"/>
              <w:snapToGrid w:val="0"/>
              <w:rPr>
                <w:rFonts w:ascii="宋体" w:hAnsi="宋体" w:cs="宋体"/>
                <w:sz w:val="22"/>
                <w:highlight w:val="none"/>
              </w:rPr>
            </w:pPr>
            <w:r>
              <w:rPr>
                <w:rFonts w:hint="eastAsia" w:ascii="宋体" w:hAnsi="宋体" w:cs="Arial"/>
                <w:sz w:val="22"/>
                <w:highlight w:val="none"/>
              </w:rPr>
              <w:t>4</w:t>
            </w:r>
            <w:r>
              <w:rPr>
                <w:rFonts w:ascii="宋体" w:hAnsi="宋体" w:cs="Arial"/>
                <w:sz w:val="22"/>
                <w:highlight w:val="none"/>
              </w:rPr>
              <w:t>、本前附表是对投标人须知的修改、补充和摘要，投标人须知具体内容(包括招标文件其他内容)如与本前附表不一致的，以本前附表为准。</w:t>
            </w:r>
          </w:p>
        </w:tc>
      </w:tr>
    </w:tbl>
    <w:p>
      <w:pPr>
        <w:autoSpaceDE w:val="0"/>
        <w:autoSpaceDN w:val="0"/>
        <w:adjustRightInd w:val="0"/>
        <w:spacing w:line="360" w:lineRule="auto"/>
        <w:ind w:firstLine="480" w:firstLineChars="200"/>
        <w:jc w:val="left"/>
        <w:rPr>
          <w:kern w:val="0"/>
          <w:sz w:val="24"/>
          <w:szCs w:val="24"/>
          <w:highlight w:val="none"/>
        </w:rPr>
      </w:pPr>
    </w:p>
    <w:p>
      <w:pPr>
        <w:autoSpaceDE w:val="0"/>
        <w:autoSpaceDN w:val="0"/>
        <w:adjustRightInd w:val="0"/>
        <w:spacing w:line="360" w:lineRule="auto"/>
        <w:ind w:firstLine="480" w:firstLineChars="200"/>
        <w:jc w:val="left"/>
        <w:rPr>
          <w:rFonts w:hint="eastAsia"/>
          <w:kern w:val="0"/>
          <w:sz w:val="24"/>
          <w:szCs w:val="24"/>
          <w:highlight w:val="none"/>
        </w:rPr>
        <w:sectPr>
          <w:headerReference r:id="rId6" w:type="first"/>
          <w:headerReference r:id="rId4" w:type="default"/>
          <w:headerReference r:id="rId5" w:type="even"/>
          <w:footerReference r:id="rId7" w:type="even"/>
          <w:pgSz w:w="11907" w:h="16840"/>
          <w:pgMar w:top="1134" w:right="1134" w:bottom="1134" w:left="1134" w:header="567" w:footer="567" w:gutter="0"/>
          <w:cols w:space="720" w:num="1"/>
        </w:sectPr>
      </w:pPr>
    </w:p>
    <w:p>
      <w:pPr>
        <w:pStyle w:val="4"/>
        <w:spacing w:line="240" w:lineRule="auto"/>
        <w:ind w:firstLine="0" w:firstLineChars="0"/>
        <w:jc w:val="center"/>
        <w:rPr>
          <w:sz w:val="28"/>
          <w:szCs w:val="28"/>
          <w:highlight w:val="none"/>
        </w:rPr>
      </w:pPr>
      <w:bookmarkStart w:id="27" w:name="_Hlk525123742"/>
      <w:r>
        <w:rPr>
          <w:sz w:val="28"/>
          <w:szCs w:val="28"/>
          <w:highlight w:val="none"/>
        </w:rPr>
        <w:t>投标人须知</w:t>
      </w:r>
    </w:p>
    <w:p>
      <w:pPr>
        <w:autoSpaceDE w:val="0"/>
        <w:autoSpaceDN w:val="0"/>
        <w:adjustRightInd w:val="0"/>
        <w:snapToGrid w:val="0"/>
        <w:spacing w:line="360" w:lineRule="exact"/>
        <w:ind w:firstLine="442" w:firstLineChars="200"/>
        <w:rPr>
          <w:rFonts w:ascii="宋体" w:hAnsi="宋体" w:cs="微软雅黑"/>
          <w:b/>
          <w:kern w:val="0"/>
          <w:sz w:val="22"/>
          <w:highlight w:val="none"/>
        </w:rPr>
      </w:pPr>
      <w:r>
        <w:rPr>
          <w:rFonts w:ascii="宋体" w:hAnsi="宋体"/>
          <w:b/>
          <w:kern w:val="0"/>
          <w:sz w:val="22"/>
          <w:highlight w:val="none"/>
        </w:rPr>
        <w:t xml:space="preserve">1. </w:t>
      </w:r>
      <w:r>
        <w:rPr>
          <w:rFonts w:ascii="宋体" w:hAnsi="宋体" w:cs="微软雅黑"/>
          <w:b/>
          <w:kern w:val="0"/>
          <w:sz w:val="22"/>
          <w:highlight w:val="none"/>
        </w:rPr>
        <w:t>总则</w:t>
      </w:r>
    </w:p>
    <w:p>
      <w:pPr>
        <w:autoSpaceDE w:val="0"/>
        <w:autoSpaceDN w:val="0"/>
        <w:adjustRightInd w:val="0"/>
        <w:snapToGrid w:val="0"/>
        <w:spacing w:line="360" w:lineRule="exact"/>
        <w:ind w:firstLine="442" w:firstLineChars="200"/>
        <w:rPr>
          <w:rFonts w:ascii="宋体" w:hAnsi="宋体" w:cs="宋体"/>
          <w:b/>
          <w:bCs/>
          <w:kern w:val="0"/>
          <w:sz w:val="22"/>
          <w:highlight w:val="none"/>
        </w:rPr>
      </w:pPr>
      <w:r>
        <w:rPr>
          <w:rFonts w:ascii="宋体" w:hAnsi="宋体" w:cs="宋体"/>
          <w:b/>
          <w:bCs/>
          <w:kern w:val="0"/>
          <w:sz w:val="22"/>
          <w:highlight w:val="none"/>
        </w:rPr>
        <w:t>1.1 招标项目概况</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1.1.1 根据《中华人民共和国招标投标法》、《中华人民共和国招标投标法实施条例》等有关 法律、法规和规章的规定，本招标项目已具备招标条件，现对</w:t>
      </w:r>
      <w:r>
        <w:rPr>
          <w:rFonts w:ascii="宋体" w:hAnsi="宋体" w:cs="宋体"/>
          <w:b/>
          <w:kern w:val="0"/>
          <w:sz w:val="22"/>
          <w:highlight w:val="none"/>
          <w:u w:val="single"/>
        </w:rPr>
        <w:t>本项目</w:t>
      </w:r>
      <w:r>
        <w:rPr>
          <w:rFonts w:ascii="宋体" w:hAnsi="宋体" w:cs="宋体"/>
          <w:kern w:val="0"/>
          <w:sz w:val="22"/>
          <w:highlight w:val="none"/>
        </w:rPr>
        <w:t>进行招标。</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1.1.3 招标代理机构：见投标人须知前附表。</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1.1.4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highlight w:val="none"/>
        </w:rPr>
      </w:pPr>
      <w:r>
        <w:rPr>
          <w:rFonts w:ascii="宋体" w:hAnsi="宋体" w:cs="宋体"/>
          <w:b/>
          <w:bCs/>
          <w:kern w:val="0"/>
          <w:sz w:val="22"/>
          <w:highlight w:val="none"/>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highlight w:val="none"/>
        </w:rPr>
      </w:pPr>
      <w:r>
        <w:rPr>
          <w:rFonts w:ascii="宋体" w:hAnsi="宋体" w:cs="宋体"/>
          <w:b/>
          <w:bCs/>
          <w:kern w:val="0"/>
          <w:sz w:val="22"/>
          <w:highlight w:val="none"/>
        </w:rPr>
        <w:t>1.3 招标范围、服务期。</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1.3.2 服务期：见投标人须知前附表。</w:t>
      </w:r>
    </w:p>
    <w:p>
      <w:pPr>
        <w:autoSpaceDE w:val="0"/>
        <w:autoSpaceDN w:val="0"/>
        <w:adjustRightInd w:val="0"/>
        <w:snapToGrid w:val="0"/>
        <w:spacing w:line="360" w:lineRule="exact"/>
        <w:ind w:firstLine="442" w:firstLineChars="200"/>
        <w:rPr>
          <w:rFonts w:ascii="宋体" w:hAnsi="宋体" w:cs="宋体"/>
          <w:b/>
          <w:bCs/>
          <w:kern w:val="0"/>
          <w:sz w:val="22"/>
          <w:highlight w:val="none"/>
        </w:rPr>
      </w:pPr>
      <w:r>
        <w:rPr>
          <w:rFonts w:ascii="宋体" w:hAnsi="宋体" w:cs="宋体"/>
          <w:b/>
          <w:bCs/>
          <w:kern w:val="0"/>
          <w:sz w:val="22"/>
          <w:highlight w:val="none"/>
        </w:rPr>
        <w:t>1.4 投标人资格要求</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1.4.1 投标人应具备承担本招标项目资质条件、能力和信誉：见投标人须知前附表</w:t>
      </w:r>
      <w:r>
        <w:rPr>
          <w:rFonts w:hint="eastAsia" w:ascii="宋体" w:hAnsi="宋体" w:cs="宋体"/>
          <w:kern w:val="0"/>
          <w:sz w:val="22"/>
          <w:highlight w:val="none"/>
        </w:rPr>
        <w:t>。</w:t>
      </w:r>
    </w:p>
    <w:p>
      <w:pPr>
        <w:autoSpaceDE w:val="0"/>
        <w:autoSpaceDN w:val="0"/>
        <w:adjustRightInd w:val="0"/>
        <w:snapToGrid w:val="0"/>
        <w:spacing w:line="360" w:lineRule="exact"/>
        <w:ind w:firstLine="440" w:firstLineChars="200"/>
        <w:rPr>
          <w:rFonts w:ascii="宋体" w:hAnsi="宋体" w:cs="微软雅黑"/>
          <w:kern w:val="0"/>
          <w:sz w:val="22"/>
          <w:highlight w:val="none"/>
        </w:rPr>
      </w:pPr>
      <w:r>
        <w:rPr>
          <w:rFonts w:ascii="宋体" w:hAnsi="宋体"/>
          <w:kern w:val="0"/>
          <w:sz w:val="22"/>
          <w:highlight w:val="none"/>
        </w:rPr>
        <w:t xml:space="preserve">1.4.2 </w:t>
      </w:r>
      <w:r>
        <w:rPr>
          <w:rFonts w:ascii="宋体" w:hAnsi="宋体" w:cs="微软雅黑"/>
          <w:kern w:val="0"/>
          <w:sz w:val="22"/>
          <w:highlight w:val="none"/>
        </w:rPr>
        <w:t xml:space="preserve">投标人须知前附表规定接受联合体投标的，联合体除应符合本章第 </w:t>
      </w:r>
      <w:r>
        <w:rPr>
          <w:rFonts w:ascii="宋体" w:hAnsi="宋体"/>
          <w:kern w:val="0"/>
          <w:sz w:val="22"/>
          <w:highlight w:val="none"/>
        </w:rPr>
        <w:t xml:space="preserve">1.4.1 </w:t>
      </w:r>
      <w:r>
        <w:rPr>
          <w:rFonts w:ascii="宋体" w:hAnsi="宋体" w:cs="微软雅黑"/>
          <w:kern w:val="0"/>
          <w:sz w:val="22"/>
          <w:highlight w:val="none"/>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highlight w:val="none"/>
        </w:rPr>
      </w:pPr>
      <w:bookmarkStart w:id="28" w:name="_Hlk47127892"/>
      <w:r>
        <w:rPr>
          <w:rFonts w:ascii="宋体" w:hAnsi="宋体" w:cs="宋体"/>
          <w:kern w:val="0"/>
          <w:sz w:val="22"/>
          <w:highlight w:val="none"/>
        </w:rPr>
        <w:t xml:space="preserve">(1)为招标人不具有独立法人资格的附属机构(单位)； </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(2)</w:t>
      </w:r>
      <w:r>
        <w:rPr>
          <w:rFonts w:hint="eastAsia" w:ascii="宋体" w:hAnsi="宋体" w:cs="宋体"/>
          <w:kern w:val="0"/>
          <w:sz w:val="22"/>
          <w:highlight w:val="none"/>
        </w:rPr>
        <w:t>与招标人存在利害关系且可能影响招标公正性</w:t>
      </w:r>
      <w:r>
        <w:rPr>
          <w:rFonts w:ascii="宋体" w:hAnsi="宋体" w:cs="宋体"/>
          <w:kern w:val="0"/>
          <w:sz w:val="22"/>
          <w:highlight w:val="none"/>
        </w:rPr>
        <w:t>；</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(3)</w:t>
      </w:r>
      <w:r>
        <w:rPr>
          <w:rFonts w:hint="eastAsia" w:ascii="宋体" w:hAnsi="宋体" w:cs="宋体"/>
          <w:kern w:val="0"/>
          <w:sz w:val="22"/>
          <w:highlight w:val="none"/>
        </w:rPr>
        <w:t>与本招标项目的其他投标人为同一个单位负责人</w:t>
      </w:r>
      <w:r>
        <w:rPr>
          <w:rFonts w:ascii="宋体" w:hAnsi="宋体" w:cs="宋体"/>
          <w:kern w:val="0"/>
          <w:sz w:val="22"/>
          <w:highlight w:val="none"/>
        </w:rPr>
        <w:t>；</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(4)</w:t>
      </w:r>
      <w:r>
        <w:rPr>
          <w:rFonts w:hint="eastAsia" w:ascii="宋体" w:hAnsi="宋体" w:cs="宋体"/>
          <w:kern w:val="0"/>
          <w:sz w:val="22"/>
          <w:highlight w:val="none"/>
        </w:rPr>
        <w:t>与本招标项目的其他投标人存在控股、管理关系</w:t>
      </w:r>
      <w:r>
        <w:rPr>
          <w:rFonts w:ascii="宋体" w:hAnsi="宋体" w:cs="宋体"/>
          <w:kern w:val="0"/>
          <w:sz w:val="22"/>
          <w:highlight w:val="none"/>
        </w:rPr>
        <w:t>；</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(5)</w:t>
      </w:r>
      <w:r>
        <w:rPr>
          <w:rFonts w:hint="eastAsia" w:ascii="宋体" w:hAnsi="宋体" w:cs="宋体"/>
          <w:kern w:val="0"/>
          <w:sz w:val="22"/>
          <w:highlight w:val="none"/>
        </w:rPr>
        <w:t>被依法暂停或者取消投标资格</w:t>
      </w:r>
      <w:r>
        <w:rPr>
          <w:rFonts w:ascii="宋体" w:hAnsi="宋体" w:cs="宋体"/>
          <w:kern w:val="0"/>
          <w:sz w:val="22"/>
          <w:highlight w:val="none"/>
        </w:rPr>
        <w:t>；</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(6)</w:t>
      </w:r>
      <w:r>
        <w:rPr>
          <w:rFonts w:hint="eastAsia" w:ascii="宋体" w:hAnsi="宋体" w:cs="宋体"/>
          <w:kern w:val="0"/>
          <w:sz w:val="22"/>
          <w:highlight w:val="none"/>
        </w:rPr>
        <w:t>被责令停产停业、暂扣或者吊销许可证、暂扣或者吊销营业执照</w:t>
      </w:r>
      <w:r>
        <w:rPr>
          <w:rFonts w:ascii="宋体" w:hAnsi="宋体" w:cs="宋体"/>
          <w:kern w:val="0"/>
          <w:sz w:val="22"/>
          <w:highlight w:val="none"/>
        </w:rPr>
        <w:t>；</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(7)</w:t>
      </w:r>
      <w:r>
        <w:rPr>
          <w:rFonts w:hint="eastAsia" w:ascii="宋体" w:hAnsi="宋体" w:cs="宋体"/>
          <w:kern w:val="0"/>
          <w:sz w:val="22"/>
          <w:highlight w:val="none"/>
        </w:rPr>
        <w:t>进入清算程序，或被宣告破产，或其他丧失履约能力的情形</w:t>
      </w:r>
      <w:r>
        <w:rPr>
          <w:rFonts w:ascii="宋体" w:hAnsi="宋体" w:cs="宋体"/>
          <w:kern w:val="0"/>
          <w:sz w:val="22"/>
          <w:highlight w:val="none"/>
        </w:rPr>
        <w:t>；</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w:t>
      </w:r>
      <w:r>
        <w:rPr>
          <w:rFonts w:hint="eastAsia" w:ascii="宋体" w:hAnsi="宋体" w:cs="宋体"/>
          <w:kern w:val="0"/>
          <w:sz w:val="22"/>
          <w:highlight w:val="none"/>
        </w:rPr>
        <w:t>8</w:t>
      </w:r>
      <w:r>
        <w:rPr>
          <w:rFonts w:ascii="宋体" w:hAnsi="宋体" w:cs="宋体"/>
          <w:kern w:val="0"/>
          <w:sz w:val="22"/>
          <w:highlight w:val="none"/>
        </w:rPr>
        <w:t>)法律法规或投标人须知前附表规定的其他情形。</w:t>
      </w:r>
    </w:p>
    <w:bookmarkEnd w:id="28"/>
    <w:p>
      <w:pPr>
        <w:autoSpaceDE w:val="0"/>
        <w:autoSpaceDN w:val="0"/>
        <w:adjustRightInd w:val="0"/>
        <w:snapToGrid w:val="0"/>
        <w:spacing w:line="360" w:lineRule="exact"/>
        <w:ind w:firstLine="442" w:firstLineChars="200"/>
        <w:rPr>
          <w:rFonts w:ascii="宋体" w:hAnsi="宋体" w:cs="宋体"/>
          <w:b/>
          <w:kern w:val="0"/>
          <w:sz w:val="22"/>
          <w:highlight w:val="none"/>
        </w:rPr>
      </w:pPr>
      <w:r>
        <w:rPr>
          <w:rFonts w:ascii="宋体" w:hAnsi="宋体" w:cs="宋体"/>
          <w:b/>
          <w:kern w:val="0"/>
          <w:sz w:val="22"/>
          <w:highlight w:val="none"/>
        </w:rPr>
        <w:t>1.5 费用承担</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highlight w:val="none"/>
        </w:rPr>
      </w:pPr>
      <w:r>
        <w:rPr>
          <w:rFonts w:ascii="宋体" w:hAnsi="宋体" w:cs="宋体"/>
          <w:b/>
          <w:kern w:val="0"/>
          <w:sz w:val="22"/>
          <w:highlight w:val="none"/>
        </w:rPr>
        <w:t>1.6 保密</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highlight w:val="none"/>
        </w:rPr>
      </w:pPr>
      <w:r>
        <w:rPr>
          <w:rFonts w:ascii="宋体" w:hAnsi="宋体" w:cs="宋体"/>
          <w:b/>
          <w:kern w:val="0"/>
          <w:sz w:val="22"/>
          <w:highlight w:val="none"/>
        </w:rPr>
        <w:t>1.7 语言文字</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highlight w:val="none"/>
        </w:rPr>
      </w:pPr>
      <w:r>
        <w:rPr>
          <w:rFonts w:ascii="宋体" w:hAnsi="宋体" w:cs="宋体"/>
          <w:b/>
          <w:kern w:val="0"/>
          <w:sz w:val="22"/>
          <w:highlight w:val="none"/>
        </w:rPr>
        <w:t>1.8 计量单位</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highlight w:val="none"/>
        </w:rPr>
      </w:pPr>
      <w:r>
        <w:rPr>
          <w:rFonts w:ascii="宋体" w:hAnsi="宋体" w:cs="宋体"/>
          <w:b/>
          <w:kern w:val="0"/>
          <w:sz w:val="22"/>
          <w:highlight w:val="none"/>
        </w:rPr>
        <w:t>1.9 踏勘现场</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1.9.1 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1.9.2 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1.9.3 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ascii="宋体" w:hAnsi="宋体" w:cs="宋体"/>
          <w:kern w:val="0"/>
          <w:sz w:val="22"/>
          <w:highlight w:val="none"/>
        </w:rPr>
        <w:t>1.9.4 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highlight w:val="none"/>
        </w:rPr>
      </w:pPr>
      <w:r>
        <w:rPr>
          <w:rFonts w:ascii="宋体" w:hAnsi="宋体" w:cs="宋体"/>
          <w:b/>
          <w:kern w:val="0"/>
          <w:sz w:val="22"/>
          <w:highlight w:val="none"/>
        </w:rPr>
        <w:t>1.10 投标预备会</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1.10.1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highlight w:val="none"/>
        </w:rPr>
      </w:pPr>
      <w:r>
        <w:rPr>
          <w:rFonts w:ascii="宋体" w:hAnsi="宋体" w:cs="宋体"/>
          <w:b/>
          <w:kern w:val="0"/>
          <w:sz w:val="22"/>
          <w:highlight w:val="none"/>
        </w:rPr>
        <w:t>1.11 分包</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1.11.1 投标人拟在中标后将中标项目的部分工作进行分包的，应符合投标人须知前附表规定的分包内容、分包金额和资质要求等限制性条件。</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highlight w:val="none"/>
        </w:rPr>
      </w:pPr>
      <w:r>
        <w:rPr>
          <w:rFonts w:ascii="宋体" w:hAnsi="宋体" w:cs="宋体"/>
          <w:b/>
          <w:kern w:val="0"/>
          <w:sz w:val="22"/>
          <w:highlight w:val="none"/>
        </w:rPr>
        <w:t>1.12 响应和偏差</w:t>
      </w:r>
    </w:p>
    <w:p>
      <w:pPr>
        <w:autoSpaceDE w:val="0"/>
        <w:autoSpaceDN w:val="0"/>
        <w:adjustRightInd w:val="0"/>
        <w:snapToGrid w:val="0"/>
        <w:spacing w:line="360" w:lineRule="exact"/>
        <w:ind w:firstLine="440" w:firstLineChars="200"/>
        <w:rPr>
          <w:rFonts w:ascii="宋体" w:hAnsi="宋体" w:cs="微软雅黑"/>
          <w:kern w:val="0"/>
          <w:sz w:val="22"/>
          <w:highlight w:val="none"/>
        </w:rPr>
      </w:pPr>
      <w:r>
        <w:rPr>
          <w:rFonts w:ascii="宋体" w:hAnsi="宋体" w:cs="宋体"/>
          <w:kern w:val="0"/>
          <w:sz w:val="22"/>
          <w:highlight w:val="none"/>
        </w:rPr>
        <w:t>1.12.1 投标文件应当对招标文件的实质性要求和条件作出满足性或更有利于招</w:t>
      </w:r>
      <w:r>
        <w:rPr>
          <w:rFonts w:ascii="宋体" w:hAnsi="宋体" w:cs="微软雅黑"/>
          <w:kern w:val="0"/>
          <w:sz w:val="22"/>
          <w:highlight w:val="none"/>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highlight w:val="none"/>
        </w:rPr>
      </w:pPr>
      <w:r>
        <w:rPr>
          <w:rFonts w:ascii="宋体" w:hAnsi="宋体"/>
          <w:kern w:val="0"/>
          <w:sz w:val="22"/>
          <w:highlight w:val="none"/>
        </w:rPr>
        <w:t xml:space="preserve">1.12.2 </w:t>
      </w:r>
      <w:r>
        <w:rPr>
          <w:rFonts w:ascii="宋体" w:hAnsi="宋体" w:cs="微软雅黑"/>
          <w:kern w:val="0"/>
          <w:sz w:val="22"/>
          <w:highlight w:val="none"/>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highlight w:val="none"/>
        </w:rPr>
      </w:pPr>
      <w:r>
        <w:rPr>
          <w:rFonts w:ascii="宋体" w:hAnsi="宋体"/>
          <w:kern w:val="0"/>
          <w:sz w:val="22"/>
          <w:highlight w:val="none"/>
        </w:rPr>
        <w:t xml:space="preserve">1.12.3 </w:t>
      </w:r>
      <w:r>
        <w:rPr>
          <w:rFonts w:ascii="宋体" w:hAnsi="宋体" w:cs="微软雅黑"/>
          <w:kern w:val="0"/>
          <w:sz w:val="22"/>
          <w:highlight w:val="none"/>
        </w:rPr>
        <w:t>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highlight w:val="none"/>
        </w:rPr>
      </w:pPr>
      <w:r>
        <w:rPr>
          <w:rFonts w:ascii="宋体" w:hAnsi="宋体" w:cs="宋体"/>
          <w:b/>
          <w:kern w:val="0"/>
          <w:sz w:val="22"/>
          <w:highlight w:val="none"/>
        </w:rPr>
        <w:t>2. 招标文件</w:t>
      </w:r>
    </w:p>
    <w:p>
      <w:pPr>
        <w:autoSpaceDE w:val="0"/>
        <w:autoSpaceDN w:val="0"/>
        <w:adjustRightInd w:val="0"/>
        <w:snapToGrid w:val="0"/>
        <w:spacing w:line="360" w:lineRule="exact"/>
        <w:ind w:firstLine="442" w:firstLineChars="200"/>
        <w:rPr>
          <w:rFonts w:ascii="宋体" w:hAnsi="宋体" w:cs="宋体"/>
          <w:b/>
          <w:kern w:val="0"/>
          <w:sz w:val="22"/>
          <w:highlight w:val="none"/>
        </w:rPr>
      </w:pPr>
      <w:r>
        <w:rPr>
          <w:rFonts w:ascii="宋体" w:hAnsi="宋体" w:cs="宋体"/>
          <w:b/>
          <w:kern w:val="0"/>
          <w:sz w:val="22"/>
          <w:highlight w:val="none"/>
        </w:rPr>
        <w:t>2.1 招标文件的组成</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本招标文件包括：</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(1)招标公告；</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(2)投标人须知；</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(3)评标办法；</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(4)合同条款及格式；</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(5)</w:t>
      </w:r>
      <w:r>
        <w:rPr>
          <w:rFonts w:hint="eastAsia" w:ascii="宋体" w:hAnsi="宋体" w:cs="宋体"/>
          <w:kern w:val="0"/>
          <w:sz w:val="22"/>
          <w:highlight w:val="none"/>
        </w:rPr>
        <w:t>技术标准及要求</w:t>
      </w:r>
      <w:r>
        <w:rPr>
          <w:rFonts w:ascii="宋体" w:hAnsi="宋体" w:cs="宋体"/>
          <w:kern w:val="0"/>
          <w:sz w:val="22"/>
          <w:highlight w:val="none"/>
        </w:rPr>
        <w:t>；</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(6)投标文件格式；</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根据本章第 1.10款、第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highlight w:val="none"/>
        </w:rPr>
      </w:pPr>
      <w:r>
        <w:rPr>
          <w:rFonts w:ascii="宋体" w:hAnsi="宋体" w:cs="宋体"/>
          <w:b/>
          <w:kern w:val="0"/>
          <w:sz w:val="22"/>
          <w:highlight w:val="none"/>
        </w:rPr>
        <w:t>2.2 招标文件的澄清</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2.2.2 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2.2.3 投标人在收到澄清后，应按投标人须知前附表规定的时间和形式通知招标人，确认已收到该澄清。</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highlight w:val="none"/>
        </w:rPr>
      </w:pPr>
      <w:r>
        <w:rPr>
          <w:rFonts w:ascii="宋体" w:hAnsi="宋体" w:cs="宋体"/>
          <w:b/>
          <w:kern w:val="0"/>
          <w:sz w:val="22"/>
          <w:highlight w:val="none"/>
        </w:rPr>
        <w:t>2.3 招标文件的修改</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2.3.2 投标人收到修改内容后，应按投标人须知前附表规定的时间和形式通知招标人，确认已收到该修改。</w:t>
      </w:r>
    </w:p>
    <w:p>
      <w:pPr>
        <w:autoSpaceDE w:val="0"/>
        <w:autoSpaceDN w:val="0"/>
        <w:adjustRightInd w:val="0"/>
        <w:snapToGrid w:val="0"/>
        <w:spacing w:line="360" w:lineRule="exact"/>
        <w:ind w:firstLine="442" w:firstLineChars="200"/>
        <w:rPr>
          <w:rFonts w:ascii="宋体" w:hAnsi="宋体" w:cs="宋体"/>
          <w:b/>
          <w:kern w:val="0"/>
          <w:sz w:val="22"/>
          <w:highlight w:val="none"/>
        </w:rPr>
      </w:pPr>
      <w:r>
        <w:rPr>
          <w:rFonts w:ascii="宋体" w:hAnsi="宋体" w:cs="宋体"/>
          <w:b/>
          <w:kern w:val="0"/>
          <w:sz w:val="22"/>
          <w:highlight w:val="none"/>
        </w:rPr>
        <w:t>2.4 招标文件的异议</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ascii="宋体" w:hAnsi="宋体" w:cs="宋体"/>
          <w:kern w:val="0"/>
          <w:sz w:val="22"/>
          <w:highlight w:val="none"/>
        </w:rPr>
        <w:t>投标人或者其他利害关系人对招标文件有异议的，应当在投标截止时间 10 日前以书面形式</w:t>
      </w:r>
      <w:r>
        <w:rPr>
          <w:rFonts w:hint="eastAsia" w:ascii="宋体" w:hAnsi="宋体" w:cs="宋体"/>
          <w:kern w:val="0"/>
          <w:sz w:val="22"/>
          <w:highlight w:val="none"/>
        </w:rPr>
        <w:t>(</w:t>
      </w:r>
      <w:r>
        <w:rPr>
          <w:rFonts w:ascii="宋体" w:hAnsi="宋体" w:cs="宋体"/>
          <w:kern w:val="0"/>
          <w:sz w:val="22"/>
          <w:highlight w:val="none"/>
        </w:rPr>
        <w:t>必须由其法定代表人或者授权代表签字并加盖公章</w:t>
      </w:r>
      <w:r>
        <w:rPr>
          <w:rFonts w:hint="eastAsia" w:ascii="宋体" w:hAnsi="宋体" w:cs="宋体"/>
          <w:kern w:val="0"/>
          <w:sz w:val="22"/>
          <w:highlight w:val="none"/>
        </w:rPr>
        <w:t>)</w:t>
      </w:r>
      <w:r>
        <w:rPr>
          <w:rFonts w:ascii="宋体" w:hAnsi="宋体" w:cs="宋体"/>
          <w:kern w:val="0"/>
          <w:sz w:val="22"/>
          <w:highlight w:val="none"/>
        </w:rPr>
        <w:t>提出。招标人将在收到异议之日起 3 日内作出答复；作出答复前，将暂停招标投标活动。</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异议的接收邮箱和联系电话见投标人须知前附表。</w:t>
      </w:r>
    </w:p>
    <w:p>
      <w:pPr>
        <w:autoSpaceDE w:val="0"/>
        <w:autoSpaceDN w:val="0"/>
        <w:adjustRightInd w:val="0"/>
        <w:snapToGrid w:val="0"/>
        <w:spacing w:line="360" w:lineRule="exact"/>
        <w:ind w:firstLine="442" w:firstLineChars="200"/>
        <w:rPr>
          <w:rFonts w:ascii="宋体" w:hAnsi="宋体" w:cs="宋体"/>
          <w:b/>
          <w:kern w:val="0"/>
          <w:sz w:val="22"/>
          <w:highlight w:val="none"/>
        </w:rPr>
      </w:pPr>
      <w:r>
        <w:rPr>
          <w:rFonts w:ascii="宋体" w:hAnsi="宋体"/>
          <w:b/>
          <w:kern w:val="0"/>
          <w:sz w:val="22"/>
          <w:highlight w:val="none"/>
        </w:rPr>
        <w:t>3.</w:t>
      </w:r>
      <w:r>
        <w:rPr>
          <w:rFonts w:ascii="宋体" w:hAnsi="宋体" w:cs="宋体"/>
          <w:b/>
          <w:kern w:val="0"/>
          <w:sz w:val="22"/>
          <w:highlight w:val="none"/>
        </w:rPr>
        <w:t>投标文件</w:t>
      </w:r>
    </w:p>
    <w:p>
      <w:pPr>
        <w:autoSpaceDE w:val="0"/>
        <w:autoSpaceDN w:val="0"/>
        <w:adjustRightInd w:val="0"/>
        <w:snapToGrid w:val="0"/>
        <w:spacing w:line="360" w:lineRule="exact"/>
        <w:ind w:firstLine="442" w:firstLineChars="200"/>
        <w:rPr>
          <w:rFonts w:ascii="宋体" w:hAnsi="宋体" w:cs="宋体"/>
          <w:b/>
          <w:kern w:val="0"/>
          <w:sz w:val="22"/>
          <w:highlight w:val="none"/>
        </w:rPr>
      </w:pPr>
      <w:r>
        <w:rPr>
          <w:rFonts w:ascii="宋体" w:hAnsi="宋体" w:cs="宋体"/>
          <w:b/>
          <w:kern w:val="0"/>
          <w:sz w:val="22"/>
          <w:highlight w:val="none"/>
        </w:rPr>
        <w:t>3.1 投标文件的组成</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(1)投标函；</w:t>
      </w:r>
    </w:p>
    <w:p>
      <w:pPr>
        <w:autoSpaceDE w:val="0"/>
        <w:autoSpaceDN w:val="0"/>
        <w:adjustRightInd w:val="0"/>
        <w:snapToGrid w:val="0"/>
        <w:spacing w:line="360" w:lineRule="exact"/>
        <w:ind w:firstLine="440" w:firstLineChars="200"/>
        <w:rPr>
          <w:rFonts w:ascii="宋体" w:hAnsi="宋体" w:cs="宋体"/>
          <w:sz w:val="22"/>
          <w:highlight w:val="none"/>
        </w:rPr>
      </w:pPr>
      <w:r>
        <w:rPr>
          <w:rFonts w:ascii="宋体" w:hAnsi="宋体" w:cs="宋体"/>
          <w:kern w:val="0"/>
          <w:sz w:val="22"/>
          <w:highlight w:val="none"/>
        </w:rPr>
        <w:t>(2)法定代表人身份证明</w:t>
      </w:r>
      <w:r>
        <w:rPr>
          <w:rFonts w:hint="eastAsia" w:ascii="宋体" w:hAnsi="宋体" w:cs="宋体"/>
          <w:kern w:val="0"/>
          <w:sz w:val="22"/>
          <w:highlight w:val="none"/>
        </w:rPr>
        <w:t>或</w:t>
      </w:r>
      <w:r>
        <w:rPr>
          <w:rFonts w:ascii="宋体" w:hAnsi="宋体" w:cs="宋体"/>
          <w:sz w:val="22"/>
          <w:highlight w:val="none"/>
        </w:rPr>
        <w:t>法定代表人授权委托书(投标文件由委托代理人签字时提供)；</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(3)联合体协议书</w:t>
      </w:r>
      <w:r>
        <w:rPr>
          <w:rFonts w:hint="eastAsia" w:ascii="宋体" w:hAnsi="宋体" w:cs="宋体"/>
          <w:kern w:val="0"/>
          <w:sz w:val="22"/>
          <w:highlight w:val="none"/>
        </w:rPr>
        <w:t>(接受联合体投标时提供)</w:t>
      </w:r>
      <w:r>
        <w:rPr>
          <w:rFonts w:ascii="宋体" w:hAnsi="宋体" w:cs="宋体"/>
          <w:kern w:val="0"/>
          <w:sz w:val="22"/>
          <w:highlight w:val="none"/>
        </w:rPr>
        <w:t>；</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(4)投标报价表；</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(5)投标保证金；</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(6)商务和技术偏离表；</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(7)资格审查资料；</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(8)</w:t>
      </w:r>
      <w:r>
        <w:rPr>
          <w:rFonts w:hint="eastAsia" w:ascii="宋体" w:hAnsi="宋体" w:cs="宋体"/>
          <w:kern w:val="0"/>
          <w:sz w:val="22"/>
          <w:highlight w:val="none"/>
        </w:rPr>
        <w:t>服务大纲</w:t>
      </w:r>
      <w:r>
        <w:rPr>
          <w:rFonts w:ascii="宋体" w:hAnsi="宋体" w:cs="宋体"/>
          <w:kern w:val="0"/>
          <w:sz w:val="22"/>
          <w:highlight w:val="none"/>
        </w:rPr>
        <w:t>；</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(9)投标人须知前附表规定的其他资料。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highlight w:val="none"/>
        </w:rPr>
      </w:pPr>
      <w:r>
        <w:rPr>
          <w:rFonts w:ascii="宋体" w:hAnsi="宋体" w:cs="宋体"/>
          <w:b/>
          <w:kern w:val="0"/>
          <w:sz w:val="22"/>
          <w:highlight w:val="none"/>
        </w:rPr>
        <w:t>3.2 投标报价</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3.2.1 投标人应按第六章“投标文件格式”的要求在投标函中进行报价并填写“投标报价表”。</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3.2.2 投标人应充分了解本项目的总体情况以及影响投标报价的其他要素。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3.2.3 本项目的报价方式见投标人须知前附表。投标人在投标截止时间前修改投标函中的投标报价总额的，应同时修改投标文件“投标报价表”中的相应报价。此修改须符合本章第4.3款的有关要求。</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3.2.4 招标人设有最高投标限价的，投标人的投标报价不得超过最高投标限价，最高投标限价详见投标人须知前附表。</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3.2.5 投标报价的其他要求详见投标人须知前附表。</w:t>
      </w:r>
    </w:p>
    <w:p>
      <w:pPr>
        <w:autoSpaceDE w:val="0"/>
        <w:autoSpaceDN w:val="0"/>
        <w:adjustRightInd w:val="0"/>
        <w:snapToGrid w:val="0"/>
        <w:spacing w:line="360" w:lineRule="exact"/>
        <w:ind w:firstLine="442" w:firstLineChars="200"/>
        <w:rPr>
          <w:rFonts w:ascii="宋体" w:hAnsi="宋体" w:cs="宋体"/>
          <w:b/>
          <w:kern w:val="0"/>
          <w:sz w:val="22"/>
          <w:highlight w:val="none"/>
        </w:rPr>
      </w:pPr>
      <w:r>
        <w:rPr>
          <w:rFonts w:ascii="宋体" w:hAnsi="宋体" w:cs="宋体"/>
          <w:b/>
          <w:kern w:val="0"/>
          <w:sz w:val="22"/>
          <w:highlight w:val="none"/>
        </w:rPr>
        <w:t>3.3 投标有效期</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3.3.1 在投标人须知前附表规定的投标有效期内，投标人不得撤销其投标文件。</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highlight w:val="none"/>
        </w:rPr>
      </w:pPr>
      <w:r>
        <w:rPr>
          <w:rFonts w:ascii="宋体" w:hAnsi="宋体" w:cs="宋体"/>
          <w:b/>
          <w:kern w:val="0"/>
          <w:sz w:val="22"/>
          <w:highlight w:val="none"/>
        </w:rPr>
        <w:t>3.4 投标保证金</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3.4.1 投标人应按投标人须知前附表规定的金额、提交时间及形式提供投标保证金，并作为其投标文件的组成部分。联合体投标的，其投标保证金</w:t>
      </w:r>
      <w:r>
        <w:rPr>
          <w:rFonts w:hint="eastAsia" w:ascii="宋体" w:hAnsi="宋体" w:cs="宋体"/>
          <w:kern w:val="0"/>
          <w:sz w:val="22"/>
          <w:highlight w:val="none"/>
        </w:rPr>
        <w:t>应</w:t>
      </w:r>
      <w:r>
        <w:rPr>
          <w:rFonts w:ascii="宋体" w:hAnsi="宋体" w:cs="宋体"/>
          <w:kern w:val="0"/>
          <w:sz w:val="22"/>
          <w:highlight w:val="none"/>
        </w:rPr>
        <w:t>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3.4.3 招标人最迟将在与中标人签订合同后 5 日内，向未中标的投标人和中标人退还投标保证金。投标人退还投标保证金需向招标人提供投标人的退款账户详细信息(包含所投标段名称、户名、开户行、账号)。</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 xml:space="preserve">(1)投标人在投标有效期内撤销投标文件； </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(2)发生投标人须知前附表规定的其他可以不予退还投标保证金的情形。</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ascii="宋体" w:hAnsi="宋体" w:cs="宋体"/>
          <w:kern w:val="0"/>
          <w:sz w:val="22"/>
          <w:highlight w:val="none"/>
        </w:rPr>
        <w:t xml:space="preserve"> </w:t>
      </w:r>
      <w:r>
        <w:rPr>
          <w:rFonts w:ascii="宋体" w:hAnsi="宋体" w:cs="宋体"/>
          <w:b/>
          <w:kern w:val="0"/>
          <w:sz w:val="22"/>
          <w:highlight w:val="none"/>
        </w:rPr>
        <w:t>3.5 资格审查资料</w:t>
      </w:r>
    </w:p>
    <w:p>
      <w:pPr>
        <w:autoSpaceDE w:val="0"/>
        <w:autoSpaceDN w:val="0"/>
        <w:adjustRightInd w:val="0"/>
        <w:snapToGrid w:val="0"/>
        <w:spacing w:line="360" w:lineRule="exact"/>
        <w:ind w:firstLine="440" w:firstLineChars="200"/>
        <w:rPr>
          <w:rFonts w:ascii="宋体" w:hAnsi="宋体" w:cs="宋体"/>
          <w:kern w:val="0"/>
          <w:sz w:val="22"/>
          <w:highlight w:val="none"/>
        </w:rPr>
      </w:pPr>
      <w:bookmarkStart w:id="29" w:name="_Hlk47374310"/>
      <w:r>
        <w:rPr>
          <w:rFonts w:hint="eastAsia" w:ascii="宋体" w:hAnsi="宋体" w:cs="宋体"/>
          <w:kern w:val="0"/>
          <w:sz w:val="22"/>
          <w:highlight w:val="none"/>
        </w:rPr>
        <w:t>投标人应按下列规定提供资格审查资料，以证明其满足本章第 1.4 款规定的资质、财务、业绩、信誉等要求。</w:t>
      </w:r>
      <w:bookmarkEnd w:id="29"/>
    </w:p>
    <w:p>
      <w:pPr>
        <w:autoSpaceDE w:val="0"/>
        <w:autoSpaceDN w:val="0"/>
        <w:adjustRightInd w:val="0"/>
        <w:snapToGrid w:val="0"/>
        <w:spacing w:line="360" w:lineRule="exact"/>
        <w:ind w:firstLine="440" w:firstLineChars="200"/>
        <w:rPr>
          <w:rFonts w:ascii="宋体" w:hAnsi="宋体" w:cs="宋体"/>
          <w:kern w:val="0"/>
          <w:sz w:val="22"/>
          <w:highlight w:val="none"/>
        </w:rPr>
      </w:pPr>
      <w:bookmarkStart w:id="30" w:name="_Toc229646735"/>
      <w:bookmarkStart w:id="31" w:name="_Toc247527578"/>
      <w:bookmarkStart w:id="32" w:name="_Toc152042330"/>
      <w:bookmarkStart w:id="33" w:name="_Toc144974522"/>
      <w:bookmarkStart w:id="34" w:name="_Toc152045554"/>
      <w:bookmarkStart w:id="35" w:name="_Toc300834974"/>
      <w:bookmarkStart w:id="36" w:name="_Toc247513977"/>
      <w:r>
        <w:rPr>
          <w:rFonts w:ascii="宋体" w:hAnsi="宋体" w:cs="宋体"/>
          <w:kern w:val="0"/>
          <w:sz w:val="22"/>
          <w:highlight w:val="none"/>
        </w:rPr>
        <w:t>3.5.1 “投标人基本情况表”应附投标人营业执照副本、资质证书副本、一般纳税人证明等材料的复制件。</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3.5.</w:t>
      </w:r>
      <w:r>
        <w:rPr>
          <w:rFonts w:hint="eastAsia" w:ascii="宋体" w:hAnsi="宋体" w:cs="宋体"/>
          <w:kern w:val="0"/>
          <w:sz w:val="22"/>
          <w:highlight w:val="none"/>
        </w:rPr>
        <w:t>2</w:t>
      </w:r>
      <w:r>
        <w:rPr>
          <w:rFonts w:ascii="宋体" w:hAnsi="宋体" w:cs="宋体"/>
          <w:kern w:val="0"/>
          <w:sz w:val="22"/>
          <w:highlight w:val="none"/>
        </w:rPr>
        <w:t xml:space="preserve"> </w:t>
      </w:r>
      <w:r>
        <w:rPr>
          <w:rFonts w:hint="eastAsia" w:ascii="宋体" w:hAnsi="宋体" w:cs="宋体"/>
          <w:kern w:val="0"/>
          <w:sz w:val="22"/>
          <w:highlight w:val="none"/>
        </w:rPr>
        <w:t>“</w:t>
      </w:r>
      <w:r>
        <w:rPr>
          <w:rFonts w:ascii="宋体" w:hAnsi="宋体" w:cs="宋体"/>
          <w:kern w:val="0"/>
          <w:sz w:val="22"/>
          <w:highlight w:val="none"/>
        </w:rPr>
        <w:t>投标人提供的资格审查资料一览表”</w:t>
      </w:r>
      <w:r>
        <w:rPr>
          <w:rFonts w:hint="eastAsia" w:ascii="宋体" w:hAnsi="宋体" w:cs="宋体"/>
          <w:kern w:val="0"/>
          <w:sz w:val="22"/>
          <w:highlight w:val="none"/>
        </w:rPr>
        <w:t>应按要求附</w:t>
      </w:r>
      <w:r>
        <w:rPr>
          <w:rFonts w:ascii="宋体" w:hAnsi="宋体" w:cs="宋体"/>
          <w:kern w:val="0"/>
          <w:sz w:val="22"/>
          <w:highlight w:val="none"/>
        </w:rPr>
        <w:t>资格审查资料</w:t>
      </w:r>
      <w:r>
        <w:rPr>
          <w:rFonts w:hint="eastAsia" w:ascii="宋体" w:hAnsi="宋体" w:cs="宋体"/>
          <w:kern w:val="0"/>
          <w:sz w:val="22"/>
          <w:highlight w:val="none"/>
        </w:rPr>
        <w:t>的复制件，</w:t>
      </w:r>
      <w:r>
        <w:rPr>
          <w:rFonts w:ascii="宋体" w:hAnsi="宋体" w:cs="宋体"/>
          <w:kern w:val="0"/>
          <w:sz w:val="22"/>
          <w:highlight w:val="none"/>
        </w:rPr>
        <w:t>资格审查资料的特殊要求详见投标人须知前附表。</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3.5.3 “</w:t>
      </w:r>
      <w:r>
        <w:rPr>
          <w:rFonts w:ascii="宋体" w:hAnsi="宋体" w:cs="宋体"/>
          <w:kern w:val="0"/>
          <w:sz w:val="22"/>
          <w:highlight w:val="none"/>
        </w:rPr>
        <w:t>投标人资信情况说明</w:t>
      </w:r>
      <w:r>
        <w:rPr>
          <w:rFonts w:hint="eastAsia" w:ascii="宋体" w:hAnsi="宋体" w:cs="宋体"/>
          <w:kern w:val="0"/>
          <w:sz w:val="22"/>
          <w:highlight w:val="none"/>
        </w:rPr>
        <w:t>”（如有）对应评标办法的资信评审内容，投标人按要求填写并附证明材料的复印件。</w:t>
      </w:r>
    </w:p>
    <w:bookmarkEnd w:id="30"/>
    <w:bookmarkEnd w:id="31"/>
    <w:bookmarkEnd w:id="32"/>
    <w:bookmarkEnd w:id="33"/>
    <w:bookmarkEnd w:id="34"/>
    <w:bookmarkEnd w:id="35"/>
    <w:bookmarkEnd w:id="36"/>
    <w:p>
      <w:pPr>
        <w:autoSpaceDE w:val="0"/>
        <w:autoSpaceDN w:val="0"/>
        <w:adjustRightInd w:val="0"/>
        <w:snapToGrid w:val="0"/>
        <w:spacing w:line="360" w:lineRule="exact"/>
        <w:ind w:firstLine="442" w:firstLineChars="200"/>
        <w:rPr>
          <w:rFonts w:ascii="宋体" w:hAnsi="宋体" w:cs="宋体"/>
          <w:b/>
          <w:kern w:val="0"/>
          <w:sz w:val="22"/>
          <w:highlight w:val="none"/>
        </w:rPr>
      </w:pPr>
      <w:r>
        <w:rPr>
          <w:rFonts w:ascii="宋体" w:hAnsi="宋体" w:cs="宋体"/>
          <w:b/>
          <w:kern w:val="0"/>
          <w:sz w:val="22"/>
          <w:highlight w:val="none"/>
        </w:rPr>
        <w:t>3.6 备选投标方案</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3.6.1 除投标人须知前附表规定允许外，投标人不得递交备选投标方案，否则其投标将被否决。</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kern w:val="0"/>
          <w:sz w:val="22"/>
          <w:highlight w:val="none"/>
        </w:rPr>
      </w:pPr>
      <w:r>
        <w:rPr>
          <w:rFonts w:ascii="宋体" w:hAnsi="宋体" w:cs="宋体"/>
          <w:b/>
          <w:kern w:val="0"/>
          <w:sz w:val="22"/>
          <w:highlight w:val="none"/>
        </w:rPr>
        <w:t>3.7 投标文件的编制</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3.7.2 投标文件应当对招标文件有关服务期、投标有效期、技术标准及要求、招标范围等实质性内容作出响应。投标文件在满足招标文件实质性要求的基础上，可以提出比招标文件要求更有利于招标人的承诺。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w:t>
      </w:r>
      <w:r>
        <w:rPr>
          <w:rFonts w:hint="eastAsia" w:ascii="宋体" w:hAnsi="宋体" w:cs="宋体"/>
          <w:kern w:val="0"/>
          <w:sz w:val="22"/>
          <w:highlight w:val="none"/>
        </w:rPr>
        <w:t>，</w:t>
      </w:r>
      <w:r>
        <w:rPr>
          <w:rFonts w:ascii="宋体" w:hAnsi="宋体" w:cs="宋体"/>
          <w:kern w:val="0"/>
          <w:sz w:val="22"/>
          <w:highlight w:val="none"/>
        </w:rPr>
        <w:t>社会保险证明</w:t>
      </w:r>
      <w:r>
        <w:rPr>
          <w:rFonts w:hint="eastAsia" w:ascii="宋体" w:hAnsi="宋体" w:cs="宋体"/>
          <w:kern w:val="0"/>
          <w:sz w:val="22"/>
          <w:highlight w:val="none"/>
        </w:rPr>
        <w:t>要求见招标公告或投标邀请书</w:t>
      </w:r>
      <w:r>
        <w:rPr>
          <w:rFonts w:ascii="宋体" w:hAnsi="宋体" w:cs="宋体"/>
          <w:kern w:val="0"/>
          <w:sz w:val="22"/>
          <w:highlight w:val="none"/>
        </w:rPr>
        <w:t>。</w:t>
      </w:r>
      <w:r>
        <w:rPr>
          <w:rFonts w:ascii="宋体" w:hAnsi="宋体" w:cs="宋体"/>
          <w:sz w:val="22"/>
          <w:highlight w:val="none"/>
        </w:rPr>
        <w:t>投标文件签字或盖章要求</w:t>
      </w:r>
      <w:r>
        <w:rPr>
          <w:rFonts w:hint="eastAsia" w:ascii="宋体" w:hAnsi="宋体" w:cs="宋体"/>
          <w:sz w:val="22"/>
          <w:highlight w:val="none"/>
        </w:rPr>
        <w:t>其他</w:t>
      </w:r>
      <w:r>
        <w:rPr>
          <w:rFonts w:ascii="宋体" w:hAnsi="宋体" w:cs="宋体"/>
          <w:kern w:val="0"/>
          <w:sz w:val="22"/>
          <w:highlight w:val="none"/>
        </w:rPr>
        <w:t>见投标人须知前附表</w:t>
      </w:r>
      <w:r>
        <w:rPr>
          <w:rFonts w:hint="eastAsia" w:ascii="宋体" w:hAnsi="宋体" w:cs="宋体"/>
          <w:kern w:val="0"/>
          <w:sz w:val="22"/>
          <w:highlight w:val="none"/>
        </w:rPr>
        <w:t>。</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投标文件应避免涂改、行间插字或删除。如果出现上述情况，改动之处应由投标人的法定代表人或其授权的代理人签字或盖单位章。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(2)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(3)投标文件的正本与副本应分别装订，投标文件</w:t>
      </w:r>
      <w:r>
        <w:rPr>
          <w:rFonts w:hint="eastAsia" w:ascii="宋体" w:hAnsi="宋体" w:cs="宋体"/>
          <w:kern w:val="0"/>
          <w:sz w:val="22"/>
          <w:highlight w:val="none"/>
        </w:rPr>
        <w:t>可</w:t>
      </w:r>
      <w:r>
        <w:rPr>
          <w:rFonts w:ascii="宋体" w:hAnsi="宋体" w:cs="宋体"/>
          <w:kern w:val="0"/>
          <w:sz w:val="22"/>
          <w:highlight w:val="none"/>
        </w:rPr>
        <w:t>分册</w:t>
      </w:r>
      <w:r>
        <w:rPr>
          <w:rFonts w:hint="eastAsia" w:ascii="宋体" w:hAnsi="宋体" w:cs="宋体"/>
          <w:kern w:val="0"/>
          <w:sz w:val="22"/>
          <w:highlight w:val="none"/>
        </w:rPr>
        <w:t>或不分册</w:t>
      </w:r>
      <w:r>
        <w:rPr>
          <w:rFonts w:ascii="宋体" w:hAnsi="宋体" w:cs="宋体"/>
          <w:kern w:val="0"/>
          <w:sz w:val="22"/>
          <w:highlight w:val="none"/>
        </w:rPr>
        <w:t>装订的。</w:t>
      </w:r>
    </w:p>
    <w:p>
      <w:pPr>
        <w:autoSpaceDE w:val="0"/>
        <w:autoSpaceDN w:val="0"/>
        <w:adjustRightInd w:val="0"/>
        <w:snapToGrid w:val="0"/>
        <w:spacing w:line="360" w:lineRule="exact"/>
        <w:ind w:firstLine="442" w:firstLineChars="200"/>
        <w:rPr>
          <w:rFonts w:ascii="宋体" w:hAnsi="宋体" w:cs="宋体"/>
          <w:b/>
          <w:kern w:val="0"/>
          <w:sz w:val="22"/>
          <w:highlight w:val="none"/>
        </w:rPr>
      </w:pPr>
      <w:r>
        <w:rPr>
          <w:rFonts w:ascii="宋体" w:hAnsi="宋体" w:cs="宋体"/>
          <w:b/>
          <w:kern w:val="0"/>
          <w:sz w:val="22"/>
          <w:highlight w:val="none"/>
        </w:rPr>
        <w:t>4. 投标</w:t>
      </w:r>
    </w:p>
    <w:p>
      <w:pPr>
        <w:autoSpaceDE w:val="0"/>
        <w:autoSpaceDN w:val="0"/>
        <w:adjustRightInd w:val="0"/>
        <w:snapToGrid w:val="0"/>
        <w:spacing w:line="360" w:lineRule="exact"/>
        <w:ind w:firstLine="442" w:firstLineChars="200"/>
        <w:rPr>
          <w:rFonts w:ascii="宋体" w:hAnsi="宋体" w:cs="宋体"/>
          <w:b/>
          <w:kern w:val="0"/>
          <w:sz w:val="22"/>
          <w:highlight w:val="none"/>
        </w:rPr>
      </w:pPr>
      <w:r>
        <w:rPr>
          <w:rFonts w:ascii="宋体" w:hAnsi="宋体" w:cs="宋体"/>
          <w:b/>
          <w:kern w:val="0"/>
          <w:sz w:val="22"/>
          <w:highlight w:val="none"/>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 xml:space="preserve">4.1.1 </w:t>
      </w:r>
      <w:r>
        <w:rPr>
          <w:rFonts w:ascii="宋体" w:hAnsi="宋体"/>
          <w:sz w:val="22"/>
          <w:highlight w:val="none"/>
        </w:rPr>
        <w:t>投标文件的正本、副本和电子版文件</w:t>
      </w:r>
      <w:r>
        <w:rPr>
          <w:rFonts w:hint="eastAsia" w:ascii="宋体" w:hAnsi="宋体"/>
          <w:sz w:val="22"/>
          <w:highlight w:val="none"/>
        </w:rPr>
        <w:t>应密封</w:t>
      </w:r>
      <w:r>
        <w:rPr>
          <w:rFonts w:ascii="宋体" w:hAnsi="宋体"/>
          <w:sz w:val="22"/>
          <w:highlight w:val="none"/>
        </w:rPr>
        <w:t>包装在一个(或多个)</w:t>
      </w:r>
      <w:r>
        <w:rPr>
          <w:rFonts w:hint="eastAsia" w:ascii="宋体" w:hAnsi="宋体"/>
          <w:sz w:val="22"/>
          <w:highlight w:val="none"/>
        </w:rPr>
        <w:t>封套</w:t>
      </w:r>
      <w:r>
        <w:rPr>
          <w:rFonts w:ascii="宋体" w:hAnsi="宋体"/>
          <w:sz w:val="22"/>
          <w:highlight w:val="none"/>
        </w:rPr>
        <w:t>内</w:t>
      </w:r>
      <w:r>
        <w:rPr>
          <w:rFonts w:ascii="宋体" w:hAnsi="宋体" w:cs="宋体"/>
          <w:kern w:val="0"/>
          <w:sz w:val="22"/>
          <w:highlight w:val="none"/>
        </w:rPr>
        <w:t>，并在封口处盖投标人单位章或法定代表人</w:t>
      </w:r>
      <w:r>
        <w:rPr>
          <w:rFonts w:hint="eastAsia" w:ascii="宋体" w:hAnsi="宋体" w:cs="宋体"/>
          <w:kern w:val="0"/>
          <w:sz w:val="22"/>
          <w:highlight w:val="none"/>
        </w:rPr>
        <w:t>签字</w:t>
      </w:r>
      <w:r>
        <w:rPr>
          <w:rFonts w:ascii="宋体" w:hAnsi="宋体" w:cs="宋体"/>
          <w:kern w:val="0"/>
          <w:sz w:val="22"/>
          <w:highlight w:val="none"/>
        </w:rPr>
        <w:t>或</w:t>
      </w:r>
      <w:r>
        <w:rPr>
          <w:rFonts w:hint="eastAsia" w:ascii="宋体" w:hAnsi="宋体" w:cs="宋体"/>
          <w:kern w:val="0"/>
          <w:sz w:val="22"/>
          <w:highlight w:val="none"/>
        </w:rPr>
        <w:t>委托代理人</w:t>
      </w:r>
      <w:r>
        <w:rPr>
          <w:rFonts w:ascii="宋体" w:hAnsi="宋体" w:cs="宋体"/>
          <w:kern w:val="0"/>
          <w:sz w:val="22"/>
          <w:highlight w:val="none"/>
        </w:rPr>
        <w:t>签字。</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 xml:space="preserve">4.1.2 </w:t>
      </w:r>
      <w:r>
        <w:rPr>
          <w:rFonts w:ascii="宋体" w:hAnsi="宋体" w:cs="Calibri"/>
          <w:sz w:val="22"/>
          <w:highlight w:val="none"/>
        </w:rPr>
        <w:t>投标文件的封套上应清楚地标记“投标文件”字样，</w:t>
      </w:r>
      <w:r>
        <w:rPr>
          <w:rFonts w:ascii="宋体" w:hAnsi="宋体" w:cs="宋体"/>
          <w:kern w:val="0"/>
          <w:sz w:val="22"/>
          <w:highlight w:val="none"/>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4.1.3 未密封的投标文件，招标人将予以拒收。</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4.1.4 如果</w:t>
      </w:r>
      <w:r>
        <w:rPr>
          <w:rFonts w:hint="eastAsia" w:ascii="宋体" w:hAnsi="宋体" w:cs="宋体"/>
          <w:kern w:val="0"/>
          <w:sz w:val="22"/>
          <w:highlight w:val="none"/>
        </w:rPr>
        <w:t>未按</w:t>
      </w:r>
      <w:r>
        <w:rPr>
          <w:rFonts w:ascii="宋体" w:hAnsi="宋体" w:cs="宋体"/>
          <w:kern w:val="0"/>
          <w:sz w:val="22"/>
          <w:highlight w:val="none"/>
        </w:rPr>
        <w:t>本章第4.1.1项或第4.1.2项要求</w:t>
      </w:r>
      <w:r>
        <w:rPr>
          <w:rFonts w:hint="eastAsia" w:ascii="宋体" w:hAnsi="宋体" w:cs="宋体"/>
          <w:kern w:val="0"/>
          <w:sz w:val="22"/>
          <w:highlight w:val="none"/>
        </w:rPr>
        <w:t>密封</w:t>
      </w:r>
      <w:r>
        <w:rPr>
          <w:rFonts w:ascii="宋体" w:hAnsi="宋体" w:cs="宋体"/>
          <w:kern w:val="0"/>
          <w:sz w:val="22"/>
          <w:highlight w:val="none"/>
        </w:rPr>
        <w:t>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highlight w:val="none"/>
        </w:rPr>
      </w:pPr>
      <w:r>
        <w:rPr>
          <w:rFonts w:ascii="宋体" w:hAnsi="宋体" w:cs="宋体"/>
          <w:b/>
          <w:kern w:val="0"/>
          <w:sz w:val="22"/>
          <w:highlight w:val="none"/>
        </w:rPr>
        <w:t>4.2 投标文件的递交</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4.2.4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highlight w:val="none"/>
        </w:rPr>
      </w:pPr>
      <w:r>
        <w:rPr>
          <w:rFonts w:ascii="宋体" w:hAnsi="宋体" w:cs="宋体"/>
          <w:b/>
          <w:kern w:val="0"/>
          <w:sz w:val="22"/>
          <w:highlight w:val="none"/>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4.3.2 投标人修改或撤回已递交投标文件的书面通知应按照本章第 3.7.3项的要求签字或盖章。招标人收到书面通知后，向投标人出具签收凭证。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highlight w:val="none"/>
        </w:rPr>
      </w:pPr>
      <w:r>
        <w:rPr>
          <w:rFonts w:ascii="宋体" w:hAnsi="宋体"/>
          <w:b/>
          <w:kern w:val="0"/>
          <w:sz w:val="22"/>
          <w:highlight w:val="none"/>
        </w:rPr>
        <w:t>5.</w:t>
      </w:r>
      <w:r>
        <w:rPr>
          <w:rFonts w:ascii="宋体" w:hAnsi="宋体" w:cs="宋体"/>
          <w:b/>
          <w:kern w:val="0"/>
          <w:sz w:val="22"/>
          <w:highlight w:val="none"/>
        </w:rPr>
        <w:t>开标</w:t>
      </w:r>
    </w:p>
    <w:p>
      <w:pPr>
        <w:autoSpaceDE w:val="0"/>
        <w:autoSpaceDN w:val="0"/>
        <w:adjustRightInd w:val="0"/>
        <w:snapToGrid w:val="0"/>
        <w:spacing w:line="360" w:lineRule="exact"/>
        <w:ind w:firstLine="442" w:firstLineChars="200"/>
        <w:rPr>
          <w:rFonts w:ascii="宋体" w:hAnsi="宋体" w:cs="宋体"/>
          <w:b/>
          <w:kern w:val="0"/>
          <w:sz w:val="22"/>
          <w:highlight w:val="none"/>
        </w:rPr>
      </w:pPr>
      <w:r>
        <w:rPr>
          <w:rFonts w:ascii="宋体" w:hAnsi="宋体" w:cs="宋体"/>
          <w:b/>
          <w:kern w:val="0"/>
          <w:sz w:val="22"/>
          <w:highlight w:val="none"/>
        </w:rPr>
        <w:t>5.1 开标时间和地点</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ascii="宋体" w:hAnsi="宋体" w:cs="宋体"/>
          <w:kern w:val="0"/>
          <w:sz w:val="22"/>
          <w:highlight w:val="none"/>
        </w:rPr>
        <w:t>5.1.1招标人在本章第 4.2.1 项规定的投标截止时间(开标时间)和投标人须知前附表规定的地点公开开标，并邀请所有投标人的法定代表人或其委托代理人准时参加，参加开标的法定代表人或其委托代理人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5.1.2参加开标的</w:t>
      </w:r>
      <w:r>
        <w:rPr>
          <w:rFonts w:ascii="宋体" w:hAnsi="宋体" w:cs="宋体"/>
          <w:kern w:val="0"/>
          <w:sz w:val="22"/>
          <w:highlight w:val="none"/>
        </w:rPr>
        <w:t>法定代表人或其委托代理人</w:t>
      </w:r>
      <w:r>
        <w:rPr>
          <w:rFonts w:hint="eastAsia" w:ascii="宋体" w:hAnsi="宋体" w:cs="宋体"/>
          <w:kern w:val="0"/>
          <w:sz w:val="22"/>
          <w:highlight w:val="none"/>
        </w:rPr>
        <w:t>应出示身份证原件、</w:t>
      </w:r>
      <w:r>
        <w:rPr>
          <w:rFonts w:ascii="宋体" w:hAnsi="宋体" w:cs="宋体"/>
          <w:kern w:val="0"/>
          <w:sz w:val="22"/>
          <w:highlight w:val="none"/>
        </w:rPr>
        <w:t>法定代表人身份证明</w:t>
      </w:r>
      <w:r>
        <w:rPr>
          <w:rFonts w:hint="eastAsia" w:ascii="宋体" w:hAnsi="宋体" w:cs="宋体"/>
          <w:kern w:val="0"/>
          <w:sz w:val="22"/>
          <w:highlight w:val="none"/>
        </w:rPr>
        <w:t>或法定代表人授权委托书原件(装订在投标文件内亦可)，否则不予参加开标。</w:t>
      </w:r>
    </w:p>
    <w:p>
      <w:pPr>
        <w:autoSpaceDE w:val="0"/>
        <w:autoSpaceDN w:val="0"/>
        <w:adjustRightInd w:val="0"/>
        <w:snapToGrid w:val="0"/>
        <w:spacing w:line="360" w:lineRule="exact"/>
        <w:ind w:firstLine="442" w:firstLineChars="200"/>
        <w:rPr>
          <w:rFonts w:ascii="宋体" w:hAnsi="宋体" w:cs="宋体"/>
          <w:b/>
          <w:kern w:val="0"/>
          <w:sz w:val="22"/>
          <w:highlight w:val="none"/>
        </w:rPr>
      </w:pPr>
      <w:r>
        <w:rPr>
          <w:rFonts w:ascii="宋体" w:hAnsi="宋体" w:cs="宋体"/>
          <w:b/>
          <w:kern w:val="0"/>
          <w:sz w:val="22"/>
          <w:highlight w:val="none"/>
        </w:rPr>
        <w:t>5.2 开标程序</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(1)宣布开标纪律；</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(4)按照投标人须知前附表规定的开标</w:t>
      </w:r>
      <w:r>
        <w:rPr>
          <w:rFonts w:hint="eastAsia" w:ascii="宋体" w:hAnsi="宋体" w:cs="宋体"/>
          <w:kern w:val="0"/>
          <w:sz w:val="22"/>
          <w:highlight w:val="none"/>
        </w:rPr>
        <w:t>程序</w:t>
      </w:r>
      <w:r>
        <w:rPr>
          <w:rFonts w:ascii="宋体" w:hAnsi="宋体" w:cs="宋体"/>
          <w:kern w:val="0"/>
          <w:sz w:val="22"/>
          <w:highlight w:val="none"/>
        </w:rPr>
        <w:t>当众开标，公布招标项目名称、投标人名称、投标保证金的递交情况、投标报价、服务期及其他内容，并记录在案；</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(5)投标人法定代表人或其委托代理人、招标人代表、监标人、记录人等有关人员在开标记录上签字确认；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(6)开标结束。</w:t>
      </w:r>
    </w:p>
    <w:p>
      <w:pPr>
        <w:autoSpaceDE w:val="0"/>
        <w:autoSpaceDN w:val="0"/>
        <w:adjustRightInd w:val="0"/>
        <w:snapToGrid w:val="0"/>
        <w:spacing w:line="360" w:lineRule="exact"/>
        <w:ind w:firstLine="442" w:firstLineChars="200"/>
        <w:rPr>
          <w:rFonts w:ascii="宋体" w:hAnsi="宋体" w:cs="宋体"/>
          <w:b/>
          <w:kern w:val="0"/>
          <w:sz w:val="22"/>
          <w:highlight w:val="none"/>
        </w:rPr>
      </w:pPr>
      <w:r>
        <w:rPr>
          <w:rFonts w:ascii="宋体" w:hAnsi="宋体" w:cs="宋体"/>
          <w:b/>
          <w:kern w:val="0"/>
          <w:sz w:val="22"/>
          <w:highlight w:val="none"/>
        </w:rPr>
        <w:t>5.3 开标异议</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投标人对开标程等开标有异议的，投标人应当在开标期间当场提出。招标人将当场对异议给予处理或者告知处理的办法。异议和答复应记入开标记录或者制作专门记录以存档备查。</w:t>
      </w:r>
    </w:p>
    <w:p>
      <w:pPr>
        <w:autoSpaceDE w:val="0"/>
        <w:autoSpaceDN w:val="0"/>
        <w:adjustRightInd w:val="0"/>
        <w:snapToGrid w:val="0"/>
        <w:spacing w:line="360" w:lineRule="exact"/>
        <w:ind w:firstLine="442" w:firstLineChars="200"/>
        <w:rPr>
          <w:rFonts w:ascii="宋体" w:hAnsi="宋体" w:cs="宋体"/>
          <w:b/>
          <w:kern w:val="0"/>
          <w:sz w:val="22"/>
          <w:highlight w:val="none"/>
        </w:rPr>
      </w:pPr>
      <w:r>
        <w:rPr>
          <w:rFonts w:ascii="宋体" w:hAnsi="宋体" w:cs="宋体"/>
          <w:b/>
          <w:kern w:val="0"/>
          <w:sz w:val="22"/>
          <w:highlight w:val="none"/>
        </w:rPr>
        <w:t>6. 评标</w:t>
      </w:r>
    </w:p>
    <w:p>
      <w:pPr>
        <w:autoSpaceDE w:val="0"/>
        <w:autoSpaceDN w:val="0"/>
        <w:adjustRightInd w:val="0"/>
        <w:snapToGrid w:val="0"/>
        <w:spacing w:line="360" w:lineRule="exact"/>
        <w:ind w:firstLine="442" w:firstLineChars="200"/>
        <w:rPr>
          <w:rFonts w:ascii="宋体" w:hAnsi="宋体" w:cs="宋体"/>
          <w:b/>
          <w:kern w:val="0"/>
          <w:sz w:val="22"/>
          <w:highlight w:val="none"/>
        </w:rPr>
      </w:pPr>
      <w:r>
        <w:rPr>
          <w:rFonts w:ascii="宋体" w:hAnsi="宋体" w:cs="宋体"/>
          <w:b/>
          <w:kern w:val="0"/>
          <w:sz w:val="22"/>
          <w:highlight w:val="none"/>
        </w:rPr>
        <w:t>6.1 评标委员会</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(5)与投标人有其他利害关系，可能影响对投标公正评审的。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6.1.3 评标过程中，评标委员会成员有回避事由、擅离职守或者因健康等原因不能继续评标的，招标人有权更换。被更换的评标委员会成员作出的评审结论无效，由更换后的评标委员会成员重新进行评审。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highlight w:val="none"/>
        </w:rPr>
      </w:pPr>
      <w:r>
        <w:rPr>
          <w:rFonts w:ascii="宋体" w:hAnsi="宋体" w:cs="宋体"/>
          <w:b/>
          <w:kern w:val="0"/>
          <w:sz w:val="22"/>
          <w:highlight w:val="none"/>
        </w:rPr>
        <w:t>6.2 评标原则</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highlight w:val="none"/>
        </w:rPr>
      </w:pPr>
      <w:r>
        <w:rPr>
          <w:rFonts w:ascii="宋体" w:hAnsi="宋体" w:cs="宋体"/>
          <w:b/>
          <w:kern w:val="0"/>
          <w:sz w:val="22"/>
          <w:highlight w:val="none"/>
        </w:rPr>
        <w:t>6.3 评标</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6.3.1 评标委员会按照投标人须知前附表</w:t>
      </w:r>
      <w:r>
        <w:rPr>
          <w:rFonts w:hint="eastAsia" w:ascii="宋体" w:hAnsi="宋体" w:cs="宋体"/>
          <w:kern w:val="0"/>
          <w:sz w:val="22"/>
          <w:highlight w:val="none"/>
        </w:rPr>
        <w:t>和</w:t>
      </w:r>
      <w:r>
        <w:rPr>
          <w:rFonts w:ascii="宋体" w:hAnsi="宋体" w:cs="宋体"/>
          <w:kern w:val="0"/>
          <w:sz w:val="22"/>
          <w:highlight w:val="none"/>
        </w:rPr>
        <w:t>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highlight w:val="none"/>
        </w:rPr>
      </w:pPr>
      <w:r>
        <w:rPr>
          <w:rFonts w:ascii="宋体" w:hAnsi="宋体" w:cs="宋体"/>
          <w:b/>
          <w:kern w:val="0"/>
          <w:sz w:val="22"/>
          <w:highlight w:val="none"/>
        </w:rPr>
        <w:t>7. 合同授予</w:t>
      </w:r>
    </w:p>
    <w:p>
      <w:pPr>
        <w:autoSpaceDE w:val="0"/>
        <w:autoSpaceDN w:val="0"/>
        <w:adjustRightInd w:val="0"/>
        <w:snapToGrid w:val="0"/>
        <w:spacing w:line="360" w:lineRule="exact"/>
        <w:ind w:firstLine="442" w:firstLineChars="200"/>
        <w:rPr>
          <w:rFonts w:ascii="宋体" w:hAnsi="宋体" w:cs="宋体"/>
          <w:b/>
          <w:kern w:val="0"/>
          <w:sz w:val="22"/>
          <w:highlight w:val="none"/>
        </w:rPr>
      </w:pPr>
      <w:r>
        <w:rPr>
          <w:rFonts w:ascii="宋体" w:hAnsi="宋体" w:cs="宋体"/>
          <w:b/>
          <w:kern w:val="0"/>
          <w:sz w:val="22"/>
          <w:highlight w:val="none"/>
        </w:rPr>
        <w:t>7.1 中标候选人公示</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招标人将按照投标人须知前附表规定的公示媒介和期限公示中标候选人，公示期不得少于 3 日。</w:t>
      </w:r>
    </w:p>
    <w:p>
      <w:pPr>
        <w:autoSpaceDE w:val="0"/>
        <w:autoSpaceDN w:val="0"/>
        <w:adjustRightInd w:val="0"/>
        <w:snapToGrid w:val="0"/>
        <w:spacing w:line="360" w:lineRule="exact"/>
        <w:ind w:firstLine="442" w:firstLineChars="200"/>
        <w:rPr>
          <w:rFonts w:ascii="宋体" w:hAnsi="宋体" w:cs="宋体"/>
          <w:b/>
          <w:kern w:val="0"/>
          <w:sz w:val="22"/>
          <w:highlight w:val="none"/>
        </w:rPr>
      </w:pPr>
      <w:r>
        <w:rPr>
          <w:rFonts w:ascii="宋体" w:hAnsi="宋体" w:cs="宋体"/>
          <w:b/>
          <w:kern w:val="0"/>
          <w:sz w:val="22"/>
          <w:highlight w:val="none"/>
        </w:rPr>
        <w:t>7.2 评标结果异议</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投标人或者其他利害关系人对评标结果有异议的，应当在中标候选人公示期间书面提出。招标人将在收到异议之日起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ascii="宋体" w:hAnsi="宋体" w:cs="宋体"/>
          <w:kern w:val="0"/>
          <w:sz w:val="22"/>
          <w:highlight w:val="none"/>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异议的接收邮箱和联系电话见投标人须知前附表。</w:t>
      </w:r>
    </w:p>
    <w:p>
      <w:pPr>
        <w:autoSpaceDE w:val="0"/>
        <w:autoSpaceDN w:val="0"/>
        <w:adjustRightInd w:val="0"/>
        <w:snapToGrid w:val="0"/>
        <w:spacing w:line="360" w:lineRule="exact"/>
        <w:ind w:firstLine="442" w:firstLineChars="200"/>
        <w:rPr>
          <w:rFonts w:ascii="宋体" w:hAnsi="宋体" w:cs="宋体"/>
          <w:b/>
          <w:kern w:val="0"/>
          <w:sz w:val="22"/>
          <w:highlight w:val="none"/>
        </w:rPr>
      </w:pPr>
      <w:r>
        <w:rPr>
          <w:rFonts w:ascii="宋体" w:hAnsi="宋体" w:cs="宋体"/>
          <w:b/>
          <w:kern w:val="0"/>
          <w:sz w:val="22"/>
          <w:highlight w:val="none"/>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中标候选人的经营、财务状况、评标资格条件发生较大变化或存在违法行为，招标人认为可能影响其履约能力的，将在发出中标通知书前提请原评标委员会按照招标文件规定的标准和方法进行审查确认。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highlight w:val="none"/>
        </w:rPr>
      </w:pPr>
      <w:r>
        <w:rPr>
          <w:rFonts w:ascii="宋体" w:hAnsi="宋体" w:cs="宋体"/>
          <w:b/>
          <w:kern w:val="0"/>
          <w:sz w:val="22"/>
          <w:highlight w:val="none"/>
        </w:rPr>
        <w:t>7.4 定标</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除投标人须知前附表规定评标委员会直接确定中标人外，招标人依据评标委员会推荐的中标候选人确定中标人。</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360" w:lineRule="exact"/>
        <w:ind w:firstLine="442" w:firstLineChars="200"/>
        <w:rPr>
          <w:rFonts w:ascii="宋体" w:hAnsi="宋体" w:cs="宋体"/>
          <w:b/>
          <w:kern w:val="0"/>
          <w:sz w:val="22"/>
          <w:highlight w:val="none"/>
        </w:rPr>
      </w:pPr>
      <w:r>
        <w:rPr>
          <w:rFonts w:ascii="宋体" w:hAnsi="宋体" w:cs="宋体"/>
          <w:b/>
          <w:kern w:val="0"/>
          <w:sz w:val="22"/>
          <w:highlight w:val="none"/>
        </w:rPr>
        <w:t>7.5 中标通知</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highlight w:val="none"/>
        </w:rPr>
      </w:pPr>
      <w:r>
        <w:rPr>
          <w:rFonts w:ascii="宋体" w:hAnsi="宋体" w:cs="宋体"/>
          <w:b/>
          <w:kern w:val="0"/>
          <w:sz w:val="22"/>
          <w:highlight w:val="none"/>
        </w:rPr>
        <w:t>7.6 履约保证金</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7.6.1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highlight w:val="none"/>
        </w:rPr>
      </w:pPr>
      <w:r>
        <w:rPr>
          <w:rFonts w:ascii="宋体" w:hAnsi="宋体" w:cs="宋体"/>
          <w:b/>
          <w:kern w:val="0"/>
          <w:sz w:val="22"/>
          <w:highlight w:val="none"/>
        </w:rPr>
        <w:t>7.7 签订合同</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7.7.1 招标人和中标人应当在中标通知书发出之日起30日内，根据招标文件和中标人的投标文件订立书面合同</w:t>
      </w:r>
      <w:r>
        <w:rPr>
          <w:rFonts w:ascii="宋体" w:hAnsi="宋体" w:cs="Calibri"/>
          <w:kern w:val="0"/>
          <w:sz w:val="22"/>
          <w:highlight w:val="none"/>
        </w:rPr>
        <w:t>(合同条款按第四章“合同条款”)</w:t>
      </w:r>
      <w:r>
        <w:rPr>
          <w:rFonts w:ascii="宋体" w:hAnsi="宋体" w:cs="宋体"/>
          <w:kern w:val="0"/>
          <w:sz w:val="22"/>
          <w:highlight w:val="none"/>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7.7.3 联合体中标的，联合体各方应当共同与招标人签订合同，就中标项目向招标人承担连带责任。</w:t>
      </w:r>
    </w:p>
    <w:p>
      <w:pPr>
        <w:autoSpaceDE w:val="0"/>
        <w:autoSpaceDN w:val="0"/>
        <w:adjustRightInd w:val="0"/>
        <w:snapToGrid w:val="0"/>
        <w:spacing w:line="360" w:lineRule="exact"/>
        <w:ind w:firstLine="442" w:firstLineChars="200"/>
        <w:rPr>
          <w:rFonts w:ascii="宋体" w:hAnsi="宋体" w:cs="宋体"/>
          <w:b/>
          <w:kern w:val="0"/>
          <w:sz w:val="22"/>
          <w:highlight w:val="none"/>
        </w:rPr>
      </w:pPr>
      <w:bookmarkStart w:id="37" w:name="_Toc219809802"/>
      <w:bookmarkStart w:id="38" w:name="_Toc15553"/>
      <w:bookmarkStart w:id="39" w:name="_Toc220123242"/>
      <w:r>
        <w:rPr>
          <w:rFonts w:ascii="宋体" w:hAnsi="宋体" w:cs="宋体"/>
          <w:b/>
          <w:kern w:val="0"/>
          <w:sz w:val="22"/>
          <w:highlight w:val="none"/>
        </w:rPr>
        <w:t>8.重新招标和不再招标</w:t>
      </w:r>
    </w:p>
    <w:p>
      <w:pPr>
        <w:autoSpaceDE w:val="0"/>
        <w:autoSpaceDN w:val="0"/>
        <w:adjustRightInd w:val="0"/>
        <w:snapToGrid w:val="0"/>
        <w:spacing w:line="360" w:lineRule="exact"/>
        <w:ind w:firstLine="442" w:firstLineChars="200"/>
        <w:rPr>
          <w:rFonts w:ascii="宋体" w:hAnsi="宋体" w:cs="宋体"/>
          <w:b/>
          <w:kern w:val="0"/>
          <w:sz w:val="22"/>
          <w:highlight w:val="none"/>
        </w:rPr>
      </w:pPr>
      <w:r>
        <w:rPr>
          <w:rFonts w:ascii="宋体" w:hAnsi="宋体" w:cs="宋体"/>
          <w:b/>
          <w:kern w:val="0"/>
          <w:sz w:val="22"/>
          <w:highlight w:val="none"/>
        </w:rPr>
        <w:t>8.1 重新招标</w:t>
      </w:r>
      <w:bookmarkEnd w:id="37"/>
      <w:bookmarkEnd w:id="38"/>
      <w:bookmarkEnd w:id="39"/>
    </w:p>
    <w:p>
      <w:pPr>
        <w:adjustRightInd w:val="0"/>
        <w:snapToGrid w:val="0"/>
        <w:spacing w:line="360" w:lineRule="exact"/>
        <w:ind w:firstLine="440"/>
        <w:rPr>
          <w:rFonts w:ascii="宋体" w:hAnsi="宋体" w:cs="Calibri"/>
          <w:sz w:val="22"/>
          <w:highlight w:val="none"/>
        </w:rPr>
      </w:pPr>
      <w:r>
        <w:rPr>
          <w:rFonts w:ascii="宋体" w:hAnsi="宋体" w:cs="Calibri"/>
          <w:sz w:val="22"/>
          <w:highlight w:val="none"/>
        </w:rPr>
        <w:t>有下列情形之一的，招标人将重新招标；</w:t>
      </w:r>
    </w:p>
    <w:p>
      <w:pPr>
        <w:adjustRightInd w:val="0"/>
        <w:snapToGrid w:val="0"/>
        <w:spacing w:line="360" w:lineRule="exact"/>
        <w:ind w:firstLine="440"/>
        <w:rPr>
          <w:rFonts w:ascii="宋体" w:hAnsi="宋体" w:cs="Calibri"/>
          <w:kern w:val="0"/>
          <w:sz w:val="22"/>
          <w:highlight w:val="none"/>
        </w:rPr>
      </w:pPr>
      <w:r>
        <w:rPr>
          <w:rFonts w:ascii="宋体" w:hAnsi="宋体" w:cs="Calibri"/>
          <w:kern w:val="0"/>
          <w:sz w:val="22"/>
          <w:highlight w:val="none"/>
        </w:rPr>
        <w:t>(1)投标截止时间止，投标人少于3个的；</w:t>
      </w:r>
    </w:p>
    <w:p>
      <w:pPr>
        <w:adjustRightInd w:val="0"/>
        <w:snapToGrid w:val="0"/>
        <w:spacing w:line="360" w:lineRule="exact"/>
        <w:ind w:firstLine="440"/>
        <w:rPr>
          <w:rFonts w:ascii="宋体" w:hAnsi="宋体" w:cs="Calibri"/>
          <w:b/>
          <w:kern w:val="0"/>
          <w:sz w:val="22"/>
          <w:highlight w:val="none"/>
        </w:rPr>
      </w:pPr>
      <w:r>
        <w:rPr>
          <w:rFonts w:ascii="宋体" w:hAnsi="宋体" w:cs="Calibri"/>
          <w:b/>
          <w:kern w:val="0"/>
          <w:sz w:val="22"/>
          <w:highlight w:val="none"/>
        </w:rPr>
        <w:t>(2)所有投标人的报价均偏高，招标人无法接受的；</w:t>
      </w:r>
    </w:p>
    <w:p>
      <w:pPr>
        <w:adjustRightInd w:val="0"/>
        <w:snapToGrid w:val="0"/>
        <w:spacing w:line="360" w:lineRule="exact"/>
        <w:ind w:firstLine="440"/>
        <w:rPr>
          <w:rFonts w:ascii="宋体" w:hAnsi="宋体" w:cs="Calibri"/>
          <w:kern w:val="0"/>
          <w:sz w:val="22"/>
          <w:highlight w:val="none"/>
        </w:rPr>
      </w:pPr>
      <w:r>
        <w:rPr>
          <w:rFonts w:ascii="宋体" w:hAnsi="宋体" w:cs="Calibri"/>
          <w:kern w:val="0"/>
          <w:sz w:val="22"/>
          <w:highlight w:val="none"/>
        </w:rPr>
        <w:t>(3)经评标委员会评审后否决所有投标的。</w:t>
      </w:r>
    </w:p>
    <w:p>
      <w:pPr>
        <w:autoSpaceDE w:val="0"/>
        <w:autoSpaceDN w:val="0"/>
        <w:adjustRightInd w:val="0"/>
        <w:snapToGrid w:val="0"/>
        <w:spacing w:line="360" w:lineRule="exact"/>
        <w:ind w:firstLine="442" w:firstLineChars="200"/>
        <w:rPr>
          <w:rFonts w:ascii="宋体" w:hAnsi="宋体" w:cs="宋体"/>
          <w:b/>
          <w:kern w:val="0"/>
          <w:sz w:val="22"/>
          <w:highlight w:val="none"/>
        </w:rPr>
      </w:pPr>
      <w:bookmarkStart w:id="40" w:name="_Toc18806"/>
      <w:bookmarkStart w:id="41" w:name="_Toc219809803"/>
      <w:bookmarkStart w:id="42" w:name="_Toc220123243"/>
      <w:r>
        <w:rPr>
          <w:rFonts w:ascii="宋体" w:hAnsi="宋体" w:cs="宋体"/>
          <w:b/>
          <w:kern w:val="0"/>
          <w:sz w:val="22"/>
          <w:highlight w:val="none"/>
        </w:rPr>
        <w:t>8.2 不再招标</w:t>
      </w:r>
      <w:bookmarkEnd w:id="40"/>
      <w:bookmarkEnd w:id="41"/>
      <w:bookmarkEnd w:id="42"/>
    </w:p>
    <w:p>
      <w:pPr>
        <w:autoSpaceDE w:val="0"/>
        <w:autoSpaceDN w:val="0"/>
        <w:adjustRightInd w:val="0"/>
        <w:snapToGrid w:val="0"/>
        <w:spacing w:line="360" w:lineRule="exact"/>
        <w:ind w:firstLine="440" w:firstLineChars="200"/>
        <w:rPr>
          <w:rFonts w:ascii="宋体" w:hAnsi="宋体" w:cs="宋体"/>
          <w:b/>
          <w:bCs/>
          <w:kern w:val="0"/>
          <w:sz w:val="22"/>
          <w:highlight w:val="none"/>
        </w:rPr>
      </w:pPr>
      <w:r>
        <w:rPr>
          <w:rFonts w:ascii="宋体" w:hAnsi="宋体" w:cs="Calibri"/>
          <w:sz w:val="22"/>
          <w:highlight w:val="none"/>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highlight w:val="none"/>
        </w:rPr>
      </w:pPr>
      <w:r>
        <w:rPr>
          <w:rFonts w:ascii="宋体" w:hAnsi="宋体" w:cs="宋体"/>
          <w:b/>
          <w:kern w:val="0"/>
          <w:sz w:val="22"/>
          <w:highlight w:val="none"/>
        </w:rPr>
        <w:t>9.纪律和监督</w:t>
      </w:r>
    </w:p>
    <w:p>
      <w:pPr>
        <w:autoSpaceDE w:val="0"/>
        <w:autoSpaceDN w:val="0"/>
        <w:adjustRightInd w:val="0"/>
        <w:snapToGrid w:val="0"/>
        <w:spacing w:line="360" w:lineRule="exact"/>
        <w:ind w:firstLine="442" w:firstLineChars="200"/>
        <w:rPr>
          <w:rFonts w:ascii="宋体" w:hAnsi="宋体" w:cs="宋体"/>
          <w:b/>
          <w:kern w:val="0"/>
          <w:sz w:val="22"/>
          <w:highlight w:val="none"/>
        </w:rPr>
      </w:pPr>
      <w:r>
        <w:rPr>
          <w:rFonts w:ascii="宋体" w:hAnsi="宋体" w:cs="宋体"/>
          <w:b/>
          <w:kern w:val="0"/>
          <w:sz w:val="22"/>
          <w:highlight w:val="none"/>
        </w:rPr>
        <w:t>9.1 对招标人的纪律要求</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highlight w:val="none"/>
        </w:rPr>
      </w:pPr>
      <w:r>
        <w:rPr>
          <w:rFonts w:ascii="宋体" w:hAnsi="宋体" w:cs="宋体"/>
          <w:b/>
          <w:bCs/>
          <w:kern w:val="0"/>
          <w:sz w:val="22"/>
          <w:highlight w:val="none"/>
        </w:rPr>
        <w:t>9.2 对投标人的纪律要求</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b/>
          <w:bCs/>
          <w:kern w:val="0"/>
          <w:sz w:val="22"/>
          <w:highlight w:val="none"/>
        </w:rPr>
      </w:pPr>
      <w:r>
        <w:rPr>
          <w:rFonts w:ascii="宋体" w:hAnsi="宋体" w:cs="宋体"/>
          <w:b/>
          <w:bCs/>
          <w:kern w:val="0"/>
          <w:sz w:val="22"/>
          <w:highlight w:val="none"/>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highlight w:val="none"/>
        </w:rPr>
      </w:pPr>
      <w:r>
        <w:rPr>
          <w:rFonts w:ascii="宋体" w:hAnsi="宋体" w:cs="宋体"/>
          <w:b/>
          <w:bCs/>
          <w:kern w:val="0"/>
          <w:sz w:val="22"/>
          <w:highlight w:val="none"/>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highlight w:val="none"/>
        </w:rPr>
      </w:pPr>
      <w:r>
        <w:rPr>
          <w:rFonts w:ascii="宋体" w:hAnsi="宋体" w:cs="宋体"/>
          <w:b/>
          <w:bCs/>
          <w:kern w:val="0"/>
          <w:sz w:val="22"/>
          <w:highlight w:val="none"/>
        </w:rPr>
        <w:t>9.5 投诉</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9.5.1 投标人或者其他利害关系人认为招标投标活动不符合法律、行政法规规定的，可以自知道或者应当知道之日起 10 日内向招标管理部门进行书面投诉。</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9.5.2 投标人或者其他利害关系人对招标文件、开标和评标结果提出投诉的，应当按照投标人须知第 2.4 款、第 5.3 款和第 7.2 款的规定先向招标人提出异议。未先向招标人提出异议或逾期提出异议或投诉，视为放弃投诉权利。异议答复期间不计算在第 9.5.1 项规定的期限内。</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9.5.3 投诉书主要内容如下：①投诉人和被投诉人的名称、地址及有效通讯方式等；②明确投诉事项的基本事实；③相关请求及主张；④有效线索和相关证据材料；⑤投诉处理要求提供的其他补充材料。</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投诉人是法人的，投诉书必须由其法定代表人或者授权代表签字并盖章；其他组织或者个人投诉的，投诉书必须由其主要负责人或者投诉人本人签字，并附有效身份证明复制件。</w:t>
      </w:r>
    </w:p>
    <w:p>
      <w:pPr>
        <w:autoSpaceDE w:val="0"/>
        <w:autoSpaceDN w:val="0"/>
        <w:adjustRightInd w:val="0"/>
        <w:snapToGrid w:val="0"/>
        <w:spacing w:line="360" w:lineRule="exact"/>
        <w:ind w:firstLine="442" w:firstLineChars="200"/>
        <w:rPr>
          <w:rFonts w:ascii="宋体" w:hAnsi="宋体" w:cs="宋体"/>
          <w:kern w:val="0"/>
          <w:sz w:val="22"/>
          <w:highlight w:val="none"/>
        </w:rPr>
      </w:pPr>
      <w:r>
        <w:rPr>
          <w:rFonts w:ascii="宋体" w:hAnsi="宋体" w:cs="宋体"/>
          <w:b/>
          <w:kern w:val="0"/>
          <w:sz w:val="22"/>
          <w:highlight w:val="none"/>
        </w:rPr>
        <w:t>10.是否采用电子招标投标</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kern w:val="0"/>
          <w:sz w:val="22"/>
          <w:highlight w:val="none"/>
        </w:rPr>
      </w:pPr>
      <w:r>
        <w:rPr>
          <w:rFonts w:ascii="宋体" w:hAnsi="宋体" w:cs="宋体"/>
          <w:b/>
          <w:kern w:val="0"/>
          <w:sz w:val="22"/>
          <w:highlight w:val="none"/>
        </w:rPr>
        <w:t>11.需要补充的其他内容</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需要补充的其他内容：见投标人须知前附表。</w:t>
      </w:r>
    </w:p>
    <w:p>
      <w:pPr>
        <w:autoSpaceDE w:val="0"/>
        <w:autoSpaceDN w:val="0"/>
        <w:adjustRightInd w:val="0"/>
        <w:snapToGrid w:val="0"/>
        <w:spacing w:line="360" w:lineRule="exact"/>
        <w:ind w:firstLine="440" w:firstLineChars="200"/>
        <w:rPr>
          <w:rFonts w:ascii="宋体" w:hAnsi="宋体" w:cs="宋体"/>
          <w:kern w:val="0"/>
          <w:sz w:val="22"/>
          <w:highlight w:val="none"/>
        </w:rPr>
        <w:sectPr>
          <w:pgSz w:w="11907" w:h="16840"/>
          <w:pgMar w:top="1134" w:right="1134" w:bottom="1134" w:left="1134" w:header="567" w:footer="567" w:gutter="0"/>
          <w:cols w:space="720" w:num="1"/>
        </w:sectPr>
      </w:pPr>
    </w:p>
    <w:bookmarkEnd w:id="27"/>
    <w:p>
      <w:pPr>
        <w:pStyle w:val="3"/>
        <w:spacing w:before="0" w:after="0" w:line="564" w:lineRule="exact"/>
        <w:ind w:right="57"/>
        <w:jc w:val="center"/>
        <w:rPr>
          <w:rFonts w:hint="eastAsia"/>
          <w:sz w:val="32"/>
          <w:szCs w:val="32"/>
          <w:highlight w:val="none"/>
        </w:rPr>
      </w:pPr>
      <w:bookmarkStart w:id="43" w:name="_Toc52726304"/>
      <w:r>
        <w:rPr>
          <w:sz w:val="32"/>
          <w:szCs w:val="32"/>
          <w:highlight w:val="none"/>
        </w:rPr>
        <w:t>第三章</w:t>
      </w:r>
      <w:r>
        <w:rPr>
          <w:rFonts w:hint="eastAsia"/>
          <w:sz w:val="32"/>
          <w:szCs w:val="32"/>
          <w:highlight w:val="none"/>
        </w:rPr>
        <w:t xml:space="preserve">    </w:t>
      </w:r>
      <w:r>
        <w:rPr>
          <w:sz w:val="32"/>
          <w:szCs w:val="32"/>
          <w:highlight w:val="none"/>
        </w:rPr>
        <w:t>评标办法</w:t>
      </w:r>
      <w:bookmarkEnd w:id="43"/>
    </w:p>
    <w:p>
      <w:pPr>
        <w:autoSpaceDE w:val="0"/>
        <w:autoSpaceDN w:val="0"/>
        <w:adjustRightInd w:val="0"/>
        <w:spacing w:before="3" w:line="100" w:lineRule="exact"/>
        <w:jc w:val="left"/>
        <w:rPr>
          <w:rFonts w:cs="微软雅黑"/>
          <w:kern w:val="0"/>
          <w:sz w:val="10"/>
          <w:szCs w:val="10"/>
          <w:highlight w:val="none"/>
        </w:rPr>
      </w:pP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highlight w:val="none"/>
        </w:rPr>
      </w:pPr>
      <w:r>
        <w:rPr>
          <w:rFonts w:hint="eastAsia" w:ascii="宋体" w:hAnsi="宋体" w:cs="宋体"/>
          <w:b/>
          <w:kern w:val="0"/>
          <w:sz w:val="22"/>
          <w:highlight w:val="none"/>
        </w:rPr>
        <w:t>一、评标原则</w:t>
      </w:r>
    </w:p>
    <w:p>
      <w:pPr>
        <w:snapToGrid w:val="0"/>
        <w:spacing w:line="360" w:lineRule="exact"/>
        <w:ind w:firstLine="495" w:firstLineChars="225"/>
        <w:rPr>
          <w:rFonts w:ascii="宋体" w:hAnsi="宋体" w:cs="宋体"/>
          <w:kern w:val="0"/>
          <w:sz w:val="22"/>
          <w:highlight w:val="none"/>
        </w:rPr>
      </w:pPr>
      <w:r>
        <w:rPr>
          <w:rFonts w:hint="eastAsia" w:ascii="宋体" w:hAnsi="宋体" w:cs="宋体"/>
          <w:kern w:val="0"/>
          <w:sz w:val="22"/>
          <w:highlight w:val="none"/>
        </w:rPr>
        <w:t>评标应遵循公平、公正、科学、择优的原则。</w:t>
      </w:r>
    </w:p>
    <w:p>
      <w:pPr>
        <w:snapToGrid w:val="0"/>
        <w:spacing w:line="360" w:lineRule="exact"/>
        <w:ind w:firstLine="433" w:firstLineChars="196"/>
        <w:rPr>
          <w:rFonts w:ascii="宋体" w:hAnsi="宋体" w:cs="宋体"/>
          <w:b/>
          <w:kern w:val="0"/>
          <w:sz w:val="22"/>
          <w:highlight w:val="none"/>
        </w:rPr>
      </w:pPr>
      <w:r>
        <w:rPr>
          <w:rFonts w:hint="eastAsia" w:ascii="宋体" w:hAnsi="宋体" w:cs="宋体"/>
          <w:b/>
          <w:kern w:val="0"/>
          <w:sz w:val="22"/>
          <w:highlight w:val="none"/>
        </w:rPr>
        <w:t>二、评标组织</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评标工作由招标人依法组建的评标委员会负责。</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cs="宋体"/>
          <w:sz w:val="22"/>
          <w:highlight w:val="none"/>
        </w:rPr>
      </w:pPr>
      <w:bookmarkStart w:id="44" w:name="_Hlk47377016"/>
      <w:r>
        <w:rPr>
          <w:rFonts w:hint="eastAsia" w:ascii="宋体" w:hAnsi="宋体" w:cs="宋体"/>
          <w:sz w:val="22"/>
          <w:highlight w:val="none"/>
        </w:rPr>
        <w:t>在任何评标环节中，评标委员会就某项定性的评审结论意见不一致的，由评标委员会全体成员按照少数服从多数的原则，以记名投票方式表决。</w:t>
      </w:r>
      <w:bookmarkEnd w:id="44"/>
    </w:p>
    <w:p>
      <w:pPr>
        <w:snapToGrid w:val="0"/>
        <w:spacing w:line="360" w:lineRule="exact"/>
        <w:ind w:firstLine="512" w:firstLineChars="232"/>
        <w:rPr>
          <w:rFonts w:ascii="宋体" w:hAnsi="宋体" w:cs="宋体"/>
          <w:b/>
          <w:kern w:val="0"/>
          <w:sz w:val="22"/>
          <w:highlight w:val="none"/>
        </w:rPr>
      </w:pPr>
      <w:r>
        <w:rPr>
          <w:rFonts w:hint="eastAsia" w:ascii="宋体" w:hAnsi="宋体" w:cs="宋体"/>
          <w:b/>
          <w:kern w:val="0"/>
          <w:sz w:val="22"/>
          <w:highlight w:val="none"/>
        </w:rPr>
        <w:t>三、评标程序和内容</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(一)熟悉招标文件和评标办法；</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(二)投标文件的符合性评审；</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(三)投标文件的资信评审；</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(四)投标文件的技术评审；</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(五)投标文件的商务评审；</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(六)必要时对投标文件中的问题进行询标；</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(七)根据评标办法和标准计算综合得分；</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(八)对投标人进行排序，推荐中标候选人，完成评标报告。</w:t>
      </w:r>
    </w:p>
    <w:p>
      <w:pPr>
        <w:adjustRightInd w:val="0"/>
        <w:snapToGrid w:val="0"/>
        <w:spacing w:line="360" w:lineRule="exact"/>
        <w:ind w:firstLine="442" w:firstLineChars="200"/>
        <w:rPr>
          <w:rFonts w:ascii="宋体" w:hAnsi="宋体" w:cs="宋体"/>
          <w:b/>
          <w:sz w:val="22"/>
          <w:highlight w:val="none"/>
        </w:rPr>
      </w:pPr>
      <w:r>
        <w:rPr>
          <w:rFonts w:hint="eastAsia" w:ascii="宋体" w:hAnsi="宋体" w:cs="宋体"/>
          <w:b/>
          <w:sz w:val="22"/>
          <w:highlight w:val="none"/>
        </w:rPr>
        <w:t>四、评审细则</w:t>
      </w:r>
    </w:p>
    <w:p>
      <w:pPr>
        <w:adjustRightInd w:val="0"/>
        <w:snapToGrid w:val="0"/>
        <w:spacing w:line="360" w:lineRule="exact"/>
        <w:ind w:firstLine="442" w:firstLineChars="200"/>
        <w:rPr>
          <w:rFonts w:ascii="宋体" w:hAnsi="宋体" w:cs="宋体"/>
          <w:b/>
          <w:sz w:val="22"/>
          <w:highlight w:val="none"/>
        </w:rPr>
      </w:pPr>
      <w:r>
        <w:rPr>
          <w:rFonts w:hint="eastAsia" w:ascii="宋体" w:hAnsi="宋体" w:cs="宋体"/>
          <w:b/>
          <w:sz w:val="22"/>
          <w:highlight w:val="none"/>
        </w:rPr>
        <w:t>(一)符合性评审</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评标委员会应依照招标文件的要求和规定首先对投标人的投标资格和投标文件进行符合性评审，</w:t>
      </w:r>
      <w:r>
        <w:rPr>
          <w:rFonts w:hint="eastAsia" w:ascii="宋体" w:hAnsi="宋体" w:cs="宋体"/>
          <w:b/>
          <w:sz w:val="22"/>
          <w:highlight w:val="none"/>
        </w:rPr>
        <w:t>审查过程中评标委员会可以要求投标人提交下列审查项所需的有关证明和证件的原件，以便核验。</w:t>
      </w:r>
      <w:r>
        <w:rPr>
          <w:rFonts w:hint="eastAsia" w:ascii="宋体" w:hAnsi="宋体" w:cs="宋体"/>
          <w:sz w:val="22"/>
          <w:highlight w:val="none"/>
        </w:rPr>
        <w:t>投标文件如存在</w:t>
      </w:r>
      <w:r>
        <w:rPr>
          <w:rFonts w:ascii="宋体" w:hAnsi="宋体" w:cs="宋体"/>
          <w:b/>
          <w:sz w:val="22"/>
          <w:highlight w:val="none"/>
        </w:rPr>
        <w:t>投标人须知前附表</w:t>
      </w:r>
      <w:r>
        <w:rPr>
          <w:rFonts w:hint="eastAsia" w:ascii="宋体" w:hAnsi="宋体" w:cs="宋体"/>
          <w:b/>
          <w:sz w:val="22"/>
          <w:highlight w:val="none"/>
        </w:rPr>
        <w:t>第</w:t>
      </w:r>
      <w:r>
        <w:rPr>
          <w:rFonts w:ascii="宋体" w:hAnsi="宋体" w:cs="宋体"/>
          <w:b/>
          <w:sz w:val="22"/>
          <w:highlight w:val="none"/>
        </w:rPr>
        <w:t>1.12.1</w:t>
      </w:r>
      <w:r>
        <w:rPr>
          <w:rFonts w:hint="eastAsia" w:ascii="宋体" w:hAnsi="宋体" w:cs="宋体"/>
          <w:b/>
          <w:sz w:val="22"/>
          <w:highlight w:val="none"/>
        </w:rPr>
        <w:t>款</w:t>
      </w:r>
      <w:r>
        <w:rPr>
          <w:rFonts w:ascii="宋体" w:hAnsi="宋体" w:cs="宋体"/>
          <w:b/>
          <w:sz w:val="22"/>
          <w:highlight w:val="none"/>
        </w:rPr>
        <w:t>“</w:t>
      </w:r>
      <w:r>
        <w:rPr>
          <w:rFonts w:hint="eastAsia" w:ascii="宋体" w:hAnsi="宋体" w:cs="宋体"/>
          <w:b/>
          <w:sz w:val="22"/>
          <w:highlight w:val="none"/>
        </w:rPr>
        <w:t>实质性要求和条件</w:t>
      </w:r>
      <w:r>
        <w:rPr>
          <w:rFonts w:ascii="宋体" w:hAnsi="宋体" w:cs="宋体"/>
          <w:b/>
          <w:sz w:val="22"/>
          <w:highlight w:val="none"/>
        </w:rPr>
        <w:t>”</w:t>
      </w:r>
      <w:r>
        <w:rPr>
          <w:rFonts w:hint="eastAsia" w:ascii="宋体" w:hAnsi="宋体" w:cs="宋体"/>
          <w:b/>
          <w:sz w:val="22"/>
          <w:highlight w:val="none"/>
        </w:rPr>
        <w:t>所列情形</w:t>
      </w:r>
      <w:r>
        <w:rPr>
          <w:rFonts w:ascii="宋体" w:hAnsi="宋体" w:cs="宋体"/>
          <w:b/>
          <w:sz w:val="22"/>
          <w:highlight w:val="none"/>
        </w:rPr>
        <w:t>之一</w:t>
      </w:r>
      <w:r>
        <w:rPr>
          <w:rFonts w:ascii="仿宋" w:hAnsi="仿宋" w:eastAsia="仿宋"/>
          <w:sz w:val="24"/>
          <w:highlight w:val="none"/>
        </w:rPr>
        <w:t>的</w:t>
      </w:r>
      <w:r>
        <w:rPr>
          <w:rFonts w:hint="eastAsia" w:ascii="宋体" w:hAnsi="宋体" w:cs="宋体"/>
          <w:sz w:val="22"/>
          <w:highlight w:val="none"/>
        </w:rPr>
        <w:t>，</w:t>
      </w:r>
      <w:bookmarkStart w:id="45" w:name="_Hlk47377053"/>
      <w:r>
        <w:rPr>
          <w:rFonts w:hint="eastAsia" w:ascii="宋体" w:hAnsi="宋体" w:cs="宋体"/>
          <w:sz w:val="22"/>
          <w:highlight w:val="none"/>
        </w:rPr>
        <w:t>经评标委员会</w:t>
      </w:r>
      <w:bookmarkStart w:id="46" w:name="_Hlk47446073"/>
      <w:r>
        <w:rPr>
          <w:rFonts w:hint="eastAsia" w:ascii="宋体" w:hAnsi="宋体" w:cs="宋体"/>
          <w:sz w:val="22"/>
          <w:highlight w:val="none"/>
        </w:rPr>
        <w:t>评审后，符合性审查不予通过，不再进行下一步评审</w:t>
      </w:r>
      <w:bookmarkEnd w:id="46"/>
      <w:r>
        <w:rPr>
          <w:rFonts w:hint="eastAsia" w:ascii="宋体" w:hAnsi="宋体" w:cs="宋体"/>
          <w:sz w:val="22"/>
          <w:highlight w:val="none"/>
        </w:rPr>
        <w:t>。</w:t>
      </w:r>
      <w:bookmarkEnd w:id="45"/>
    </w:p>
    <w:p>
      <w:pPr>
        <w:adjustRightInd w:val="0"/>
        <w:snapToGrid w:val="0"/>
        <w:spacing w:line="360" w:lineRule="exact"/>
        <w:ind w:firstLine="442" w:firstLineChars="200"/>
        <w:rPr>
          <w:rFonts w:ascii="宋体" w:hAnsi="宋体" w:cs="宋体"/>
          <w:b/>
          <w:sz w:val="22"/>
          <w:highlight w:val="none"/>
        </w:rPr>
      </w:pPr>
      <w:r>
        <w:rPr>
          <w:rFonts w:hint="eastAsia" w:ascii="宋体" w:hAnsi="宋体" w:cs="宋体"/>
          <w:b/>
          <w:sz w:val="22"/>
          <w:highlight w:val="none"/>
        </w:rPr>
        <w:t>(二)询标</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(2)投标人所留联系方式无法联系上、在规定的时限内投标人不参加询标或不予答复的，</w:t>
      </w:r>
      <w:r>
        <w:rPr>
          <w:rFonts w:ascii="宋体" w:hAnsi="宋体" w:cs="宋体"/>
          <w:sz w:val="22"/>
          <w:highlight w:val="none"/>
        </w:rPr>
        <w:t>投标人</w:t>
      </w:r>
      <w:r>
        <w:rPr>
          <w:rFonts w:hint="eastAsia" w:ascii="宋体" w:hAnsi="宋体" w:cs="宋体"/>
          <w:sz w:val="22"/>
          <w:highlight w:val="none"/>
        </w:rPr>
        <w:t>自行承担</w:t>
      </w:r>
      <w:r>
        <w:rPr>
          <w:rFonts w:ascii="宋体" w:hAnsi="宋体" w:cs="宋体"/>
          <w:sz w:val="22"/>
          <w:highlight w:val="none"/>
        </w:rPr>
        <w:t>放弃询</w:t>
      </w:r>
      <w:r>
        <w:rPr>
          <w:rFonts w:hint="eastAsia" w:ascii="宋体" w:hAnsi="宋体" w:cs="宋体"/>
          <w:sz w:val="22"/>
          <w:highlight w:val="none"/>
        </w:rPr>
        <w:t>标</w:t>
      </w:r>
      <w:r>
        <w:rPr>
          <w:rFonts w:ascii="宋体" w:hAnsi="宋体" w:cs="宋体"/>
          <w:sz w:val="22"/>
          <w:highlight w:val="none"/>
        </w:rPr>
        <w:t>机会的</w:t>
      </w:r>
      <w:r>
        <w:rPr>
          <w:rFonts w:hint="eastAsia" w:ascii="宋体" w:hAnsi="宋体" w:cs="宋体"/>
          <w:sz w:val="22"/>
          <w:highlight w:val="none"/>
        </w:rPr>
        <w:t>后果。。</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(5)</w:t>
      </w:r>
      <w:r>
        <w:rPr>
          <w:rFonts w:ascii="宋体" w:hAnsi="宋体" w:cs="宋体"/>
          <w:sz w:val="22"/>
          <w:highlight w:val="none"/>
        </w:rPr>
        <w:t>投标人须知前附表</w:t>
      </w:r>
      <w:r>
        <w:rPr>
          <w:rFonts w:hint="eastAsia" w:ascii="宋体" w:hAnsi="宋体" w:cs="宋体"/>
          <w:b/>
          <w:sz w:val="22"/>
          <w:highlight w:val="none"/>
        </w:rPr>
        <w:t>第</w:t>
      </w:r>
      <w:r>
        <w:rPr>
          <w:rFonts w:ascii="宋体" w:hAnsi="宋体" w:cs="宋体"/>
          <w:b/>
          <w:sz w:val="22"/>
          <w:highlight w:val="none"/>
        </w:rPr>
        <w:t>1.12.1</w:t>
      </w:r>
      <w:r>
        <w:rPr>
          <w:rFonts w:hint="eastAsia" w:ascii="宋体" w:hAnsi="宋体" w:cs="宋体"/>
          <w:b/>
          <w:sz w:val="22"/>
          <w:highlight w:val="none"/>
        </w:rPr>
        <w:t>款</w:t>
      </w:r>
      <w:r>
        <w:rPr>
          <w:rFonts w:ascii="宋体" w:hAnsi="宋体" w:cs="宋体"/>
          <w:b/>
          <w:sz w:val="22"/>
          <w:highlight w:val="none"/>
        </w:rPr>
        <w:t>“</w:t>
      </w:r>
      <w:r>
        <w:rPr>
          <w:rFonts w:hint="eastAsia" w:ascii="宋体" w:hAnsi="宋体" w:cs="宋体"/>
          <w:b/>
          <w:sz w:val="22"/>
          <w:highlight w:val="none"/>
        </w:rPr>
        <w:t>实质性要求和条件</w:t>
      </w:r>
      <w:r>
        <w:rPr>
          <w:rFonts w:ascii="宋体" w:hAnsi="宋体" w:cs="宋体"/>
          <w:b/>
          <w:sz w:val="22"/>
          <w:highlight w:val="none"/>
        </w:rPr>
        <w:t>”</w:t>
      </w:r>
      <w:r>
        <w:rPr>
          <w:rFonts w:hint="eastAsia" w:ascii="宋体" w:hAnsi="宋体" w:cs="宋体"/>
          <w:b/>
          <w:sz w:val="22"/>
          <w:highlight w:val="none"/>
        </w:rPr>
        <w:t>所列情形</w:t>
      </w:r>
      <w:r>
        <w:rPr>
          <w:rFonts w:hint="eastAsia" w:ascii="宋体" w:hAnsi="宋体" w:cs="宋体"/>
          <w:sz w:val="22"/>
          <w:highlight w:val="none"/>
        </w:rPr>
        <w:t>属于重大偏差，</w:t>
      </w:r>
      <w:r>
        <w:rPr>
          <w:rFonts w:ascii="宋体" w:hAnsi="宋体" w:cs="宋体"/>
          <w:sz w:val="22"/>
          <w:highlight w:val="none"/>
        </w:rPr>
        <w:t>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(6)</w:t>
      </w:r>
      <w:r>
        <w:rPr>
          <w:rFonts w:ascii="宋体" w:hAnsi="宋体" w:cs="宋体"/>
          <w:sz w:val="22"/>
          <w:highlight w:val="none"/>
        </w:rPr>
        <w:t>投标人须知前附表</w:t>
      </w:r>
      <w:r>
        <w:rPr>
          <w:rFonts w:hint="eastAsia" w:ascii="宋体" w:hAnsi="宋体" w:cs="宋体"/>
          <w:b/>
          <w:sz w:val="22"/>
          <w:highlight w:val="none"/>
        </w:rPr>
        <w:t>第</w:t>
      </w:r>
      <w:r>
        <w:rPr>
          <w:rFonts w:ascii="宋体" w:hAnsi="宋体" w:cs="宋体"/>
          <w:b/>
          <w:sz w:val="22"/>
          <w:highlight w:val="none"/>
        </w:rPr>
        <w:t>1.12.1</w:t>
      </w:r>
      <w:r>
        <w:rPr>
          <w:rFonts w:hint="eastAsia" w:ascii="宋体" w:hAnsi="宋体" w:cs="宋体"/>
          <w:b/>
          <w:sz w:val="22"/>
          <w:highlight w:val="none"/>
        </w:rPr>
        <w:t>款</w:t>
      </w:r>
      <w:r>
        <w:rPr>
          <w:rFonts w:ascii="宋体" w:hAnsi="宋体" w:cs="宋体"/>
          <w:b/>
          <w:sz w:val="22"/>
          <w:highlight w:val="none"/>
        </w:rPr>
        <w:t>“</w:t>
      </w:r>
      <w:r>
        <w:rPr>
          <w:rFonts w:hint="eastAsia" w:ascii="宋体" w:hAnsi="宋体" w:cs="宋体"/>
          <w:b/>
          <w:sz w:val="22"/>
          <w:highlight w:val="none"/>
        </w:rPr>
        <w:t>实质性要求和条件</w:t>
      </w:r>
      <w:r>
        <w:rPr>
          <w:rFonts w:ascii="宋体" w:hAnsi="宋体" w:cs="宋体"/>
          <w:b/>
          <w:sz w:val="22"/>
          <w:highlight w:val="none"/>
        </w:rPr>
        <w:t>”</w:t>
      </w:r>
      <w:r>
        <w:rPr>
          <w:rFonts w:hint="eastAsia" w:ascii="宋体" w:hAnsi="宋体" w:cs="宋体"/>
          <w:b/>
          <w:sz w:val="22"/>
          <w:highlight w:val="none"/>
        </w:rPr>
        <w:t>所列情形</w:t>
      </w:r>
      <w:r>
        <w:rPr>
          <w:rFonts w:hint="eastAsia" w:ascii="宋体" w:hAnsi="宋体" w:cs="宋体"/>
          <w:sz w:val="22"/>
          <w:highlight w:val="none"/>
        </w:rPr>
        <w:t>以外的偏差属于细微偏差，细微偏差不影响投标文件的有效性。评标委员会应当书面要求存在细微偏差的投标人在评标结束前予以补正。</w:t>
      </w:r>
    </w:p>
    <w:p>
      <w:pPr>
        <w:adjustRightInd w:val="0"/>
        <w:snapToGrid w:val="0"/>
        <w:spacing w:line="360" w:lineRule="exact"/>
        <w:ind w:firstLine="442" w:firstLineChars="200"/>
        <w:rPr>
          <w:rFonts w:ascii="宋体" w:hAnsi="宋体" w:cs="宋体"/>
          <w:b/>
          <w:sz w:val="22"/>
          <w:highlight w:val="none"/>
        </w:rPr>
      </w:pPr>
      <w:r>
        <w:rPr>
          <w:rFonts w:hint="eastAsia" w:ascii="宋体" w:hAnsi="宋体" w:cs="宋体"/>
          <w:b/>
          <w:sz w:val="22"/>
          <w:highlight w:val="none"/>
        </w:rPr>
        <w:t>(三)错误的修正</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投标报价中用数字表示的数额与用文字表示的数额不一致时，一律以投标函中用文字表示的投标报价为准，计算商务分时不作调整。</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当投标函中的投标报价与投标报价表中的投标报价不一致，或投标报价表中存在计算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cs="宋体"/>
          <w:b/>
          <w:bCs/>
          <w:sz w:val="22"/>
          <w:highlight w:val="none"/>
        </w:rPr>
      </w:pPr>
      <w:r>
        <w:rPr>
          <w:rFonts w:hint="eastAsia" w:ascii="宋体" w:hAnsi="宋体" w:cs="宋体"/>
          <w:b/>
          <w:bCs/>
          <w:sz w:val="22"/>
          <w:highlight w:val="none"/>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highlight w:val="none"/>
        </w:rPr>
      </w:pPr>
      <w:r>
        <w:rPr>
          <w:rFonts w:hint="eastAsia" w:ascii="宋体" w:hAnsi="宋体" w:cs="宋体"/>
          <w:b/>
          <w:sz w:val="22"/>
          <w:highlight w:val="none"/>
        </w:rPr>
        <w:t>(四)评标细则</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本次评标采用</w:t>
      </w:r>
      <w:r>
        <w:rPr>
          <w:rFonts w:hint="eastAsia" w:ascii="宋体" w:hAnsi="宋体" w:cs="宋体"/>
          <w:b/>
          <w:sz w:val="22"/>
          <w:highlight w:val="none"/>
        </w:rPr>
        <w:t>综合评估法</w:t>
      </w:r>
      <w:r>
        <w:rPr>
          <w:rFonts w:hint="eastAsia" w:ascii="宋体" w:hAnsi="宋体" w:cs="宋体"/>
          <w:sz w:val="22"/>
          <w:highlight w:val="none"/>
        </w:rPr>
        <w:t>，</w:t>
      </w:r>
      <w:bookmarkStart w:id="47" w:name="_Hlk47988709"/>
      <w:r>
        <w:rPr>
          <w:rFonts w:hint="eastAsia" w:ascii="宋体" w:hAnsi="宋体" w:cs="宋体"/>
          <w:sz w:val="22"/>
          <w:highlight w:val="none"/>
        </w:rPr>
        <w:t>评标委员会根据评审情况，对资信、技术、商务等方面进行评审。评标委员会根据评审情况，对各投标人的投标文件进行打分。若评标委员会的评分表中计分不在分值范围内的，则该评分表无效。</w:t>
      </w:r>
      <w:bookmarkEnd w:id="47"/>
    </w:p>
    <w:p>
      <w:pPr>
        <w:spacing w:line="360" w:lineRule="exact"/>
        <w:ind w:firstLine="442" w:firstLineChars="200"/>
        <w:rPr>
          <w:rFonts w:ascii="宋体" w:hAnsi="宋体" w:cs="宋体"/>
          <w:b/>
          <w:sz w:val="22"/>
          <w:highlight w:val="none"/>
        </w:rPr>
      </w:pPr>
      <w:r>
        <w:rPr>
          <w:rFonts w:hint="eastAsia" w:ascii="宋体" w:hAnsi="宋体" w:cs="宋体"/>
          <w:b/>
          <w:sz w:val="22"/>
          <w:highlight w:val="none"/>
        </w:rPr>
        <w:t>1</w:t>
      </w:r>
      <w:r>
        <w:rPr>
          <w:rFonts w:ascii="宋体" w:hAnsi="宋体" w:cs="宋体"/>
          <w:b/>
          <w:sz w:val="22"/>
          <w:highlight w:val="none"/>
        </w:rPr>
        <w:t>.</w:t>
      </w:r>
      <w:r>
        <w:rPr>
          <w:rFonts w:hint="eastAsia" w:ascii="宋体" w:hAnsi="宋体" w:cs="宋体"/>
          <w:b/>
          <w:sz w:val="22"/>
          <w:highlight w:val="none"/>
        </w:rPr>
        <w:t>投标文件的资信(</w:t>
      </w:r>
      <w:r>
        <w:rPr>
          <w:rFonts w:hint="eastAsia" w:ascii="宋体" w:hAnsi="宋体" w:cs="宋体"/>
          <w:b/>
          <w:sz w:val="22"/>
          <w:highlight w:val="none"/>
          <w:u w:val="single"/>
          <w:lang w:val="en-US" w:eastAsia="zh-CN"/>
        </w:rPr>
        <w:t>10</w:t>
      </w:r>
      <w:r>
        <w:rPr>
          <w:rFonts w:ascii="宋体" w:hAnsi="宋体" w:cs="宋体"/>
          <w:b/>
          <w:sz w:val="22"/>
          <w:highlight w:val="none"/>
        </w:rPr>
        <w:t>分</w:t>
      </w:r>
      <w:r>
        <w:rPr>
          <w:rFonts w:hint="eastAsia" w:ascii="宋体" w:hAnsi="宋体" w:cs="宋体"/>
          <w:b/>
          <w:sz w:val="22"/>
          <w:highlight w:val="none"/>
        </w:rPr>
        <w:t>)</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该评分分值由评标委员会成员独立打分(具体分值设定详见下表)，小数点后保留1位小数。每个投标人的最终技术得分为评标委员会打分的算术平均值(小数点后保留2位，第三位四舍五入)。</w:t>
      </w:r>
    </w:p>
    <w:tbl>
      <w:tblPr>
        <w:tblStyle w:val="13"/>
        <w:tblW w:w="84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8"/>
        <w:gridCol w:w="1085"/>
        <w:gridCol w:w="57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blHeader/>
          <w:jc w:val="center"/>
        </w:trPr>
        <w:tc>
          <w:tcPr>
            <w:tcW w:w="1598" w:type="dxa"/>
            <w:tcBorders>
              <w:top w:val="single" w:color="auto" w:sz="4" w:space="0"/>
              <w:left w:val="single" w:color="auto" w:sz="4" w:space="0"/>
              <w:bottom w:val="single" w:color="auto" w:sz="4" w:space="0"/>
              <w:right w:val="single" w:color="auto" w:sz="4" w:space="0"/>
            </w:tcBorders>
            <w:vAlign w:val="center"/>
          </w:tcPr>
          <w:p>
            <w:pPr>
              <w:pStyle w:val="8"/>
              <w:spacing w:line="360" w:lineRule="exact"/>
              <w:ind w:firstLine="440" w:firstLineChars="200"/>
              <w:jc w:val="center"/>
              <w:rPr>
                <w:rFonts w:hAnsi="宋体" w:cs="Calibri"/>
                <w:sz w:val="22"/>
                <w:szCs w:val="22"/>
                <w:highlight w:val="none"/>
              </w:rPr>
            </w:pPr>
            <w:r>
              <w:rPr>
                <w:rFonts w:hint="eastAsia" w:hAnsi="宋体" w:cs="Calibri"/>
                <w:sz w:val="22"/>
                <w:szCs w:val="22"/>
                <w:highlight w:val="none"/>
              </w:rPr>
              <w:t>评分细项</w:t>
            </w:r>
          </w:p>
        </w:tc>
        <w:tc>
          <w:tcPr>
            <w:tcW w:w="1085" w:type="dxa"/>
            <w:tcBorders>
              <w:top w:val="single" w:color="auto" w:sz="4" w:space="0"/>
              <w:left w:val="single" w:color="auto" w:sz="4" w:space="0"/>
              <w:bottom w:val="single" w:color="auto" w:sz="4" w:space="0"/>
              <w:right w:val="single" w:color="auto" w:sz="4" w:space="0"/>
            </w:tcBorders>
            <w:vAlign w:val="center"/>
          </w:tcPr>
          <w:p>
            <w:pPr>
              <w:pStyle w:val="8"/>
              <w:spacing w:line="360" w:lineRule="exact"/>
              <w:jc w:val="center"/>
              <w:rPr>
                <w:rFonts w:hAnsi="宋体" w:cs="Calibri"/>
                <w:sz w:val="22"/>
                <w:szCs w:val="22"/>
                <w:highlight w:val="none"/>
              </w:rPr>
            </w:pPr>
            <w:r>
              <w:rPr>
                <w:rFonts w:hint="eastAsia" w:hAnsi="宋体" w:cs="Calibri"/>
                <w:sz w:val="22"/>
                <w:szCs w:val="22"/>
                <w:highlight w:val="none"/>
              </w:rPr>
              <w:t>分值</w:t>
            </w:r>
          </w:p>
        </w:tc>
        <w:tc>
          <w:tcPr>
            <w:tcW w:w="5745" w:type="dxa"/>
            <w:tcBorders>
              <w:top w:val="single" w:color="auto" w:sz="4" w:space="0"/>
              <w:left w:val="single" w:color="auto" w:sz="4" w:space="0"/>
              <w:bottom w:val="single" w:color="auto" w:sz="4" w:space="0"/>
              <w:right w:val="single" w:color="auto" w:sz="4" w:space="0"/>
            </w:tcBorders>
            <w:vAlign w:val="center"/>
          </w:tcPr>
          <w:p>
            <w:pPr>
              <w:pStyle w:val="8"/>
              <w:spacing w:line="360" w:lineRule="exact"/>
              <w:ind w:firstLine="440" w:firstLineChars="200"/>
              <w:jc w:val="center"/>
              <w:rPr>
                <w:rFonts w:hAnsi="宋体" w:cs="Calibri"/>
                <w:sz w:val="22"/>
                <w:szCs w:val="22"/>
                <w:highlight w:val="none"/>
              </w:rPr>
            </w:pPr>
            <w:r>
              <w:rPr>
                <w:rFonts w:hint="eastAsia" w:hAnsi="宋体" w:cs="Calibri"/>
                <w:sz w:val="22"/>
                <w:szCs w:val="22"/>
                <w:highlight w:val="none"/>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blHeader/>
          <w:jc w:val="center"/>
        </w:trPr>
        <w:tc>
          <w:tcPr>
            <w:tcW w:w="1598" w:type="dxa"/>
            <w:tcBorders>
              <w:top w:val="single" w:color="auto" w:sz="4" w:space="0"/>
              <w:left w:val="single" w:color="auto" w:sz="4" w:space="0"/>
              <w:bottom w:val="single" w:color="auto" w:sz="4" w:space="0"/>
              <w:right w:val="single" w:color="auto" w:sz="4" w:space="0"/>
            </w:tcBorders>
            <w:vAlign w:val="center"/>
          </w:tcPr>
          <w:p>
            <w:pPr>
              <w:pStyle w:val="8"/>
              <w:spacing w:line="360" w:lineRule="exact"/>
              <w:ind w:firstLine="0" w:firstLineChars="0"/>
              <w:jc w:val="center"/>
              <w:rPr>
                <w:rFonts w:hint="default" w:hAnsi="宋体" w:eastAsia="宋体" w:cs="Calibri"/>
                <w:sz w:val="22"/>
                <w:szCs w:val="22"/>
                <w:highlight w:val="none"/>
                <w:lang w:val="en-US" w:eastAsia="zh-CN"/>
              </w:rPr>
            </w:pPr>
            <w:r>
              <w:rPr>
                <w:rFonts w:hint="eastAsia" w:hAnsi="宋体" w:cs="Calibri"/>
                <w:sz w:val="22"/>
                <w:szCs w:val="22"/>
                <w:highlight w:val="none"/>
                <w:lang w:val="en-US" w:eastAsia="zh-CN"/>
              </w:rPr>
              <w:t>投标人综合实力</w:t>
            </w:r>
          </w:p>
        </w:tc>
        <w:tc>
          <w:tcPr>
            <w:tcW w:w="1085" w:type="dxa"/>
            <w:tcBorders>
              <w:top w:val="single" w:color="auto" w:sz="4" w:space="0"/>
              <w:left w:val="single" w:color="auto" w:sz="4" w:space="0"/>
              <w:bottom w:val="single" w:color="auto" w:sz="4" w:space="0"/>
              <w:right w:val="single" w:color="auto" w:sz="4" w:space="0"/>
            </w:tcBorders>
            <w:vAlign w:val="center"/>
          </w:tcPr>
          <w:p>
            <w:pPr>
              <w:pStyle w:val="8"/>
              <w:spacing w:line="360" w:lineRule="exact"/>
              <w:jc w:val="center"/>
              <w:rPr>
                <w:rFonts w:hint="default" w:hAnsi="宋体" w:eastAsia="宋体" w:cs="Calibri"/>
                <w:sz w:val="22"/>
                <w:szCs w:val="22"/>
                <w:highlight w:val="none"/>
                <w:lang w:val="en-US" w:eastAsia="zh-CN"/>
              </w:rPr>
            </w:pPr>
            <w:r>
              <w:rPr>
                <w:rFonts w:hint="eastAsia" w:hAnsi="宋体" w:cs="Calibri"/>
                <w:sz w:val="22"/>
                <w:szCs w:val="22"/>
                <w:highlight w:val="none"/>
                <w:lang w:val="en-US" w:eastAsia="zh-CN"/>
              </w:rPr>
              <w:t>4分</w:t>
            </w:r>
          </w:p>
        </w:tc>
        <w:tc>
          <w:tcPr>
            <w:tcW w:w="5745" w:type="dxa"/>
            <w:tcBorders>
              <w:top w:val="single" w:color="auto" w:sz="4" w:space="0"/>
              <w:left w:val="single" w:color="auto" w:sz="4" w:space="0"/>
              <w:bottom w:val="single" w:color="auto" w:sz="4" w:space="0"/>
              <w:right w:val="single" w:color="auto" w:sz="4" w:space="0"/>
            </w:tcBorders>
            <w:vAlign w:val="center"/>
          </w:tcPr>
          <w:p>
            <w:pPr>
              <w:pStyle w:val="8"/>
              <w:spacing w:line="360" w:lineRule="exact"/>
              <w:ind w:firstLine="0" w:firstLineChars="0"/>
              <w:jc w:val="left"/>
              <w:rPr>
                <w:rFonts w:hint="eastAsia" w:hAnsi="宋体" w:cs="Calibri"/>
                <w:sz w:val="22"/>
                <w:szCs w:val="22"/>
                <w:highlight w:val="none"/>
                <w:lang w:val="en-US" w:eastAsia="zh-CN"/>
              </w:rPr>
            </w:pPr>
            <w:r>
              <w:rPr>
                <w:rFonts w:hint="eastAsia" w:hAnsi="宋体" w:cs="Calibri"/>
                <w:sz w:val="22"/>
                <w:szCs w:val="22"/>
                <w:highlight w:val="none"/>
                <w:lang w:val="en-US" w:eastAsia="zh-CN"/>
              </w:rPr>
              <w:t>根据投标人的资质、技术力量、企业规模等情况进行横向比较，优秀得2.7-4分，良好得1.4-2.6分。一般得0-1.3分。</w:t>
            </w:r>
          </w:p>
          <w:p>
            <w:pPr>
              <w:pStyle w:val="8"/>
              <w:spacing w:line="360" w:lineRule="exact"/>
              <w:ind w:firstLine="0" w:firstLineChars="0"/>
              <w:jc w:val="left"/>
              <w:rPr>
                <w:rFonts w:hint="default" w:hAnsi="宋体" w:cs="Calibri"/>
                <w:sz w:val="22"/>
                <w:szCs w:val="22"/>
                <w:highlight w:val="none"/>
                <w:lang w:val="en-US" w:eastAsia="zh-CN"/>
              </w:rPr>
            </w:pPr>
            <w:r>
              <w:rPr>
                <w:rFonts w:hint="eastAsia" w:hAnsi="宋体" w:cs="Calibri"/>
                <w:sz w:val="22"/>
                <w:szCs w:val="22"/>
                <w:highlight w:val="none"/>
                <w:lang w:val="en-US" w:eastAsia="zh-CN"/>
              </w:rPr>
              <w:t>注：本项内容须提供证明材料，否则不与得分。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blHeader/>
          <w:jc w:val="center"/>
        </w:trPr>
        <w:tc>
          <w:tcPr>
            <w:tcW w:w="1598" w:type="dxa"/>
            <w:tcBorders>
              <w:top w:val="single" w:color="auto" w:sz="4" w:space="0"/>
              <w:left w:val="single" w:color="auto" w:sz="4" w:space="0"/>
              <w:bottom w:val="single" w:color="auto" w:sz="4" w:space="0"/>
              <w:right w:val="single" w:color="auto" w:sz="4" w:space="0"/>
            </w:tcBorders>
            <w:vAlign w:val="center"/>
          </w:tcPr>
          <w:p>
            <w:pPr>
              <w:pStyle w:val="8"/>
              <w:spacing w:line="360" w:lineRule="exact"/>
              <w:ind w:firstLine="0" w:firstLineChars="0"/>
              <w:jc w:val="center"/>
              <w:rPr>
                <w:rFonts w:hAnsi="宋体" w:cs="Calibri"/>
                <w:sz w:val="22"/>
                <w:szCs w:val="22"/>
                <w:highlight w:val="none"/>
              </w:rPr>
            </w:pPr>
            <w:r>
              <w:rPr>
                <w:rFonts w:hint="eastAsia" w:hAnsi="宋体" w:cs="Calibri"/>
                <w:sz w:val="22"/>
                <w:szCs w:val="22"/>
                <w:highlight w:val="none"/>
                <w:lang w:val="en-US" w:eastAsia="zh-CN"/>
              </w:rPr>
              <w:t>投标人</w:t>
            </w:r>
            <w:r>
              <w:rPr>
                <w:rFonts w:hint="eastAsia" w:hAnsi="宋体" w:cs="Calibri"/>
                <w:sz w:val="22"/>
                <w:szCs w:val="22"/>
                <w:highlight w:val="none"/>
              </w:rPr>
              <w:t>业绩</w:t>
            </w:r>
          </w:p>
        </w:tc>
        <w:tc>
          <w:tcPr>
            <w:tcW w:w="1085" w:type="dxa"/>
            <w:tcBorders>
              <w:top w:val="single" w:color="auto" w:sz="4" w:space="0"/>
              <w:left w:val="single" w:color="auto" w:sz="4" w:space="0"/>
              <w:bottom w:val="single" w:color="auto" w:sz="4" w:space="0"/>
              <w:right w:val="single" w:color="auto" w:sz="4" w:space="0"/>
            </w:tcBorders>
            <w:vAlign w:val="center"/>
          </w:tcPr>
          <w:p>
            <w:pPr>
              <w:pStyle w:val="8"/>
              <w:spacing w:line="360" w:lineRule="exact"/>
              <w:jc w:val="center"/>
              <w:rPr>
                <w:rFonts w:hAnsi="宋体" w:cs="Calibri"/>
                <w:sz w:val="22"/>
                <w:szCs w:val="22"/>
                <w:highlight w:val="none"/>
              </w:rPr>
            </w:pPr>
            <w:r>
              <w:rPr>
                <w:rFonts w:hint="eastAsia" w:hAnsi="宋体" w:cs="Calibri"/>
                <w:sz w:val="22"/>
                <w:szCs w:val="22"/>
                <w:highlight w:val="none"/>
              </w:rPr>
              <w:t>6分</w:t>
            </w:r>
          </w:p>
        </w:tc>
        <w:tc>
          <w:tcPr>
            <w:tcW w:w="5745" w:type="dxa"/>
            <w:tcBorders>
              <w:top w:val="single" w:color="auto" w:sz="4" w:space="0"/>
              <w:left w:val="single" w:color="auto" w:sz="4" w:space="0"/>
              <w:bottom w:val="single" w:color="auto" w:sz="4" w:space="0"/>
              <w:right w:val="single" w:color="auto" w:sz="4" w:space="0"/>
            </w:tcBorders>
            <w:vAlign w:val="center"/>
          </w:tcPr>
          <w:p>
            <w:pPr>
              <w:pStyle w:val="8"/>
              <w:spacing w:line="360" w:lineRule="exact"/>
              <w:ind w:firstLine="0" w:firstLineChars="0"/>
              <w:jc w:val="left"/>
              <w:rPr>
                <w:rFonts w:hint="eastAsia" w:hAnsi="宋体" w:cs="Calibri"/>
                <w:sz w:val="22"/>
                <w:szCs w:val="22"/>
                <w:highlight w:val="none"/>
                <w:lang w:val="en-US" w:eastAsia="zh-CN"/>
              </w:rPr>
            </w:pPr>
            <w:r>
              <w:rPr>
                <w:rFonts w:hint="eastAsia" w:hAnsi="宋体" w:cs="Calibri"/>
                <w:sz w:val="22"/>
                <w:szCs w:val="22"/>
                <w:highlight w:val="none"/>
                <w:lang w:val="en-US" w:eastAsia="zh-CN"/>
              </w:rPr>
              <w:t>根据投标人2021年1月1日以来（时间以合同签订日期为准）具有的维修服务业绩的数量、规模、用户满意度等情况进行横向比较，优秀得4.1-6分，良好得2.1-4分，一般得0-2分。</w:t>
            </w:r>
          </w:p>
          <w:p>
            <w:r>
              <w:rPr>
                <w:rFonts w:hint="eastAsia" w:hAnsi="宋体" w:cs="Calibri"/>
                <w:sz w:val="22"/>
                <w:szCs w:val="22"/>
                <w:highlight w:val="none"/>
                <w:lang w:val="en-US" w:eastAsia="zh-CN"/>
              </w:rPr>
              <w:t>注：本项内容须提供合同作为证明材料，如合同中无法体现业绩评审关键信息的，另提供业主（用户）证明文件，否则不予得分。</w:t>
            </w:r>
          </w:p>
          <w:p/>
          <w:p/>
          <w:p/>
          <w:p>
            <w:pPr>
              <w:pStyle w:val="8"/>
              <w:spacing w:line="360" w:lineRule="exact"/>
              <w:ind w:firstLine="0" w:firstLineChars="0"/>
              <w:jc w:val="left"/>
              <w:rPr>
                <w:rFonts w:hAnsi="宋体" w:cs="Calibri"/>
                <w:sz w:val="22"/>
                <w:szCs w:val="22"/>
                <w:highlight w:val="none"/>
              </w:rPr>
            </w:pPr>
          </w:p>
        </w:tc>
      </w:tr>
    </w:tbl>
    <w:p>
      <w:pPr>
        <w:spacing w:line="360" w:lineRule="exact"/>
        <w:ind w:firstLine="442" w:firstLineChars="200"/>
        <w:rPr>
          <w:rFonts w:ascii="宋体" w:hAnsi="宋体" w:cs="宋体"/>
          <w:b/>
          <w:sz w:val="22"/>
          <w:highlight w:val="none"/>
        </w:rPr>
      </w:pPr>
      <w:r>
        <w:rPr>
          <w:rFonts w:hint="eastAsia" w:ascii="宋体" w:hAnsi="宋体" w:cs="宋体"/>
          <w:b/>
          <w:sz w:val="22"/>
          <w:highlight w:val="none"/>
          <w:lang w:val="en-US" w:eastAsia="zh-CN"/>
        </w:rPr>
        <w:t>2</w:t>
      </w:r>
      <w:r>
        <w:rPr>
          <w:rFonts w:ascii="宋体" w:hAnsi="宋体" w:cs="宋体"/>
          <w:b/>
          <w:sz w:val="22"/>
          <w:highlight w:val="none"/>
        </w:rPr>
        <w:t>.</w:t>
      </w:r>
      <w:r>
        <w:rPr>
          <w:rFonts w:hint="eastAsia" w:ascii="宋体" w:hAnsi="宋体" w:cs="宋体"/>
          <w:b/>
          <w:sz w:val="22"/>
          <w:highlight w:val="none"/>
        </w:rPr>
        <w:t>投标文件的</w:t>
      </w:r>
      <w:r>
        <w:rPr>
          <w:rFonts w:hint="eastAsia" w:ascii="宋体" w:hAnsi="宋体" w:cs="宋体"/>
          <w:b/>
          <w:sz w:val="22"/>
          <w:highlight w:val="none"/>
          <w:lang w:val="en-US" w:eastAsia="zh-CN"/>
        </w:rPr>
        <w:t>技术评审</w:t>
      </w:r>
      <w:r>
        <w:rPr>
          <w:rFonts w:hint="eastAsia" w:ascii="宋体" w:hAnsi="宋体" w:cs="宋体"/>
          <w:b/>
          <w:sz w:val="22"/>
          <w:highlight w:val="none"/>
        </w:rPr>
        <w:t>(</w:t>
      </w:r>
      <w:r>
        <w:rPr>
          <w:rFonts w:hint="eastAsia" w:ascii="宋体" w:hAnsi="宋体" w:cs="宋体"/>
          <w:b/>
          <w:sz w:val="22"/>
          <w:highlight w:val="none"/>
          <w:u w:val="single"/>
          <w:lang w:val="en-US" w:eastAsia="zh-CN"/>
        </w:rPr>
        <w:t>30</w:t>
      </w:r>
      <w:r>
        <w:rPr>
          <w:rFonts w:ascii="宋体" w:hAnsi="宋体" w:cs="宋体"/>
          <w:b/>
          <w:sz w:val="22"/>
          <w:highlight w:val="none"/>
        </w:rPr>
        <w:t>分</w:t>
      </w:r>
      <w:r>
        <w:rPr>
          <w:rFonts w:hint="eastAsia" w:ascii="宋体" w:hAnsi="宋体" w:cs="宋体"/>
          <w:b/>
          <w:sz w:val="22"/>
          <w:highlight w:val="none"/>
        </w:rPr>
        <w:t>)</w:t>
      </w:r>
    </w:p>
    <w:p>
      <w:pPr>
        <w:adjustRightInd w:val="0"/>
        <w:snapToGrid w:val="0"/>
        <w:spacing w:line="360" w:lineRule="exact"/>
        <w:ind w:firstLine="440" w:firstLineChars="200"/>
        <w:rPr>
          <w:highlight w:val="none"/>
        </w:rPr>
      </w:pPr>
      <w:r>
        <w:rPr>
          <w:rFonts w:hint="eastAsia" w:ascii="宋体" w:hAnsi="宋体" w:cs="宋体"/>
          <w:sz w:val="22"/>
          <w:highlight w:val="none"/>
        </w:rPr>
        <w:t>该评分分值由评标委员会成员独立打分(具体分值设定详见下表)，小数点后保留1位小数。每个投标人的最终技术得分为评标委员会打分的算术平均值(小数点后保留2位，第三位四舍五入)。</w:t>
      </w:r>
    </w:p>
    <w:tbl>
      <w:tblPr>
        <w:tblStyle w:val="13"/>
        <w:tblW w:w="84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8"/>
        <w:gridCol w:w="1085"/>
        <w:gridCol w:w="57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blHeader/>
          <w:jc w:val="center"/>
        </w:trPr>
        <w:tc>
          <w:tcPr>
            <w:tcW w:w="1598" w:type="dxa"/>
            <w:tcBorders>
              <w:top w:val="single" w:color="auto" w:sz="4" w:space="0"/>
              <w:left w:val="single" w:color="auto" w:sz="4" w:space="0"/>
              <w:bottom w:val="single" w:color="auto" w:sz="4" w:space="0"/>
              <w:right w:val="single" w:color="auto" w:sz="4" w:space="0"/>
            </w:tcBorders>
            <w:vAlign w:val="center"/>
          </w:tcPr>
          <w:p>
            <w:pPr>
              <w:pStyle w:val="8"/>
              <w:spacing w:line="360" w:lineRule="exact"/>
              <w:ind w:firstLine="440" w:firstLineChars="200"/>
              <w:jc w:val="center"/>
              <w:rPr>
                <w:rFonts w:hint="eastAsia" w:ascii="宋体" w:hAnsi="宋体" w:eastAsia="宋体" w:cs="Calibri"/>
                <w:kern w:val="2"/>
                <w:sz w:val="22"/>
                <w:szCs w:val="22"/>
                <w:highlight w:val="none"/>
                <w:lang w:val="en-US" w:eastAsia="zh-CN" w:bidi="ar-SA"/>
              </w:rPr>
            </w:pPr>
            <w:r>
              <w:rPr>
                <w:rFonts w:hint="eastAsia" w:hAnsi="宋体" w:cs="Calibri"/>
                <w:sz w:val="22"/>
                <w:szCs w:val="22"/>
                <w:highlight w:val="none"/>
              </w:rPr>
              <w:t>评分细项</w:t>
            </w:r>
          </w:p>
        </w:tc>
        <w:tc>
          <w:tcPr>
            <w:tcW w:w="1085" w:type="dxa"/>
            <w:tcBorders>
              <w:top w:val="single" w:color="auto" w:sz="4" w:space="0"/>
              <w:left w:val="single" w:color="auto" w:sz="4" w:space="0"/>
              <w:bottom w:val="single" w:color="auto" w:sz="4" w:space="0"/>
              <w:right w:val="single" w:color="auto" w:sz="4" w:space="0"/>
            </w:tcBorders>
            <w:vAlign w:val="center"/>
          </w:tcPr>
          <w:p>
            <w:pPr>
              <w:pStyle w:val="8"/>
              <w:spacing w:line="360" w:lineRule="exact"/>
              <w:jc w:val="center"/>
              <w:rPr>
                <w:rFonts w:hint="eastAsia" w:ascii="宋体" w:hAnsi="宋体" w:eastAsia="宋体" w:cs="Calibri"/>
                <w:kern w:val="2"/>
                <w:sz w:val="22"/>
                <w:szCs w:val="22"/>
                <w:highlight w:val="none"/>
                <w:lang w:val="en-US" w:eastAsia="zh-CN" w:bidi="ar-SA"/>
              </w:rPr>
            </w:pPr>
            <w:r>
              <w:rPr>
                <w:rFonts w:hint="eastAsia" w:hAnsi="宋体" w:cs="Calibri"/>
                <w:sz w:val="22"/>
                <w:szCs w:val="22"/>
                <w:highlight w:val="none"/>
              </w:rPr>
              <w:t>分值</w:t>
            </w:r>
          </w:p>
        </w:tc>
        <w:tc>
          <w:tcPr>
            <w:tcW w:w="5745" w:type="dxa"/>
            <w:tcBorders>
              <w:top w:val="single" w:color="auto" w:sz="4" w:space="0"/>
              <w:left w:val="single" w:color="auto" w:sz="4" w:space="0"/>
              <w:bottom w:val="single" w:color="auto" w:sz="4" w:space="0"/>
              <w:right w:val="single" w:color="auto" w:sz="4" w:space="0"/>
            </w:tcBorders>
            <w:vAlign w:val="center"/>
          </w:tcPr>
          <w:p>
            <w:pPr>
              <w:pStyle w:val="8"/>
              <w:spacing w:line="360" w:lineRule="exact"/>
              <w:ind w:firstLine="440" w:firstLineChars="200"/>
              <w:jc w:val="center"/>
              <w:rPr>
                <w:rFonts w:hint="eastAsia" w:ascii="宋体" w:hAnsi="宋体" w:eastAsia="宋体" w:cs="Calibri"/>
                <w:kern w:val="2"/>
                <w:sz w:val="22"/>
                <w:szCs w:val="22"/>
                <w:highlight w:val="none"/>
                <w:lang w:val="en-US" w:eastAsia="zh-CN" w:bidi="ar-SA"/>
              </w:rPr>
            </w:pPr>
            <w:r>
              <w:rPr>
                <w:rFonts w:hint="eastAsia" w:hAnsi="宋体" w:cs="Calibri"/>
                <w:sz w:val="22"/>
                <w:szCs w:val="22"/>
                <w:highlight w:val="none"/>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blHeader/>
          <w:jc w:val="center"/>
        </w:trPr>
        <w:tc>
          <w:tcPr>
            <w:tcW w:w="1598" w:type="dxa"/>
            <w:tcBorders>
              <w:top w:val="single" w:color="auto" w:sz="4" w:space="0"/>
              <w:left w:val="single" w:color="auto" w:sz="4" w:space="0"/>
              <w:bottom w:val="single" w:color="auto" w:sz="4" w:space="0"/>
              <w:right w:val="single" w:color="auto" w:sz="4" w:space="0"/>
            </w:tcBorders>
            <w:vAlign w:val="center"/>
          </w:tcPr>
          <w:p>
            <w:pPr>
              <w:pStyle w:val="8"/>
              <w:spacing w:line="360" w:lineRule="exact"/>
              <w:jc w:val="center"/>
              <w:rPr>
                <w:rFonts w:hAnsi="宋体" w:cs="Calibri"/>
                <w:sz w:val="22"/>
                <w:szCs w:val="22"/>
                <w:highlight w:val="none"/>
              </w:rPr>
            </w:pPr>
            <w:r>
              <w:rPr>
                <w:rFonts w:hint="eastAsia" w:hAnsi="宋体" w:cs="Calibri"/>
                <w:sz w:val="22"/>
                <w:szCs w:val="22"/>
                <w:highlight w:val="none"/>
              </w:rPr>
              <w:t>工具配置</w:t>
            </w:r>
          </w:p>
        </w:tc>
        <w:tc>
          <w:tcPr>
            <w:tcW w:w="1085" w:type="dxa"/>
            <w:tcBorders>
              <w:top w:val="single" w:color="auto" w:sz="4" w:space="0"/>
              <w:left w:val="single" w:color="auto" w:sz="4" w:space="0"/>
              <w:bottom w:val="single" w:color="auto" w:sz="4" w:space="0"/>
              <w:right w:val="single" w:color="auto" w:sz="4" w:space="0"/>
            </w:tcBorders>
            <w:vAlign w:val="center"/>
          </w:tcPr>
          <w:p>
            <w:pPr>
              <w:pStyle w:val="8"/>
              <w:spacing w:line="360" w:lineRule="exact"/>
              <w:jc w:val="center"/>
              <w:rPr>
                <w:rFonts w:hAnsi="宋体" w:cs="Calibri"/>
                <w:sz w:val="22"/>
                <w:szCs w:val="22"/>
                <w:highlight w:val="none"/>
              </w:rPr>
            </w:pPr>
            <w:r>
              <w:rPr>
                <w:rFonts w:hint="eastAsia" w:hAnsi="宋体" w:cs="Calibri"/>
                <w:sz w:val="22"/>
                <w:szCs w:val="22"/>
                <w:highlight w:val="none"/>
              </w:rPr>
              <w:t>3分</w:t>
            </w:r>
          </w:p>
        </w:tc>
        <w:tc>
          <w:tcPr>
            <w:tcW w:w="5745" w:type="dxa"/>
            <w:tcBorders>
              <w:top w:val="single" w:color="auto" w:sz="4" w:space="0"/>
              <w:left w:val="single" w:color="auto" w:sz="4" w:space="0"/>
              <w:bottom w:val="single" w:color="auto" w:sz="4" w:space="0"/>
              <w:right w:val="single" w:color="auto" w:sz="4" w:space="0"/>
            </w:tcBorders>
            <w:vAlign w:val="center"/>
          </w:tcPr>
          <w:p>
            <w:pPr>
              <w:pStyle w:val="8"/>
              <w:spacing w:line="360" w:lineRule="exact"/>
              <w:jc w:val="left"/>
              <w:rPr>
                <w:rFonts w:hint="eastAsia" w:hAnsi="宋体" w:cs="Calibri"/>
                <w:sz w:val="22"/>
                <w:szCs w:val="22"/>
                <w:highlight w:val="none"/>
                <w:lang w:val="en-US" w:eastAsia="zh-CN"/>
              </w:rPr>
            </w:pPr>
            <w:r>
              <w:rPr>
                <w:rFonts w:hint="eastAsia" w:hAnsi="宋体" w:cs="Calibri"/>
                <w:sz w:val="22"/>
                <w:szCs w:val="22"/>
                <w:highlight w:val="none"/>
                <w:lang w:val="en-US" w:eastAsia="zh-CN"/>
              </w:rPr>
              <w:t>1.评分标准：</w:t>
            </w:r>
          </w:p>
          <w:p>
            <w:pPr>
              <w:pStyle w:val="8"/>
              <w:spacing w:line="360" w:lineRule="exact"/>
              <w:jc w:val="left"/>
              <w:rPr>
                <w:rFonts w:hint="eastAsia" w:hAnsi="宋体" w:cs="Calibri"/>
                <w:sz w:val="22"/>
                <w:szCs w:val="22"/>
                <w:highlight w:val="none"/>
              </w:rPr>
            </w:pPr>
            <w:r>
              <w:rPr>
                <w:rFonts w:hint="eastAsia" w:hAnsi="宋体" w:cs="Calibri"/>
                <w:sz w:val="22"/>
                <w:szCs w:val="22"/>
                <w:highlight w:val="none"/>
                <w:lang w:eastAsia="zh-CN"/>
              </w:rPr>
              <w:t>（</w:t>
            </w:r>
            <w:r>
              <w:rPr>
                <w:rFonts w:hint="eastAsia" w:hAnsi="宋体" w:cs="Calibri"/>
                <w:sz w:val="22"/>
                <w:szCs w:val="22"/>
                <w:highlight w:val="none"/>
                <w:lang w:val="en-US" w:eastAsia="zh-CN"/>
              </w:rPr>
              <w:t>1</w:t>
            </w:r>
            <w:r>
              <w:rPr>
                <w:rFonts w:hint="eastAsia" w:hAnsi="宋体" w:cs="Calibri"/>
                <w:sz w:val="22"/>
                <w:szCs w:val="22"/>
                <w:highlight w:val="none"/>
                <w:lang w:eastAsia="zh-CN"/>
              </w:rPr>
              <w:t>）</w:t>
            </w:r>
            <w:r>
              <w:rPr>
                <w:rFonts w:hint="eastAsia" w:hAnsi="宋体" w:cs="Calibri"/>
                <w:sz w:val="22"/>
                <w:szCs w:val="22"/>
                <w:highlight w:val="none"/>
              </w:rPr>
              <w:t>工具管理，数量是否充足，由专家评委横向比较打分。</w:t>
            </w:r>
          </w:p>
          <w:p>
            <w:pPr>
              <w:pStyle w:val="8"/>
              <w:spacing w:line="360" w:lineRule="exact"/>
              <w:ind w:firstLine="0" w:firstLineChars="0"/>
              <w:jc w:val="left"/>
              <w:rPr>
                <w:rFonts w:hAnsi="宋体" w:cs="Calibri"/>
                <w:sz w:val="22"/>
                <w:szCs w:val="22"/>
                <w:highlight w:val="none"/>
              </w:rPr>
            </w:pPr>
            <w:r>
              <w:rPr>
                <w:rFonts w:hint="eastAsia" w:hAnsi="宋体" w:cs="Calibri"/>
                <w:sz w:val="22"/>
                <w:szCs w:val="22"/>
                <w:highlight w:val="none"/>
                <w:lang w:eastAsia="zh-CN"/>
              </w:rPr>
              <w:t>（</w:t>
            </w:r>
            <w:r>
              <w:rPr>
                <w:rFonts w:hint="eastAsia" w:hAnsi="宋体" w:cs="Calibri"/>
                <w:sz w:val="22"/>
                <w:szCs w:val="22"/>
                <w:highlight w:val="none"/>
                <w:lang w:val="en-US" w:eastAsia="zh-CN"/>
              </w:rPr>
              <w:t>2</w:t>
            </w:r>
            <w:r>
              <w:rPr>
                <w:rFonts w:hint="eastAsia" w:hAnsi="宋体" w:cs="Calibri"/>
                <w:sz w:val="22"/>
                <w:szCs w:val="22"/>
                <w:highlight w:val="none"/>
                <w:lang w:eastAsia="zh-CN"/>
              </w:rPr>
              <w:t>）</w:t>
            </w:r>
            <w:r>
              <w:rPr>
                <w:rFonts w:hint="eastAsia" w:hAnsi="宋体" w:cs="Calibri"/>
                <w:sz w:val="22"/>
                <w:szCs w:val="22"/>
                <w:highlight w:val="none"/>
              </w:rPr>
              <w:t>评分分值：</w:t>
            </w:r>
          </w:p>
          <w:p>
            <w:pPr>
              <w:pStyle w:val="8"/>
              <w:spacing w:line="360" w:lineRule="exact"/>
              <w:jc w:val="left"/>
              <w:rPr>
                <w:rFonts w:hint="eastAsia" w:hAnsi="宋体" w:cs="Calibri"/>
                <w:sz w:val="22"/>
                <w:szCs w:val="22"/>
                <w:highlight w:val="none"/>
              </w:rPr>
            </w:pPr>
            <w:r>
              <w:rPr>
                <w:rFonts w:hint="eastAsia" w:hAnsi="宋体" w:cs="Calibri"/>
                <w:sz w:val="22"/>
                <w:szCs w:val="22"/>
                <w:highlight w:val="none"/>
              </w:rPr>
              <w:t>优得</w:t>
            </w:r>
            <w:r>
              <w:rPr>
                <w:rFonts w:hint="eastAsia" w:hAnsi="宋体" w:cs="Calibri"/>
                <w:sz w:val="22"/>
                <w:szCs w:val="22"/>
                <w:highlight w:val="none"/>
                <w:lang w:val="en-US" w:eastAsia="zh-CN"/>
              </w:rPr>
              <w:t>2.1-3</w:t>
            </w:r>
            <w:r>
              <w:rPr>
                <w:rFonts w:hint="eastAsia" w:hAnsi="宋体" w:cs="Calibri"/>
                <w:sz w:val="22"/>
                <w:szCs w:val="22"/>
                <w:highlight w:val="none"/>
              </w:rPr>
              <w:t>分；良得</w:t>
            </w:r>
            <w:r>
              <w:rPr>
                <w:rFonts w:hint="eastAsia" w:hAnsi="宋体" w:cs="Calibri"/>
                <w:sz w:val="22"/>
                <w:szCs w:val="22"/>
                <w:highlight w:val="none"/>
                <w:lang w:val="en-US" w:eastAsia="zh-CN"/>
              </w:rPr>
              <w:t>1.1-2</w:t>
            </w:r>
            <w:r>
              <w:rPr>
                <w:rFonts w:hint="eastAsia" w:hAnsi="宋体" w:cs="Calibri"/>
                <w:sz w:val="22"/>
                <w:szCs w:val="22"/>
                <w:highlight w:val="none"/>
              </w:rPr>
              <w:t>分；一般得</w:t>
            </w:r>
            <w:r>
              <w:rPr>
                <w:rFonts w:hint="eastAsia" w:hAnsi="宋体" w:cs="Calibri"/>
                <w:sz w:val="22"/>
                <w:szCs w:val="22"/>
                <w:highlight w:val="none"/>
                <w:lang w:val="en-US" w:eastAsia="zh-CN"/>
              </w:rPr>
              <w:t>0-1</w:t>
            </w:r>
            <w:r>
              <w:rPr>
                <w:rFonts w:hint="eastAsia" w:hAnsi="宋体" w:cs="Calibri"/>
                <w:sz w:val="22"/>
                <w:szCs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blHeader/>
          <w:jc w:val="center"/>
        </w:trPr>
        <w:tc>
          <w:tcPr>
            <w:tcW w:w="1598" w:type="dxa"/>
            <w:tcBorders>
              <w:top w:val="single" w:color="auto" w:sz="4" w:space="0"/>
              <w:left w:val="single" w:color="auto" w:sz="4" w:space="0"/>
              <w:bottom w:val="single" w:color="auto" w:sz="4" w:space="0"/>
              <w:right w:val="single" w:color="auto" w:sz="4" w:space="0"/>
            </w:tcBorders>
            <w:vAlign w:val="center"/>
          </w:tcPr>
          <w:p>
            <w:pPr>
              <w:pStyle w:val="8"/>
              <w:spacing w:line="360" w:lineRule="exact"/>
              <w:jc w:val="center"/>
              <w:rPr>
                <w:rFonts w:hAnsi="宋体" w:cs="Calibri"/>
                <w:sz w:val="22"/>
                <w:szCs w:val="22"/>
                <w:highlight w:val="none"/>
              </w:rPr>
            </w:pPr>
            <w:r>
              <w:rPr>
                <w:rFonts w:hint="eastAsia" w:hAnsi="宋体" w:cs="Calibri"/>
                <w:sz w:val="22"/>
                <w:szCs w:val="22"/>
                <w:highlight w:val="none"/>
              </w:rPr>
              <w:t>现场机构设置和岗位人员配置</w:t>
            </w:r>
          </w:p>
        </w:tc>
        <w:tc>
          <w:tcPr>
            <w:tcW w:w="1085" w:type="dxa"/>
            <w:tcBorders>
              <w:top w:val="single" w:color="auto" w:sz="4" w:space="0"/>
              <w:left w:val="single" w:color="auto" w:sz="4" w:space="0"/>
              <w:bottom w:val="single" w:color="auto" w:sz="4" w:space="0"/>
              <w:right w:val="single" w:color="auto" w:sz="4" w:space="0"/>
            </w:tcBorders>
            <w:vAlign w:val="center"/>
          </w:tcPr>
          <w:p>
            <w:pPr>
              <w:pStyle w:val="8"/>
              <w:spacing w:line="360" w:lineRule="exact"/>
              <w:jc w:val="center"/>
              <w:rPr>
                <w:rFonts w:hAnsi="宋体" w:cs="Calibri"/>
                <w:sz w:val="22"/>
                <w:szCs w:val="22"/>
                <w:highlight w:val="none"/>
              </w:rPr>
            </w:pPr>
            <w:r>
              <w:rPr>
                <w:rFonts w:hint="eastAsia" w:hAnsi="宋体" w:cs="Calibri"/>
                <w:sz w:val="22"/>
                <w:szCs w:val="22"/>
                <w:highlight w:val="none"/>
                <w:lang w:val="en-US" w:eastAsia="zh-CN"/>
              </w:rPr>
              <w:t>8</w:t>
            </w:r>
            <w:r>
              <w:rPr>
                <w:rFonts w:hint="eastAsia" w:hAnsi="宋体" w:cs="Calibri"/>
                <w:sz w:val="22"/>
                <w:szCs w:val="22"/>
                <w:highlight w:val="none"/>
              </w:rPr>
              <w:t>分</w:t>
            </w:r>
          </w:p>
        </w:tc>
        <w:tc>
          <w:tcPr>
            <w:tcW w:w="5745" w:type="dxa"/>
            <w:tcBorders>
              <w:top w:val="single" w:color="auto" w:sz="4" w:space="0"/>
              <w:left w:val="single" w:color="auto" w:sz="4" w:space="0"/>
              <w:bottom w:val="single" w:color="auto" w:sz="4" w:space="0"/>
              <w:right w:val="single" w:color="auto" w:sz="4" w:space="0"/>
            </w:tcBorders>
            <w:vAlign w:val="center"/>
          </w:tcPr>
          <w:p>
            <w:pPr>
              <w:pStyle w:val="8"/>
              <w:spacing w:line="360" w:lineRule="exact"/>
              <w:ind w:firstLine="0" w:firstLineChars="0"/>
              <w:jc w:val="left"/>
              <w:rPr>
                <w:rFonts w:hAnsi="宋体" w:cs="Calibri"/>
                <w:sz w:val="22"/>
                <w:szCs w:val="22"/>
                <w:highlight w:val="none"/>
              </w:rPr>
            </w:pPr>
            <w:r>
              <w:rPr>
                <w:rFonts w:hint="eastAsia" w:hAnsi="宋体" w:cs="Calibri"/>
                <w:sz w:val="22"/>
                <w:szCs w:val="22"/>
                <w:highlight w:val="none"/>
              </w:rPr>
              <w:t>现场机构设置和岗位人员配置（5分）</w:t>
            </w:r>
          </w:p>
          <w:p>
            <w:pPr>
              <w:pStyle w:val="8"/>
              <w:spacing w:line="360" w:lineRule="exact"/>
              <w:ind w:firstLine="0" w:firstLineChars="0"/>
              <w:jc w:val="left"/>
              <w:rPr>
                <w:rFonts w:hAnsi="宋体" w:cs="Calibri"/>
                <w:sz w:val="22"/>
                <w:szCs w:val="22"/>
                <w:highlight w:val="none"/>
              </w:rPr>
            </w:pPr>
            <w:r>
              <w:rPr>
                <w:rFonts w:hint="eastAsia" w:hAnsi="宋体" w:cs="Calibri"/>
                <w:sz w:val="22"/>
                <w:szCs w:val="22"/>
                <w:highlight w:val="none"/>
              </w:rPr>
              <w:t>（1）评分标准：</w:t>
            </w:r>
          </w:p>
          <w:p>
            <w:pPr>
              <w:pStyle w:val="8"/>
              <w:spacing w:line="360" w:lineRule="exact"/>
              <w:ind w:firstLine="0" w:firstLineChars="0"/>
              <w:jc w:val="left"/>
              <w:rPr>
                <w:rFonts w:hAnsi="宋体" w:cs="Calibri"/>
                <w:sz w:val="22"/>
                <w:szCs w:val="22"/>
                <w:highlight w:val="none"/>
              </w:rPr>
            </w:pPr>
            <w:r>
              <w:rPr>
                <w:rFonts w:hint="eastAsia" w:hAnsi="宋体" w:cs="Calibri"/>
                <w:sz w:val="22"/>
                <w:szCs w:val="22"/>
                <w:highlight w:val="none"/>
              </w:rPr>
              <w:t>A.提供现场组织架构设置和岗位人员配置（包括但不限于组织机构、人员数量、岗位配置、</w:t>
            </w:r>
            <w:r>
              <w:rPr>
                <w:rFonts w:hint="eastAsia" w:hAnsi="宋体" w:cs="Calibri"/>
                <w:sz w:val="22"/>
                <w:szCs w:val="22"/>
                <w:highlight w:val="none"/>
                <w:lang w:val="en-US" w:eastAsia="zh-CN"/>
              </w:rPr>
              <w:t>年龄结构、</w:t>
            </w:r>
            <w:r>
              <w:rPr>
                <w:rFonts w:hint="eastAsia" w:hAnsi="宋体" w:cs="Calibri"/>
                <w:sz w:val="22"/>
                <w:szCs w:val="22"/>
                <w:highlight w:val="none"/>
              </w:rPr>
              <w:t>人员分班</w:t>
            </w:r>
            <w:r>
              <w:rPr>
                <w:rFonts w:hint="eastAsia" w:hAnsi="宋体" w:cs="Calibri"/>
                <w:sz w:val="22"/>
                <w:szCs w:val="22"/>
                <w:highlight w:val="none"/>
                <w:lang w:eastAsia="zh-CN"/>
              </w:rPr>
              <w:t>、</w:t>
            </w:r>
            <w:r>
              <w:rPr>
                <w:rFonts w:hint="eastAsia" w:hAnsi="宋体" w:cs="Calibri"/>
                <w:sz w:val="22"/>
                <w:szCs w:val="22"/>
                <w:highlight w:val="none"/>
              </w:rPr>
              <w:t>排班方案等），方案完善合理，岗位及人员配置合理、充足等方面，从优至劣的程度由高至低进行综合打分；</w:t>
            </w:r>
          </w:p>
          <w:p>
            <w:pPr>
              <w:pStyle w:val="8"/>
              <w:spacing w:line="360" w:lineRule="exact"/>
              <w:ind w:firstLine="0" w:firstLineChars="0"/>
              <w:jc w:val="left"/>
              <w:rPr>
                <w:rFonts w:hAnsi="宋体" w:cs="Calibri"/>
                <w:sz w:val="22"/>
                <w:szCs w:val="22"/>
                <w:highlight w:val="none"/>
              </w:rPr>
            </w:pPr>
            <w:r>
              <w:rPr>
                <w:rFonts w:hint="eastAsia" w:hAnsi="宋体" w:cs="Calibri"/>
                <w:sz w:val="22"/>
                <w:szCs w:val="22"/>
                <w:highlight w:val="none"/>
              </w:rPr>
              <w:t>B.未提供《现场机构设置和岗位人员配置方案》的，得0分。</w:t>
            </w:r>
          </w:p>
          <w:p>
            <w:pPr>
              <w:pStyle w:val="8"/>
              <w:spacing w:line="360" w:lineRule="exact"/>
              <w:ind w:firstLine="0" w:firstLineChars="0"/>
              <w:jc w:val="left"/>
              <w:rPr>
                <w:rFonts w:hAnsi="宋体" w:cs="Calibri"/>
                <w:sz w:val="22"/>
                <w:szCs w:val="22"/>
                <w:highlight w:val="none"/>
              </w:rPr>
            </w:pPr>
            <w:r>
              <w:rPr>
                <w:rFonts w:hint="eastAsia" w:hAnsi="宋体" w:cs="Calibri"/>
                <w:sz w:val="22"/>
                <w:szCs w:val="22"/>
                <w:highlight w:val="none"/>
              </w:rPr>
              <w:t>（2）评分分值：</w:t>
            </w:r>
          </w:p>
          <w:p>
            <w:pPr>
              <w:pStyle w:val="8"/>
              <w:spacing w:line="360" w:lineRule="exact"/>
              <w:ind w:firstLine="0" w:firstLineChars="0"/>
              <w:jc w:val="left"/>
              <w:rPr>
                <w:rFonts w:hAnsi="宋体" w:cs="Calibri"/>
                <w:sz w:val="22"/>
                <w:szCs w:val="22"/>
                <w:highlight w:val="none"/>
              </w:rPr>
            </w:pPr>
            <w:r>
              <w:rPr>
                <w:rFonts w:hint="eastAsia" w:hAnsi="宋体" w:cs="Calibri"/>
                <w:sz w:val="22"/>
                <w:szCs w:val="22"/>
                <w:highlight w:val="none"/>
              </w:rPr>
              <w:t>优得</w:t>
            </w:r>
            <w:r>
              <w:rPr>
                <w:rFonts w:hint="eastAsia" w:hAnsi="宋体" w:cs="Calibri"/>
                <w:sz w:val="22"/>
                <w:szCs w:val="22"/>
                <w:highlight w:val="none"/>
                <w:lang w:val="en-US" w:eastAsia="zh-CN"/>
              </w:rPr>
              <w:t>5.4-8</w:t>
            </w:r>
            <w:r>
              <w:rPr>
                <w:rFonts w:hint="eastAsia" w:hAnsi="宋体" w:cs="Calibri"/>
                <w:sz w:val="22"/>
                <w:szCs w:val="22"/>
                <w:highlight w:val="none"/>
              </w:rPr>
              <w:t>分；良得</w:t>
            </w:r>
            <w:r>
              <w:rPr>
                <w:rFonts w:hint="eastAsia" w:hAnsi="宋体" w:cs="Calibri"/>
                <w:sz w:val="22"/>
                <w:szCs w:val="22"/>
                <w:highlight w:val="none"/>
                <w:lang w:val="en-US" w:eastAsia="zh-CN"/>
              </w:rPr>
              <w:t>2.7-5.3</w:t>
            </w:r>
            <w:r>
              <w:rPr>
                <w:rFonts w:hint="eastAsia" w:hAnsi="宋体" w:cs="Calibri"/>
                <w:sz w:val="22"/>
                <w:szCs w:val="22"/>
                <w:highlight w:val="none"/>
              </w:rPr>
              <w:t>分；一般得</w:t>
            </w:r>
            <w:r>
              <w:rPr>
                <w:rFonts w:hint="eastAsia" w:hAnsi="宋体" w:cs="Calibri"/>
                <w:sz w:val="22"/>
                <w:szCs w:val="22"/>
                <w:highlight w:val="none"/>
                <w:lang w:val="en-US" w:eastAsia="zh-CN"/>
              </w:rPr>
              <w:t>0-2.6</w:t>
            </w:r>
            <w:r>
              <w:rPr>
                <w:rFonts w:hint="eastAsia" w:hAnsi="宋体" w:cs="Calibri"/>
                <w:sz w:val="22"/>
                <w:szCs w:val="22"/>
                <w:highlight w:val="none"/>
              </w:rPr>
              <w:t>分</w:t>
            </w:r>
            <w:r>
              <w:rPr>
                <w:rFonts w:hint="eastAsia" w:hAnsi="宋体" w:cs="Calibri"/>
                <w:sz w:val="22"/>
                <w:szCs w:val="22"/>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blHeader/>
          <w:jc w:val="center"/>
        </w:trPr>
        <w:tc>
          <w:tcPr>
            <w:tcW w:w="1598" w:type="dxa"/>
            <w:tcBorders>
              <w:top w:val="single" w:color="auto" w:sz="4" w:space="0"/>
              <w:left w:val="single" w:color="auto" w:sz="4" w:space="0"/>
              <w:bottom w:val="single" w:color="auto" w:sz="4" w:space="0"/>
              <w:right w:val="single" w:color="auto" w:sz="4" w:space="0"/>
            </w:tcBorders>
            <w:vAlign w:val="center"/>
          </w:tcPr>
          <w:p>
            <w:pPr>
              <w:pStyle w:val="8"/>
              <w:spacing w:line="360" w:lineRule="exact"/>
              <w:ind w:firstLine="440" w:firstLineChars="200"/>
              <w:jc w:val="center"/>
              <w:rPr>
                <w:rFonts w:hAnsi="宋体" w:cs="Calibri"/>
                <w:sz w:val="22"/>
                <w:szCs w:val="22"/>
                <w:highlight w:val="none"/>
              </w:rPr>
            </w:pPr>
            <w:r>
              <w:rPr>
                <w:rFonts w:hint="eastAsia" w:hAnsi="宋体" w:cs="Calibri"/>
                <w:sz w:val="22"/>
                <w:szCs w:val="22"/>
                <w:highlight w:val="none"/>
              </w:rPr>
              <w:t>员工专业能力建设方案</w:t>
            </w:r>
          </w:p>
        </w:tc>
        <w:tc>
          <w:tcPr>
            <w:tcW w:w="1085" w:type="dxa"/>
            <w:tcBorders>
              <w:top w:val="single" w:color="auto" w:sz="4" w:space="0"/>
              <w:left w:val="single" w:color="auto" w:sz="4" w:space="0"/>
              <w:bottom w:val="single" w:color="auto" w:sz="4" w:space="0"/>
              <w:right w:val="single" w:color="auto" w:sz="4" w:space="0"/>
            </w:tcBorders>
            <w:vAlign w:val="center"/>
          </w:tcPr>
          <w:p>
            <w:pPr>
              <w:pStyle w:val="8"/>
              <w:spacing w:line="360" w:lineRule="exact"/>
              <w:jc w:val="center"/>
              <w:rPr>
                <w:rFonts w:hAnsi="宋体" w:cs="Calibri"/>
                <w:sz w:val="22"/>
                <w:szCs w:val="22"/>
                <w:highlight w:val="none"/>
              </w:rPr>
            </w:pPr>
            <w:r>
              <w:rPr>
                <w:rFonts w:hint="eastAsia" w:hAnsi="宋体" w:cs="Calibri"/>
                <w:sz w:val="22"/>
                <w:szCs w:val="22"/>
                <w:highlight w:val="none"/>
              </w:rPr>
              <w:t>3分</w:t>
            </w:r>
          </w:p>
        </w:tc>
        <w:tc>
          <w:tcPr>
            <w:tcW w:w="5745" w:type="dxa"/>
            <w:tcBorders>
              <w:top w:val="single" w:color="auto" w:sz="4" w:space="0"/>
              <w:left w:val="single" w:color="auto" w:sz="4" w:space="0"/>
              <w:bottom w:val="single" w:color="auto" w:sz="4" w:space="0"/>
              <w:right w:val="single" w:color="auto" w:sz="4" w:space="0"/>
            </w:tcBorders>
            <w:vAlign w:val="center"/>
          </w:tcPr>
          <w:p>
            <w:pPr>
              <w:pStyle w:val="8"/>
              <w:spacing w:line="360" w:lineRule="exact"/>
              <w:ind w:firstLine="0" w:firstLineChars="0"/>
              <w:jc w:val="left"/>
              <w:rPr>
                <w:rFonts w:hAnsi="宋体" w:cs="Calibri"/>
                <w:sz w:val="22"/>
                <w:szCs w:val="22"/>
                <w:highlight w:val="none"/>
              </w:rPr>
            </w:pPr>
            <w:r>
              <w:rPr>
                <w:rFonts w:hint="eastAsia" w:hAnsi="宋体" w:cs="Calibri"/>
                <w:sz w:val="22"/>
                <w:szCs w:val="22"/>
                <w:highlight w:val="none"/>
              </w:rPr>
              <w:t>员工专业能力建设方案（3分）</w:t>
            </w:r>
          </w:p>
          <w:p>
            <w:pPr>
              <w:pStyle w:val="8"/>
              <w:spacing w:line="360" w:lineRule="exact"/>
              <w:ind w:firstLine="0" w:firstLineChars="0"/>
              <w:jc w:val="left"/>
              <w:rPr>
                <w:rFonts w:hAnsi="宋体" w:cs="Calibri"/>
                <w:sz w:val="22"/>
                <w:szCs w:val="22"/>
                <w:highlight w:val="none"/>
              </w:rPr>
            </w:pPr>
            <w:r>
              <w:rPr>
                <w:rFonts w:hint="eastAsia" w:hAnsi="宋体" w:cs="Calibri"/>
                <w:sz w:val="22"/>
                <w:szCs w:val="22"/>
                <w:highlight w:val="none"/>
              </w:rPr>
              <w:t>（1）评分标准：</w:t>
            </w:r>
          </w:p>
          <w:p>
            <w:pPr>
              <w:pStyle w:val="8"/>
              <w:spacing w:line="360" w:lineRule="exact"/>
              <w:ind w:firstLine="0" w:firstLineChars="0"/>
              <w:jc w:val="left"/>
              <w:rPr>
                <w:rFonts w:hAnsi="宋体" w:cs="Calibri"/>
                <w:sz w:val="22"/>
                <w:szCs w:val="22"/>
                <w:highlight w:val="none"/>
              </w:rPr>
            </w:pPr>
            <w:r>
              <w:rPr>
                <w:rFonts w:hint="eastAsia" w:hAnsi="宋体" w:cs="Calibri"/>
                <w:sz w:val="22"/>
                <w:szCs w:val="22"/>
                <w:highlight w:val="none"/>
              </w:rPr>
              <w:t>A.提供项目员工专业能力建设方案，按照投标人的方案完善，且具有针对性、操作性，优至劣的程度由高至低进行综合打分。</w:t>
            </w:r>
          </w:p>
          <w:p>
            <w:pPr>
              <w:pStyle w:val="8"/>
              <w:spacing w:line="360" w:lineRule="exact"/>
              <w:ind w:firstLine="0" w:firstLineChars="0"/>
              <w:jc w:val="left"/>
              <w:rPr>
                <w:rFonts w:hAnsi="宋体" w:cs="Calibri"/>
                <w:sz w:val="22"/>
                <w:szCs w:val="22"/>
                <w:highlight w:val="none"/>
              </w:rPr>
            </w:pPr>
            <w:r>
              <w:rPr>
                <w:rFonts w:hint="eastAsia" w:hAnsi="宋体" w:cs="Calibri"/>
                <w:sz w:val="22"/>
                <w:szCs w:val="22"/>
                <w:highlight w:val="none"/>
              </w:rPr>
              <w:t>B.未提供《员工专业能力建设方案》的，得0分；</w:t>
            </w:r>
          </w:p>
          <w:p>
            <w:pPr>
              <w:pStyle w:val="8"/>
              <w:spacing w:line="360" w:lineRule="exact"/>
              <w:ind w:firstLine="0" w:firstLineChars="0"/>
              <w:jc w:val="left"/>
              <w:rPr>
                <w:rFonts w:hAnsi="宋体" w:cs="Calibri"/>
                <w:sz w:val="22"/>
                <w:szCs w:val="22"/>
                <w:highlight w:val="none"/>
              </w:rPr>
            </w:pPr>
            <w:r>
              <w:rPr>
                <w:rFonts w:hint="eastAsia" w:hAnsi="宋体" w:cs="Calibri"/>
                <w:sz w:val="22"/>
                <w:szCs w:val="22"/>
                <w:highlight w:val="none"/>
              </w:rPr>
              <w:t>（2）评分分值：</w:t>
            </w:r>
          </w:p>
          <w:p>
            <w:pPr>
              <w:pStyle w:val="8"/>
              <w:spacing w:line="360" w:lineRule="exact"/>
              <w:ind w:firstLine="0" w:firstLineChars="0"/>
              <w:jc w:val="left"/>
              <w:rPr>
                <w:rFonts w:hAnsi="宋体" w:cs="Calibri"/>
                <w:sz w:val="22"/>
                <w:szCs w:val="22"/>
                <w:highlight w:val="none"/>
              </w:rPr>
            </w:pPr>
            <w:r>
              <w:rPr>
                <w:rFonts w:hint="eastAsia" w:hAnsi="宋体" w:cs="Calibri"/>
                <w:sz w:val="22"/>
                <w:szCs w:val="22"/>
                <w:highlight w:val="none"/>
              </w:rPr>
              <w:t>优得</w:t>
            </w:r>
            <w:r>
              <w:rPr>
                <w:rFonts w:hint="eastAsia" w:hAnsi="宋体" w:cs="Calibri"/>
                <w:sz w:val="22"/>
                <w:szCs w:val="22"/>
                <w:highlight w:val="none"/>
                <w:lang w:val="en-US" w:eastAsia="zh-CN"/>
              </w:rPr>
              <w:t>2.1-3</w:t>
            </w:r>
            <w:r>
              <w:rPr>
                <w:rFonts w:hint="eastAsia" w:hAnsi="宋体" w:cs="Calibri"/>
                <w:sz w:val="22"/>
                <w:szCs w:val="22"/>
                <w:highlight w:val="none"/>
              </w:rPr>
              <w:t>分；良得</w:t>
            </w:r>
            <w:r>
              <w:rPr>
                <w:rFonts w:hint="eastAsia" w:hAnsi="宋体" w:cs="Calibri"/>
                <w:sz w:val="22"/>
                <w:szCs w:val="22"/>
                <w:highlight w:val="none"/>
                <w:lang w:val="en-US" w:eastAsia="zh-CN"/>
              </w:rPr>
              <w:t>1.1-2</w:t>
            </w:r>
            <w:r>
              <w:rPr>
                <w:rFonts w:hint="eastAsia" w:hAnsi="宋体" w:cs="Calibri"/>
                <w:sz w:val="22"/>
                <w:szCs w:val="22"/>
                <w:highlight w:val="none"/>
              </w:rPr>
              <w:t>分；</w:t>
            </w:r>
            <w:r>
              <w:rPr>
                <w:rFonts w:hint="eastAsia" w:hAnsi="宋体" w:cs="Calibri"/>
                <w:sz w:val="22"/>
                <w:szCs w:val="22"/>
                <w:highlight w:val="none"/>
                <w:lang w:eastAsia="zh-CN"/>
              </w:rPr>
              <w:t>一般</w:t>
            </w:r>
            <w:r>
              <w:rPr>
                <w:rFonts w:hint="eastAsia" w:hAnsi="宋体" w:cs="Calibri"/>
                <w:sz w:val="22"/>
                <w:szCs w:val="22"/>
                <w:highlight w:val="none"/>
              </w:rPr>
              <w:t>得</w:t>
            </w:r>
            <w:r>
              <w:rPr>
                <w:rFonts w:hint="eastAsia" w:hAnsi="宋体" w:cs="Calibri"/>
                <w:sz w:val="22"/>
                <w:szCs w:val="22"/>
                <w:highlight w:val="none"/>
                <w:lang w:val="en-US" w:eastAsia="zh-CN"/>
              </w:rPr>
              <w:t>0-1</w:t>
            </w:r>
            <w:r>
              <w:rPr>
                <w:rFonts w:hint="eastAsia" w:hAnsi="宋体" w:cs="Calibri"/>
                <w:sz w:val="22"/>
                <w:szCs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blHeader/>
          <w:jc w:val="center"/>
        </w:trPr>
        <w:tc>
          <w:tcPr>
            <w:tcW w:w="1598" w:type="dxa"/>
            <w:tcBorders>
              <w:top w:val="single" w:color="auto" w:sz="4" w:space="0"/>
              <w:left w:val="single" w:color="auto" w:sz="4" w:space="0"/>
              <w:bottom w:val="single" w:color="auto" w:sz="4" w:space="0"/>
              <w:right w:val="single" w:color="auto" w:sz="4" w:space="0"/>
            </w:tcBorders>
            <w:vAlign w:val="center"/>
          </w:tcPr>
          <w:p>
            <w:pPr>
              <w:pStyle w:val="8"/>
              <w:spacing w:line="360" w:lineRule="exact"/>
              <w:ind w:firstLine="440" w:firstLineChars="200"/>
              <w:jc w:val="center"/>
              <w:rPr>
                <w:rFonts w:hAnsi="宋体" w:cs="Calibri"/>
                <w:sz w:val="22"/>
                <w:szCs w:val="22"/>
                <w:highlight w:val="none"/>
              </w:rPr>
            </w:pPr>
            <w:r>
              <w:rPr>
                <w:rFonts w:hint="eastAsia" w:hAnsi="宋体" w:cs="Calibri"/>
                <w:sz w:val="22"/>
                <w:szCs w:val="22"/>
                <w:highlight w:val="none"/>
              </w:rPr>
              <w:t>服务方案</w:t>
            </w:r>
          </w:p>
        </w:tc>
        <w:tc>
          <w:tcPr>
            <w:tcW w:w="1085" w:type="dxa"/>
            <w:tcBorders>
              <w:top w:val="single" w:color="auto" w:sz="4" w:space="0"/>
              <w:left w:val="single" w:color="auto" w:sz="4" w:space="0"/>
              <w:bottom w:val="single" w:color="auto" w:sz="4" w:space="0"/>
              <w:right w:val="single" w:color="auto" w:sz="4" w:space="0"/>
            </w:tcBorders>
            <w:vAlign w:val="center"/>
          </w:tcPr>
          <w:p>
            <w:pPr>
              <w:pStyle w:val="8"/>
              <w:spacing w:line="360" w:lineRule="exact"/>
              <w:jc w:val="center"/>
              <w:rPr>
                <w:rFonts w:hAnsi="宋体" w:cs="Calibri"/>
                <w:sz w:val="22"/>
                <w:szCs w:val="22"/>
                <w:highlight w:val="none"/>
              </w:rPr>
            </w:pPr>
            <w:r>
              <w:rPr>
                <w:rFonts w:hint="eastAsia" w:hAnsi="宋体" w:cs="Calibri"/>
                <w:sz w:val="22"/>
                <w:szCs w:val="22"/>
                <w:highlight w:val="none"/>
              </w:rPr>
              <w:t>8分</w:t>
            </w:r>
          </w:p>
        </w:tc>
        <w:tc>
          <w:tcPr>
            <w:tcW w:w="5745" w:type="dxa"/>
            <w:tcBorders>
              <w:top w:val="single" w:color="auto" w:sz="4" w:space="0"/>
              <w:left w:val="single" w:color="auto" w:sz="4" w:space="0"/>
              <w:bottom w:val="single" w:color="auto" w:sz="4" w:space="0"/>
              <w:right w:val="single" w:color="auto" w:sz="4" w:space="0"/>
            </w:tcBorders>
            <w:vAlign w:val="center"/>
          </w:tcPr>
          <w:p>
            <w:pPr>
              <w:pStyle w:val="8"/>
              <w:spacing w:line="360" w:lineRule="exact"/>
              <w:ind w:firstLine="0" w:firstLineChars="0"/>
              <w:jc w:val="left"/>
              <w:rPr>
                <w:rFonts w:hAnsi="宋体" w:cs="Calibri"/>
                <w:sz w:val="22"/>
                <w:szCs w:val="22"/>
                <w:highlight w:val="none"/>
              </w:rPr>
            </w:pPr>
            <w:r>
              <w:rPr>
                <w:rFonts w:hint="eastAsia" w:hAnsi="宋体" w:cs="Calibri"/>
                <w:sz w:val="22"/>
                <w:szCs w:val="22"/>
                <w:highlight w:val="none"/>
              </w:rPr>
              <w:t>服务方案（8分）</w:t>
            </w:r>
          </w:p>
          <w:p>
            <w:pPr>
              <w:pStyle w:val="8"/>
              <w:spacing w:line="360" w:lineRule="exact"/>
              <w:ind w:firstLine="0" w:firstLineChars="0"/>
              <w:jc w:val="left"/>
              <w:rPr>
                <w:rFonts w:hAnsi="宋体" w:cs="Calibri"/>
                <w:sz w:val="22"/>
                <w:szCs w:val="22"/>
                <w:highlight w:val="none"/>
              </w:rPr>
            </w:pPr>
            <w:r>
              <w:rPr>
                <w:rFonts w:hint="eastAsia" w:hAnsi="宋体" w:cs="Calibri"/>
                <w:sz w:val="22"/>
                <w:szCs w:val="22"/>
                <w:highlight w:val="none"/>
                <w:lang w:eastAsia="zh-CN"/>
              </w:rPr>
              <w:t>（</w:t>
            </w:r>
            <w:r>
              <w:rPr>
                <w:rFonts w:hint="eastAsia" w:hAnsi="宋体" w:cs="Calibri"/>
                <w:sz w:val="22"/>
                <w:szCs w:val="22"/>
                <w:highlight w:val="none"/>
              </w:rPr>
              <w:t>1）评分标准：</w:t>
            </w:r>
          </w:p>
          <w:p>
            <w:pPr>
              <w:pStyle w:val="8"/>
              <w:spacing w:line="360" w:lineRule="exact"/>
              <w:ind w:firstLine="0" w:firstLineChars="0"/>
              <w:jc w:val="left"/>
              <w:rPr>
                <w:rFonts w:hAnsi="宋体" w:cs="Calibri"/>
                <w:sz w:val="22"/>
                <w:szCs w:val="22"/>
                <w:highlight w:val="none"/>
              </w:rPr>
            </w:pPr>
            <w:r>
              <w:rPr>
                <w:rFonts w:hint="eastAsia" w:hAnsi="宋体" w:cs="Calibri"/>
                <w:sz w:val="22"/>
                <w:szCs w:val="22"/>
                <w:highlight w:val="none"/>
              </w:rPr>
              <w:t>A</w:t>
            </w:r>
            <w:r>
              <w:rPr>
                <w:rFonts w:hAnsi="宋体" w:cs="Calibri"/>
                <w:sz w:val="22"/>
                <w:szCs w:val="22"/>
                <w:highlight w:val="none"/>
              </w:rPr>
              <w:t>.</w:t>
            </w:r>
            <w:r>
              <w:rPr>
                <w:rFonts w:hint="eastAsia" w:hAnsi="宋体" w:cs="Calibri"/>
                <w:sz w:val="22"/>
                <w:szCs w:val="22"/>
                <w:highlight w:val="none"/>
              </w:rPr>
              <w:t>制定一般性旅客服务设施维修服务方案，内容应包括但不限于服务理念、进场计划、排班方案、工作流程、质量标准、考核标准、管理体系和品牌建设等，方案完善合理，从优至劣的程度由高至低进行综合打分；</w:t>
            </w:r>
          </w:p>
          <w:p>
            <w:pPr>
              <w:pStyle w:val="8"/>
              <w:spacing w:line="360" w:lineRule="exact"/>
              <w:ind w:firstLine="0" w:firstLineChars="0"/>
              <w:jc w:val="left"/>
              <w:rPr>
                <w:rFonts w:hAnsi="宋体" w:cs="Calibri"/>
                <w:sz w:val="22"/>
                <w:szCs w:val="22"/>
                <w:highlight w:val="none"/>
              </w:rPr>
            </w:pPr>
            <w:r>
              <w:rPr>
                <w:rFonts w:hAnsi="宋体" w:cs="Calibri"/>
                <w:sz w:val="22"/>
                <w:szCs w:val="22"/>
                <w:highlight w:val="none"/>
              </w:rPr>
              <w:t>B.</w:t>
            </w:r>
            <w:r>
              <w:rPr>
                <w:rFonts w:hint="eastAsia" w:hAnsi="宋体" w:cs="Calibri"/>
                <w:sz w:val="22"/>
                <w:szCs w:val="22"/>
                <w:highlight w:val="none"/>
              </w:rPr>
              <w:t>未提供服务方案的，得0分；</w:t>
            </w:r>
          </w:p>
          <w:p>
            <w:pPr>
              <w:pStyle w:val="8"/>
              <w:spacing w:line="360" w:lineRule="exact"/>
              <w:ind w:firstLine="0" w:firstLineChars="0"/>
              <w:jc w:val="left"/>
              <w:rPr>
                <w:rFonts w:hAnsi="宋体" w:cs="Calibri"/>
                <w:sz w:val="22"/>
                <w:szCs w:val="22"/>
                <w:highlight w:val="none"/>
              </w:rPr>
            </w:pPr>
            <w:r>
              <w:rPr>
                <w:rFonts w:hint="eastAsia" w:hAnsi="宋体" w:cs="Calibri"/>
                <w:sz w:val="22"/>
                <w:szCs w:val="22"/>
                <w:highlight w:val="none"/>
              </w:rPr>
              <w:t>（2）评分分值：</w:t>
            </w:r>
          </w:p>
          <w:p>
            <w:pPr>
              <w:pStyle w:val="8"/>
              <w:spacing w:line="360" w:lineRule="exact"/>
              <w:ind w:firstLine="0" w:firstLineChars="0"/>
              <w:jc w:val="left"/>
              <w:rPr>
                <w:rFonts w:hAnsi="宋体" w:cs="Calibri"/>
                <w:sz w:val="22"/>
                <w:szCs w:val="22"/>
                <w:highlight w:val="none"/>
              </w:rPr>
            </w:pPr>
            <w:r>
              <w:rPr>
                <w:rFonts w:hint="eastAsia" w:hAnsi="宋体" w:cs="Calibri"/>
                <w:sz w:val="22"/>
                <w:szCs w:val="22"/>
                <w:highlight w:val="none"/>
              </w:rPr>
              <w:t>优得</w:t>
            </w:r>
            <w:r>
              <w:rPr>
                <w:rFonts w:hint="eastAsia" w:hAnsi="宋体" w:cs="Calibri"/>
                <w:sz w:val="22"/>
                <w:szCs w:val="22"/>
                <w:highlight w:val="none"/>
                <w:lang w:val="en-US" w:eastAsia="zh-CN"/>
              </w:rPr>
              <w:t>5.4-8</w:t>
            </w:r>
            <w:r>
              <w:rPr>
                <w:rFonts w:hint="eastAsia" w:hAnsi="宋体" w:cs="Calibri"/>
                <w:sz w:val="22"/>
                <w:szCs w:val="22"/>
                <w:highlight w:val="none"/>
              </w:rPr>
              <w:t>分；良得</w:t>
            </w:r>
            <w:r>
              <w:rPr>
                <w:rFonts w:hint="eastAsia" w:hAnsi="宋体" w:cs="Calibri"/>
                <w:sz w:val="22"/>
                <w:szCs w:val="22"/>
                <w:highlight w:val="none"/>
                <w:lang w:val="en-US" w:eastAsia="zh-CN"/>
              </w:rPr>
              <w:t>2.7-5.3</w:t>
            </w:r>
            <w:r>
              <w:rPr>
                <w:rFonts w:hint="eastAsia" w:hAnsi="宋体" w:cs="Calibri"/>
                <w:sz w:val="22"/>
                <w:szCs w:val="22"/>
                <w:highlight w:val="none"/>
              </w:rPr>
              <w:t>分；</w:t>
            </w:r>
            <w:r>
              <w:rPr>
                <w:rFonts w:hint="eastAsia" w:hAnsi="宋体" w:cs="Calibri"/>
                <w:sz w:val="22"/>
                <w:szCs w:val="22"/>
                <w:highlight w:val="none"/>
                <w:lang w:eastAsia="zh-CN"/>
              </w:rPr>
              <w:t>一般</w:t>
            </w:r>
            <w:r>
              <w:rPr>
                <w:rFonts w:hint="eastAsia" w:hAnsi="宋体" w:cs="Calibri"/>
                <w:sz w:val="22"/>
                <w:szCs w:val="22"/>
                <w:highlight w:val="none"/>
              </w:rPr>
              <w:t>得</w:t>
            </w:r>
            <w:r>
              <w:rPr>
                <w:rFonts w:hint="eastAsia" w:hAnsi="宋体" w:cs="Calibri"/>
                <w:sz w:val="22"/>
                <w:szCs w:val="22"/>
                <w:highlight w:val="none"/>
                <w:lang w:val="en-US" w:eastAsia="zh-CN"/>
              </w:rPr>
              <w:t>0-2.6</w:t>
            </w:r>
            <w:r>
              <w:rPr>
                <w:rFonts w:hint="eastAsia" w:hAnsi="宋体" w:cs="Calibri"/>
                <w:sz w:val="22"/>
                <w:szCs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blHeader/>
          <w:jc w:val="center"/>
        </w:trPr>
        <w:tc>
          <w:tcPr>
            <w:tcW w:w="1598" w:type="dxa"/>
            <w:tcBorders>
              <w:top w:val="single" w:color="auto" w:sz="4" w:space="0"/>
              <w:left w:val="single" w:color="auto" w:sz="4" w:space="0"/>
              <w:bottom w:val="single" w:color="auto" w:sz="4" w:space="0"/>
              <w:right w:val="single" w:color="auto" w:sz="4" w:space="0"/>
            </w:tcBorders>
            <w:vAlign w:val="center"/>
          </w:tcPr>
          <w:p>
            <w:pPr>
              <w:pStyle w:val="8"/>
              <w:spacing w:line="360" w:lineRule="exact"/>
              <w:ind w:firstLine="440" w:firstLineChars="200"/>
              <w:jc w:val="center"/>
              <w:rPr>
                <w:rFonts w:hAnsi="宋体" w:cs="Calibri"/>
                <w:sz w:val="22"/>
                <w:szCs w:val="22"/>
                <w:highlight w:val="none"/>
              </w:rPr>
            </w:pPr>
            <w:r>
              <w:rPr>
                <w:rFonts w:hint="eastAsia" w:hAnsi="宋体" w:cs="Calibri"/>
                <w:sz w:val="22"/>
                <w:szCs w:val="22"/>
                <w:highlight w:val="none"/>
              </w:rPr>
              <w:t>应急预案</w:t>
            </w:r>
          </w:p>
        </w:tc>
        <w:tc>
          <w:tcPr>
            <w:tcW w:w="1085" w:type="dxa"/>
            <w:tcBorders>
              <w:top w:val="single" w:color="auto" w:sz="4" w:space="0"/>
              <w:left w:val="single" w:color="auto" w:sz="4" w:space="0"/>
              <w:bottom w:val="single" w:color="auto" w:sz="4" w:space="0"/>
              <w:right w:val="single" w:color="auto" w:sz="4" w:space="0"/>
            </w:tcBorders>
            <w:vAlign w:val="center"/>
          </w:tcPr>
          <w:p>
            <w:pPr>
              <w:pStyle w:val="8"/>
              <w:spacing w:line="360" w:lineRule="exact"/>
              <w:jc w:val="center"/>
              <w:rPr>
                <w:rFonts w:hAnsi="宋体" w:cs="Calibri"/>
                <w:sz w:val="22"/>
                <w:szCs w:val="22"/>
                <w:highlight w:val="none"/>
              </w:rPr>
            </w:pPr>
            <w:r>
              <w:rPr>
                <w:rFonts w:hint="eastAsia" w:hAnsi="宋体" w:cs="Calibri"/>
                <w:sz w:val="22"/>
                <w:szCs w:val="22"/>
                <w:highlight w:val="none"/>
              </w:rPr>
              <w:t>3分</w:t>
            </w:r>
          </w:p>
        </w:tc>
        <w:tc>
          <w:tcPr>
            <w:tcW w:w="5745" w:type="dxa"/>
            <w:tcBorders>
              <w:top w:val="single" w:color="auto" w:sz="4" w:space="0"/>
              <w:left w:val="single" w:color="auto" w:sz="4" w:space="0"/>
              <w:bottom w:val="single" w:color="auto" w:sz="4" w:space="0"/>
              <w:right w:val="single" w:color="auto" w:sz="4" w:space="0"/>
            </w:tcBorders>
            <w:vAlign w:val="center"/>
          </w:tcPr>
          <w:p>
            <w:pPr>
              <w:pStyle w:val="8"/>
              <w:spacing w:line="360" w:lineRule="exact"/>
              <w:ind w:firstLine="0" w:firstLineChars="0"/>
              <w:jc w:val="left"/>
              <w:rPr>
                <w:rFonts w:hAnsi="宋体" w:cs="Calibri"/>
                <w:sz w:val="22"/>
                <w:szCs w:val="22"/>
                <w:highlight w:val="none"/>
              </w:rPr>
            </w:pPr>
            <w:r>
              <w:rPr>
                <w:rFonts w:hint="eastAsia" w:hAnsi="宋体" w:cs="Calibri"/>
                <w:sz w:val="22"/>
                <w:szCs w:val="22"/>
                <w:highlight w:val="none"/>
              </w:rPr>
              <w:t>应急预案（3分）</w:t>
            </w:r>
          </w:p>
          <w:p>
            <w:pPr>
              <w:pStyle w:val="8"/>
              <w:spacing w:line="360" w:lineRule="exact"/>
              <w:ind w:firstLine="0" w:firstLineChars="0"/>
              <w:jc w:val="left"/>
              <w:rPr>
                <w:rFonts w:hAnsi="宋体" w:cs="Calibri"/>
                <w:sz w:val="22"/>
                <w:szCs w:val="22"/>
                <w:highlight w:val="none"/>
              </w:rPr>
            </w:pPr>
            <w:r>
              <w:rPr>
                <w:rFonts w:hint="eastAsia" w:hAnsi="宋体" w:cs="Calibri"/>
                <w:sz w:val="22"/>
                <w:szCs w:val="22"/>
                <w:highlight w:val="none"/>
              </w:rPr>
              <w:t>（1）评分标准：</w:t>
            </w:r>
          </w:p>
          <w:p>
            <w:pPr>
              <w:pStyle w:val="8"/>
              <w:spacing w:line="360" w:lineRule="exact"/>
              <w:ind w:firstLine="0" w:firstLineChars="0"/>
              <w:jc w:val="left"/>
              <w:rPr>
                <w:rFonts w:hAnsi="宋体" w:cs="Calibri"/>
                <w:sz w:val="22"/>
                <w:szCs w:val="22"/>
                <w:highlight w:val="none"/>
              </w:rPr>
            </w:pPr>
            <w:r>
              <w:rPr>
                <w:rFonts w:hint="eastAsia" w:hAnsi="宋体" w:cs="Calibri"/>
                <w:sz w:val="22"/>
                <w:szCs w:val="22"/>
                <w:highlight w:val="none"/>
              </w:rPr>
              <w:t>A</w:t>
            </w:r>
            <w:r>
              <w:rPr>
                <w:rFonts w:hAnsi="宋体" w:cs="Calibri"/>
                <w:sz w:val="22"/>
                <w:szCs w:val="22"/>
                <w:highlight w:val="none"/>
              </w:rPr>
              <w:t>.</w:t>
            </w:r>
            <w:r>
              <w:rPr>
                <w:rFonts w:hint="eastAsia" w:hAnsi="宋体" w:cs="Calibri"/>
                <w:sz w:val="22"/>
                <w:szCs w:val="22"/>
                <w:highlight w:val="none"/>
              </w:rPr>
              <w:t>制定一般性旅客服务设施维修应急预案，内容应包括但不限于旅客服务设施故障事件管理办法，各类旅客服务设施特殊情况应急预案等，方案完善合理，从优至劣的程度由高至低进行综合打分；</w:t>
            </w:r>
          </w:p>
          <w:p>
            <w:pPr>
              <w:pStyle w:val="8"/>
              <w:spacing w:line="360" w:lineRule="exact"/>
              <w:ind w:firstLine="0" w:firstLineChars="0"/>
              <w:jc w:val="left"/>
              <w:rPr>
                <w:rFonts w:hAnsi="宋体" w:cs="Calibri"/>
                <w:sz w:val="22"/>
                <w:szCs w:val="22"/>
                <w:highlight w:val="none"/>
              </w:rPr>
            </w:pPr>
            <w:r>
              <w:rPr>
                <w:rFonts w:hint="eastAsia" w:hAnsi="宋体" w:cs="Calibri"/>
                <w:sz w:val="22"/>
                <w:szCs w:val="22"/>
                <w:highlight w:val="none"/>
              </w:rPr>
              <w:t>B．未提供安全管理方案的，得0分；</w:t>
            </w:r>
          </w:p>
          <w:p>
            <w:pPr>
              <w:pStyle w:val="8"/>
              <w:spacing w:line="360" w:lineRule="exact"/>
              <w:ind w:firstLine="0" w:firstLineChars="0"/>
              <w:jc w:val="left"/>
              <w:rPr>
                <w:rFonts w:hAnsi="宋体" w:cs="Calibri"/>
                <w:sz w:val="22"/>
                <w:szCs w:val="22"/>
                <w:highlight w:val="none"/>
              </w:rPr>
            </w:pPr>
            <w:r>
              <w:rPr>
                <w:rFonts w:hint="eastAsia" w:hAnsi="宋体" w:cs="Calibri"/>
                <w:sz w:val="22"/>
                <w:szCs w:val="22"/>
                <w:highlight w:val="none"/>
              </w:rPr>
              <w:t>（2）评分分值：</w:t>
            </w:r>
          </w:p>
          <w:p>
            <w:pPr>
              <w:pStyle w:val="8"/>
              <w:spacing w:line="360" w:lineRule="exact"/>
              <w:ind w:firstLine="0" w:firstLineChars="0"/>
              <w:jc w:val="left"/>
              <w:rPr>
                <w:rFonts w:hAnsi="宋体" w:cs="Calibri"/>
                <w:sz w:val="22"/>
                <w:szCs w:val="22"/>
                <w:highlight w:val="none"/>
              </w:rPr>
            </w:pPr>
            <w:r>
              <w:rPr>
                <w:rFonts w:hint="eastAsia" w:hAnsi="宋体" w:cs="Calibri"/>
                <w:sz w:val="22"/>
                <w:szCs w:val="22"/>
                <w:highlight w:val="none"/>
              </w:rPr>
              <w:t>优得</w:t>
            </w:r>
            <w:r>
              <w:rPr>
                <w:rFonts w:hint="eastAsia" w:hAnsi="宋体" w:cs="Calibri"/>
                <w:sz w:val="22"/>
                <w:szCs w:val="22"/>
                <w:highlight w:val="none"/>
                <w:lang w:val="en-US" w:eastAsia="zh-CN"/>
              </w:rPr>
              <w:t>2.1-3</w:t>
            </w:r>
            <w:r>
              <w:rPr>
                <w:rFonts w:hint="eastAsia" w:hAnsi="宋体" w:cs="Calibri"/>
                <w:sz w:val="22"/>
                <w:szCs w:val="22"/>
                <w:highlight w:val="none"/>
              </w:rPr>
              <w:t>分；良得</w:t>
            </w:r>
            <w:r>
              <w:rPr>
                <w:rFonts w:hint="eastAsia" w:hAnsi="宋体" w:cs="Calibri"/>
                <w:sz w:val="22"/>
                <w:szCs w:val="22"/>
                <w:highlight w:val="none"/>
                <w:lang w:val="en-US" w:eastAsia="zh-CN"/>
              </w:rPr>
              <w:t>1.1-2</w:t>
            </w:r>
            <w:r>
              <w:rPr>
                <w:rFonts w:hint="eastAsia" w:hAnsi="宋体" w:cs="Calibri"/>
                <w:sz w:val="22"/>
                <w:szCs w:val="22"/>
                <w:highlight w:val="none"/>
              </w:rPr>
              <w:t>分；</w:t>
            </w:r>
            <w:r>
              <w:rPr>
                <w:rFonts w:hint="eastAsia" w:hAnsi="宋体" w:cs="Calibri"/>
                <w:sz w:val="22"/>
                <w:szCs w:val="22"/>
                <w:highlight w:val="none"/>
                <w:lang w:eastAsia="zh-CN"/>
              </w:rPr>
              <w:t>一般</w:t>
            </w:r>
            <w:r>
              <w:rPr>
                <w:rFonts w:hint="eastAsia" w:hAnsi="宋体" w:cs="Calibri"/>
                <w:sz w:val="22"/>
                <w:szCs w:val="22"/>
                <w:highlight w:val="none"/>
              </w:rPr>
              <w:t>得</w:t>
            </w:r>
            <w:r>
              <w:rPr>
                <w:rFonts w:hint="eastAsia" w:hAnsi="宋体" w:cs="Calibri"/>
                <w:sz w:val="22"/>
                <w:szCs w:val="22"/>
                <w:highlight w:val="none"/>
                <w:lang w:val="en-US" w:eastAsia="zh-CN"/>
              </w:rPr>
              <w:t>0-1分</w:t>
            </w:r>
            <w:r>
              <w:rPr>
                <w:rFonts w:hint="eastAsia" w:hAnsi="宋体" w:cs="Calibri"/>
                <w:sz w:val="22"/>
                <w:szCs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blHeader/>
          <w:jc w:val="center"/>
        </w:trPr>
        <w:tc>
          <w:tcPr>
            <w:tcW w:w="1598" w:type="dxa"/>
            <w:tcBorders>
              <w:top w:val="single" w:color="auto" w:sz="4" w:space="0"/>
              <w:left w:val="single" w:color="auto" w:sz="4" w:space="0"/>
              <w:bottom w:val="single" w:color="auto" w:sz="4" w:space="0"/>
              <w:right w:val="single" w:color="auto" w:sz="4" w:space="0"/>
            </w:tcBorders>
            <w:vAlign w:val="center"/>
          </w:tcPr>
          <w:p>
            <w:pPr>
              <w:pStyle w:val="8"/>
              <w:spacing w:line="360" w:lineRule="exact"/>
              <w:ind w:firstLine="440" w:firstLineChars="200"/>
              <w:jc w:val="center"/>
              <w:rPr>
                <w:rFonts w:hAnsi="宋体" w:cs="Calibri"/>
                <w:sz w:val="22"/>
                <w:szCs w:val="22"/>
                <w:highlight w:val="none"/>
              </w:rPr>
            </w:pPr>
            <w:r>
              <w:rPr>
                <w:rFonts w:hint="eastAsia" w:hAnsi="宋体" w:cs="Calibri"/>
                <w:sz w:val="22"/>
                <w:szCs w:val="22"/>
                <w:highlight w:val="none"/>
              </w:rPr>
              <w:t>服务承诺</w:t>
            </w:r>
          </w:p>
        </w:tc>
        <w:tc>
          <w:tcPr>
            <w:tcW w:w="1085" w:type="dxa"/>
            <w:tcBorders>
              <w:top w:val="single" w:color="auto" w:sz="4" w:space="0"/>
              <w:left w:val="single" w:color="auto" w:sz="4" w:space="0"/>
              <w:bottom w:val="single" w:color="auto" w:sz="4" w:space="0"/>
              <w:right w:val="single" w:color="auto" w:sz="4" w:space="0"/>
            </w:tcBorders>
            <w:vAlign w:val="center"/>
          </w:tcPr>
          <w:p>
            <w:pPr>
              <w:pStyle w:val="8"/>
              <w:spacing w:line="360" w:lineRule="exact"/>
              <w:jc w:val="center"/>
              <w:rPr>
                <w:rFonts w:hAnsi="宋体" w:cs="Calibri"/>
                <w:sz w:val="22"/>
                <w:szCs w:val="22"/>
                <w:highlight w:val="none"/>
              </w:rPr>
            </w:pPr>
            <w:r>
              <w:rPr>
                <w:rFonts w:hint="eastAsia" w:hAnsi="宋体" w:cs="Calibri"/>
                <w:sz w:val="22"/>
                <w:szCs w:val="22"/>
                <w:highlight w:val="none"/>
                <w:lang w:val="en-US" w:eastAsia="zh-CN"/>
              </w:rPr>
              <w:t>5</w:t>
            </w:r>
            <w:r>
              <w:rPr>
                <w:rFonts w:hint="eastAsia" w:hAnsi="宋体" w:cs="Calibri"/>
                <w:sz w:val="22"/>
                <w:szCs w:val="22"/>
                <w:highlight w:val="none"/>
              </w:rPr>
              <w:t>分</w:t>
            </w:r>
          </w:p>
        </w:tc>
        <w:tc>
          <w:tcPr>
            <w:tcW w:w="5745" w:type="dxa"/>
            <w:tcBorders>
              <w:top w:val="single" w:color="auto" w:sz="4" w:space="0"/>
              <w:left w:val="single" w:color="auto" w:sz="4" w:space="0"/>
              <w:bottom w:val="single" w:color="auto" w:sz="4" w:space="0"/>
              <w:right w:val="single" w:color="auto" w:sz="4" w:space="0"/>
            </w:tcBorders>
            <w:vAlign w:val="center"/>
          </w:tcPr>
          <w:p>
            <w:pPr>
              <w:pStyle w:val="8"/>
              <w:spacing w:line="360" w:lineRule="exact"/>
              <w:ind w:firstLine="0" w:firstLineChars="0"/>
              <w:jc w:val="left"/>
              <w:rPr>
                <w:rFonts w:hint="eastAsia" w:hAnsi="宋体" w:eastAsia="宋体" w:cs="Calibri"/>
                <w:sz w:val="22"/>
                <w:szCs w:val="22"/>
                <w:highlight w:val="none"/>
                <w:lang w:eastAsia="zh-CN"/>
              </w:rPr>
            </w:pPr>
            <w:r>
              <w:rPr>
                <w:rFonts w:hint="eastAsia" w:hAnsi="宋体" w:cs="Calibri"/>
                <w:sz w:val="22"/>
                <w:szCs w:val="22"/>
                <w:highlight w:val="none"/>
              </w:rPr>
              <w:t>服务承诺及保证措施</w:t>
            </w:r>
            <w:r>
              <w:rPr>
                <w:rFonts w:hint="eastAsia" w:hAnsi="宋体" w:cs="Calibri"/>
                <w:sz w:val="22"/>
                <w:szCs w:val="22"/>
                <w:highlight w:val="none"/>
                <w:lang w:eastAsia="zh-CN"/>
              </w:rPr>
              <w:t>。</w:t>
            </w:r>
          </w:p>
          <w:p>
            <w:pPr>
              <w:pStyle w:val="8"/>
              <w:spacing w:line="360" w:lineRule="exact"/>
              <w:ind w:firstLine="0" w:firstLineChars="0"/>
              <w:jc w:val="left"/>
              <w:rPr>
                <w:rFonts w:hint="eastAsia" w:hAnsi="宋体" w:cs="Calibri"/>
                <w:sz w:val="22"/>
                <w:szCs w:val="22"/>
                <w:highlight w:val="none"/>
              </w:rPr>
            </w:pPr>
            <w:r>
              <w:rPr>
                <w:rFonts w:hint="eastAsia" w:hAnsi="宋体" w:cs="Calibri"/>
                <w:sz w:val="22"/>
                <w:szCs w:val="22"/>
                <w:highlight w:val="none"/>
              </w:rPr>
              <w:t>优得</w:t>
            </w:r>
            <w:r>
              <w:rPr>
                <w:rFonts w:hint="eastAsia" w:hAnsi="宋体" w:cs="Calibri"/>
                <w:sz w:val="22"/>
                <w:szCs w:val="22"/>
                <w:highlight w:val="none"/>
                <w:lang w:val="en-US" w:eastAsia="zh-CN"/>
              </w:rPr>
              <w:t>3.4-5</w:t>
            </w:r>
            <w:r>
              <w:rPr>
                <w:rFonts w:hint="eastAsia" w:hAnsi="宋体" w:cs="Calibri"/>
                <w:sz w:val="22"/>
                <w:szCs w:val="22"/>
                <w:highlight w:val="none"/>
              </w:rPr>
              <w:t>分；良得</w:t>
            </w:r>
            <w:r>
              <w:rPr>
                <w:rFonts w:hint="eastAsia" w:hAnsi="宋体" w:cs="Calibri"/>
                <w:sz w:val="22"/>
                <w:szCs w:val="22"/>
                <w:highlight w:val="none"/>
                <w:lang w:val="en-US" w:eastAsia="zh-CN"/>
              </w:rPr>
              <w:t>1.7-3.3</w:t>
            </w:r>
            <w:r>
              <w:rPr>
                <w:rFonts w:hint="eastAsia" w:hAnsi="宋体" w:cs="Calibri"/>
                <w:sz w:val="22"/>
                <w:szCs w:val="22"/>
                <w:highlight w:val="none"/>
              </w:rPr>
              <w:t>分；</w:t>
            </w:r>
            <w:r>
              <w:rPr>
                <w:rFonts w:hint="eastAsia" w:hAnsi="宋体" w:cs="Calibri"/>
                <w:sz w:val="22"/>
                <w:szCs w:val="22"/>
                <w:highlight w:val="none"/>
                <w:lang w:eastAsia="zh-CN"/>
              </w:rPr>
              <w:t>一般</w:t>
            </w:r>
            <w:r>
              <w:rPr>
                <w:rFonts w:hint="eastAsia" w:hAnsi="宋体" w:cs="Calibri"/>
                <w:sz w:val="22"/>
                <w:szCs w:val="22"/>
                <w:highlight w:val="none"/>
              </w:rPr>
              <w:t>得</w:t>
            </w:r>
            <w:r>
              <w:rPr>
                <w:rFonts w:hint="eastAsia" w:hAnsi="宋体" w:cs="Calibri"/>
                <w:sz w:val="22"/>
                <w:szCs w:val="22"/>
                <w:highlight w:val="none"/>
                <w:lang w:val="en-US" w:eastAsia="zh-CN"/>
              </w:rPr>
              <w:t>0-1.6分</w:t>
            </w:r>
            <w:r>
              <w:rPr>
                <w:rFonts w:hint="eastAsia" w:hAnsi="宋体" w:cs="Calibri"/>
                <w:sz w:val="22"/>
                <w:szCs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blHeader/>
          <w:jc w:val="center"/>
        </w:trPr>
        <w:tc>
          <w:tcPr>
            <w:tcW w:w="1598" w:type="dxa"/>
            <w:tcBorders>
              <w:top w:val="single" w:color="auto" w:sz="4" w:space="0"/>
              <w:left w:val="single" w:color="auto" w:sz="4" w:space="0"/>
              <w:bottom w:val="single" w:color="auto" w:sz="4" w:space="0"/>
              <w:right w:val="single" w:color="auto" w:sz="4" w:space="0"/>
            </w:tcBorders>
            <w:vAlign w:val="center"/>
          </w:tcPr>
          <w:p>
            <w:pPr>
              <w:adjustRightInd w:val="0"/>
              <w:jc w:val="left"/>
              <w:rPr>
                <w:rFonts w:ascii="宋体" w:hAnsi="宋体"/>
                <w:sz w:val="22"/>
                <w:highlight w:val="none"/>
              </w:rPr>
            </w:pPr>
            <w:r>
              <w:rPr>
                <w:rFonts w:hint="eastAsia" w:ascii="宋体" w:hAnsi="宋体"/>
                <w:sz w:val="22"/>
                <w:highlight w:val="none"/>
              </w:rPr>
              <w:t>备注</w:t>
            </w:r>
          </w:p>
        </w:tc>
        <w:tc>
          <w:tcPr>
            <w:tcW w:w="6830" w:type="dxa"/>
            <w:gridSpan w:val="2"/>
            <w:tcBorders>
              <w:top w:val="single" w:color="auto" w:sz="4" w:space="0"/>
              <w:left w:val="single" w:color="auto" w:sz="4" w:space="0"/>
              <w:bottom w:val="single" w:color="auto" w:sz="4" w:space="0"/>
              <w:right w:val="single" w:color="auto" w:sz="4" w:space="0"/>
            </w:tcBorders>
            <w:vAlign w:val="center"/>
          </w:tcPr>
          <w:p>
            <w:pPr>
              <w:tabs>
                <w:tab w:val="left" w:pos="601"/>
              </w:tabs>
              <w:adjustRightInd w:val="0"/>
              <w:spacing w:before="163" w:beforeLines="50" w:after="163" w:afterLines="50"/>
              <w:jc w:val="left"/>
              <w:rPr>
                <w:rFonts w:ascii="宋体" w:hAnsi="宋体"/>
                <w:sz w:val="22"/>
                <w:highlight w:val="none"/>
              </w:rPr>
            </w:pPr>
            <w:r>
              <w:rPr>
                <w:rFonts w:hint="eastAsia" w:ascii="宋体" w:hAnsi="宋体"/>
                <w:sz w:val="22"/>
                <w:highlight w:val="none"/>
              </w:rPr>
              <w:t>（1）以上各条款，不提供或不能有效证明的，均不得分。</w:t>
            </w:r>
          </w:p>
          <w:p>
            <w:pPr>
              <w:adjustRightInd w:val="0"/>
              <w:jc w:val="left"/>
              <w:rPr>
                <w:rFonts w:ascii="宋体" w:hAnsi="宋体"/>
                <w:sz w:val="22"/>
                <w:highlight w:val="none"/>
              </w:rPr>
            </w:pPr>
            <w:r>
              <w:rPr>
                <w:rFonts w:hint="eastAsia" w:ascii="宋体" w:hAnsi="宋体"/>
                <w:sz w:val="22"/>
                <w:highlight w:val="none"/>
              </w:rPr>
              <w:t>（2）如评审过程中，评标委员会要求投标人提交原件的，其需要在规定时间内及时递交。如未提交，相关内容将无效，不作为评审依据。</w:t>
            </w:r>
          </w:p>
        </w:tc>
      </w:tr>
    </w:tbl>
    <w:p>
      <w:pPr>
        <w:spacing w:line="360" w:lineRule="exact"/>
        <w:rPr>
          <w:rFonts w:ascii="宋体" w:hAnsi="宋体" w:cs="宋体"/>
          <w:b/>
          <w:sz w:val="22"/>
          <w:highlight w:val="none"/>
        </w:rPr>
      </w:pPr>
    </w:p>
    <w:p>
      <w:pPr>
        <w:adjustRightInd w:val="0"/>
        <w:snapToGrid w:val="0"/>
        <w:spacing w:line="360" w:lineRule="exact"/>
        <w:ind w:firstLine="440" w:firstLineChars="200"/>
        <w:rPr>
          <w:rFonts w:ascii="宋体" w:hAnsi="宋体" w:cs="宋体"/>
          <w:b/>
          <w:sz w:val="22"/>
          <w:highlight w:val="none"/>
        </w:rPr>
      </w:pPr>
      <w:r>
        <w:rPr>
          <w:rFonts w:ascii="宋体" w:hAnsi="宋体" w:cs="宋体"/>
          <w:sz w:val="22"/>
          <w:highlight w:val="none"/>
        </w:rPr>
        <w:t>3</w:t>
      </w:r>
      <w:r>
        <w:rPr>
          <w:rFonts w:hint="eastAsia" w:ascii="宋体" w:hAnsi="宋体" w:cs="宋体"/>
          <w:sz w:val="22"/>
          <w:highlight w:val="none"/>
        </w:rPr>
        <w:t>.</w:t>
      </w:r>
      <w:r>
        <w:rPr>
          <w:rFonts w:hint="eastAsia" w:ascii="宋体" w:hAnsi="宋体" w:cs="宋体"/>
          <w:b/>
          <w:sz w:val="22"/>
          <w:highlight w:val="none"/>
        </w:rPr>
        <w:t>投标文件的商务报价评审</w:t>
      </w:r>
      <w:r>
        <w:rPr>
          <w:rFonts w:hint="eastAsia" w:ascii="宋体" w:hAnsi="宋体" w:cs="宋体"/>
          <w:b/>
          <w:sz w:val="22"/>
          <w:highlight w:val="none"/>
          <w:lang w:val="en-US" w:eastAsia="zh-CN"/>
        </w:rPr>
        <w:t>6</w:t>
      </w:r>
      <w:r>
        <w:rPr>
          <w:rFonts w:ascii="宋体" w:hAnsi="宋体" w:cs="宋体"/>
          <w:b/>
          <w:sz w:val="22"/>
          <w:highlight w:val="none"/>
        </w:rPr>
        <w:t>0分</w:t>
      </w:r>
      <w:r>
        <w:rPr>
          <w:rFonts w:hint="eastAsia" w:ascii="宋体" w:hAnsi="宋体" w:cs="宋体"/>
          <w:b/>
          <w:sz w:val="22"/>
          <w:highlight w:val="none"/>
        </w:rPr>
        <w:t xml:space="preserve"> </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(2)投标报价</w:t>
      </w:r>
      <w:r>
        <w:rPr>
          <w:rFonts w:hint="eastAsia" w:ascii="宋体" w:hAnsi="宋体" w:cs="宋体"/>
          <w:b/>
          <w:bCs/>
          <w:sz w:val="22"/>
          <w:highlight w:val="none"/>
        </w:rPr>
        <w:t>扣除税金(按投标函承诺的增值税税率扣减)后</w:t>
      </w:r>
      <w:r>
        <w:rPr>
          <w:rFonts w:hint="eastAsia" w:ascii="宋体" w:hAnsi="宋体" w:cs="宋体"/>
          <w:sz w:val="22"/>
          <w:highlight w:val="none"/>
        </w:rPr>
        <w:t>为评标价(即不含税价)。</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(4)评分范围：通过符合性审查的所有投标文件进入评分范围(下称有效评标价)。</w:t>
      </w:r>
    </w:p>
    <w:p>
      <w:pPr>
        <w:adjustRightInd w:val="0"/>
        <w:snapToGrid w:val="0"/>
        <w:spacing w:line="360" w:lineRule="exact"/>
        <w:ind w:firstLine="442" w:firstLineChars="200"/>
        <w:jc w:val="left"/>
        <w:rPr>
          <w:rFonts w:ascii="宋体" w:hAnsi="宋体" w:cs="宋体"/>
          <w:b/>
          <w:sz w:val="22"/>
          <w:highlight w:val="none"/>
        </w:rPr>
      </w:pPr>
      <w:r>
        <w:rPr>
          <w:rFonts w:hint="eastAsia" w:ascii="宋体" w:hAnsi="宋体" w:cs="宋体"/>
          <w:b/>
          <w:sz w:val="22"/>
          <w:highlight w:val="none"/>
        </w:rPr>
        <w:t>二次平均法</w:t>
      </w:r>
    </w:p>
    <w:p>
      <w:pPr>
        <w:adjustRightInd w:val="0"/>
        <w:snapToGrid w:val="0"/>
        <w:spacing w:line="360" w:lineRule="exact"/>
        <w:rPr>
          <w:rFonts w:ascii="宋体" w:hAnsi="宋体" w:cs="宋体"/>
          <w:sz w:val="22"/>
          <w:highlight w:val="none"/>
        </w:rPr>
      </w:pPr>
      <w:r>
        <w:rPr>
          <w:rFonts w:hint="eastAsia" w:ascii="宋体" w:hAnsi="宋体" w:cs="宋体"/>
          <w:sz w:val="22"/>
          <w:highlight w:val="none"/>
        </w:rPr>
        <w:t xml:space="preserve">   (5)报价平均值：有效评标价的算术平均值为报价平均值(有效评标价在5个及以上时，去除一个最高价和一个最低价；有效评标价在8个及以上时，去除一个最高价、一个次高价和一个最低价、一个次低价)。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exact"/>
        <w:rPr>
          <w:rFonts w:ascii="宋体" w:hAnsi="宋体" w:cs="宋体"/>
          <w:sz w:val="22"/>
          <w:highlight w:val="none"/>
        </w:rPr>
      </w:pPr>
      <w:r>
        <w:rPr>
          <w:rFonts w:hint="eastAsia" w:ascii="宋体" w:hAnsi="宋体" w:cs="宋体"/>
          <w:sz w:val="22"/>
          <w:highlight w:val="none"/>
        </w:rPr>
        <w:t xml:space="preserve">   (6)评标基准价：报价平均值与有效评标价中的次低评标价(不足4个的与最低评标价)的算术平均值为评标基准价。</w:t>
      </w:r>
    </w:p>
    <w:p>
      <w:pPr>
        <w:adjustRightInd w:val="0"/>
        <w:snapToGrid w:val="0"/>
        <w:spacing w:line="360" w:lineRule="exact"/>
        <w:rPr>
          <w:rFonts w:ascii="宋体" w:hAnsi="宋体" w:cs="宋体"/>
          <w:sz w:val="22"/>
          <w:highlight w:val="none"/>
        </w:rPr>
      </w:pPr>
      <w:r>
        <w:rPr>
          <w:rFonts w:hint="eastAsia" w:ascii="宋体" w:hAnsi="宋体" w:cs="宋体"/>
          <w:sz w:val="22"/>
          <w:highlight w:val="none"/>
        </w:rPr>
        <w:t xml:space="preserve">   (7)根据投标文件的有效评标价与评标基准价对比，计算投标人的商务报价的得分值。即：</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a.有效评标价等于评标基准价时，得满分；</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b.有效评标价每低于评标基准价1个百分点，扣0.5分；</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c.有效评标价每高于评标基准价1个百分点，扣1分。</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以上报价得分不足一个百分点时，使用直线插入法计算，保留小数2位。</w:t>
      </w:r>
    </w:p>
    <w:p>
      <w:pPr>
        <w:spacing w:line="360" w:lineRule="exact"/>
        <w:ind w:firstLine="330" w:firstLineChars="150"/>
        <w:rPr>
          <w:rFonts w:hint="eastAsia" w:ascii="宋体" w:hAnsi="宋体" w:cs="宋体"/>
          <w:sz w:val="22"/>
          <w:highlight w:val="none"/>
        </w:rPr>
      </w:pPr>
      <w:r>
        <w:rPr>
          <w:rFonts w:hint="eastAsia" w:ascii="宋体" w:hAnsi="宋体" w:cs="宋体"/>
          <w:sz w:val="22"/>
          <w:highlight w:val="none"/>
        </w:rPr>
        <w:t xml:space="preserve"> 投标文件的商务标评分不足</w:t>
      </w:r>
      <w:r>
        <w:rPr>
          <w:rFonts w:ascii="宋体" w:hAnsi="宋体" w:cs="宋体"/>
          <w:sz w:val="22"/>
          <w:highlight w:val="none"/>
        </w:rPr>
        <w:t>3</w:t>
      </w:r>
      <w:r>
        <w:rPr>
          <w:rFonts w:hint="eastAsia" w:ascii="宋体" w:hAnsi="宋体" w:cs="宋体"/>
          <w:sz w:val="22"/>
          <w:highlight w:val="none"/>
        </w:rPr>
        <w:t>0分的，计为</w:t>
      </w:r>
      <w:r>
        <w:rPr>
          <w:rFonts w:ascii="宋体" w:hAnsi="宋体" w:cs="宋体"/>
          <w:sz w:val="22"/>
          <w:highlight w:val="none"/>
        </w:rPr>
        <w:t>3</w:t>
      </w:r>
      <w:r>
        <w:rPr>
          <w:rFonts w:hint="eastAsia" w:ascii="宋体" w:hAnsi="宋体" w:cs="宋体"/>
          <w:sz w:val="22"/>
          <w:highlight w:val="none"/>
        </w:rPr>
        <w:t>0分。</w:t>
      </w:r>
    </w:p>
    <w:p>
      <w:pPr>
        <w:adjustRightInd w:val="0"/>
        <w:snapToGrid w:val="0"/>
        <w:spacing w:line="360" w:lineRule="exact"/>
        <w:ind w:firstLine="442" w:firstLineChars="200"/>
        <w:rPr>
          <w:rFonts w:ascii="宋体" w:hAnsi="宋体" w:cs="宋体"/>
          <w:b/>
          <w:sz w:val="22"/>
          <w:highlight w:val="none"/>
        </w:rPr>
      </w:pPr>
      <w:r>
        <w:rPr>
          <w:rFonts w:ascii="宋体" w:hAnsi="宋体" w:cs="宋体"/>
          <w:b/>
          <w:sz w:val="22"/>
          <w:highlight w:val="none"/>
        </w:rPr>
        <w:t>4</w:t>
      </w:r>
      <w:r>
        <w:rPr>
          <w:rFonts w:hint="eastAsia" w:ascii="宋体" w:hAnsi="宋体" w:cs="宋体"/>
          <w:b/>
          <w:sz w:val="22"/>
          <w:highlight w:val="none"/>
        </w:rPr>
        <w:t>.投标文件的综合得分：每个投标人综合得分=商务报价分+资信技术分。</w:t>
      </w:r>
    </w:p>
    <w:p>
      <w:pPr>
        <w:adjustRightInd w:val="0"/>
        <w:snapToGrid w:val="0"/>
        <w:spacing w:line="360" w:lineRule="exact"/>
        <w:ind w:firstLine="442" w:firstLineChars="200"/>
        <w:rPr>
          <w:rFonts w:ascii="宋体" w:hAnsi="宋体" w:cs="宋体"/>
          <w:sz w:val="22"/>
          <w:highlight w:val="none"/>
        </w:rPr>
      </w:pPr>
      <w:r>
        <w:rPr>
          <w:rFonts w:ascii="宋体" w:hAnsi="宋体" w:cs="宋体"/>
          <w:b/>
          <w:sz w:val="22"/>
          <w:highlight w:val="none"/>
        </w:rPr>
        <w:t>5</w:t>
      </w:r>
      <w:r>
        <w:rPr>
          <w:rFonts w:hint="eastAsia" w:ascii="宋体" w:hAnsi="宋体" w:cs="宋体"/>
          <w:b/>
          <w:sz w:val="22"/>
          <w:highlight w:val="none"/>
        </w:rPr>
        <w:t>.对投标人进行排序，推荐中标候选人</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(1)评标委员会根据综合得分对进入评分范围的投标文件按综合得分由高到低进行排序，综合得分相同时，评标价低者优先；综合得分、评标价均相同时，由评标委员会通过抽签(或记名投票表决)方式排序。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(3)评标委员会根据投标人须知前附表</w:t>
      </w:r>
      <w:r>
        <w:rPr>
          <w:rFonts w:ascii="宋体" w:hAnsi="宋体" w:cs="宋体"/>
          <w:sz w:val="22"/>
          <w:highlight w:val="none"/>
        </w:rPr>
        <w:t>6.3.2</w:t>
      </w:r>
      <w:r>
        <w:rPr>
          <w:rFonts w:hint="eastAsia" w:ascii="宋体" w:hAnsi="宋体" w:cs="宋体"/>
          <w:sz w:val="22"/>
          <w:highlight w:val="none"/>
        </w:rPr>
        <w:t>、7</w:t>
      </w:r>
      <w:r>
        <w:rPr>
          <w:rFonts w:ascii="宋体" w:hAnsi="宋体" w:cs="宋体"/>
          <w:sz w:val="22"/>
          <w:highlight w:val="none"/>
        </w:rPr>
        <w:t>.4</w:t>
      </w:r>
      <w:r>
        <w:rPr>
          <w:rFonts w:hint="eastAsia" w:ascii="宋体" w:hAnsi="宋体" w:cs="宋体"/>
          <w:sz w:val="22"/>
          <w:highlight w:val="none"/>
        </w:rPr>
        <w:t>规定，确定中标人或推荐中标候选人。</w:t>
      </w:r>
    </w:p>
    <w:p>
      <w:pPr>
        <w:adjustRightInd w:val="0"/>
        <w:snapToGrid w:val="0"/>
        <w:spacing w:line="360" w:lineRule="exact"/>
        <w:ind w:firstLine="442" w:firstLineChars="200"/>
        <w:rPr>
          <w:rFonts w:ascii="宋体" w:hAnsi="宋体" w:cs="宋体"/>
          <w:b/>
          <w:sz w:val="22"/>
          <w:highlight w:val="none"/>
        </w:rPr>
      </w:pPr>
      <w:r>
        <w:rPr>
          <w:rFonts w:hint="eastAsia" w:ascii="宋体" w:hAnsi="宋体" w:cs="宋体"/>
          <w:b/>
          <w:sz w:val="22"/>
          <w:highlight w:val="none"/>
        </w:rPr>
        <w:t>五、完成评标报告</w:t>
      </w:r>
    </w:p>
    <w:p>
      <w:pPr>
        <w:adjustRightInd w:val="0"/>
        <w:snapToGrid w:val="0"/>
        <w:spacing w:line="360" w:lineRule="exact"/>
        <w:ind w:firstLine="442" w:firstLineChars="200"/>
        <w:rPr>
          <w:rFonts w:ascii="宋体" w:hAnsi="宋体" w:cs="宋体"/>
          <w:sz w:val="22"/>
          <w:highlight w:val="none"/>
        </w:rPr>
      </w:pPr>
      <w:r>
        <w:rPr>
          <w:rFonts w:hint="eastAsia" w:ascii="宋体" w:hAnsi="宋体" w:cs="宋体"/>
          <w:b/>
          <w:sz w:val="22"/>
          <w:highlight w:val="none"/>
        </w:rPr>
        <w:t>(一)评标委员会应当向招标人提交书面评标报告。</w:t>
      </w:r>
      <w:r>
        <w:rPr>
          <w:rFonts w:hint="eastAsia" w:ascii="宋体" w:hAnsi="宋体" w:cs="宋体"/>
          <w:sz w:val="22"/>
          <w:highlight w:val="none"/>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highlight w:val="none"/>
        </w:rPr>
      </w:pPr>
      <w:r>
        <w:rPr>
          <w:rFonts w:hint="eastAsia" w:ascii="宋体" w:hAnsi="宋体" w:cs="宋体"/>
          <w:b/>
          <w:sz w:val="22"/>
          <w:highlight w:val="none"/>
        </w:rPr>
        <w:t xml:space="preserve">   (二)评标报告应包括以下内容：</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1、开标记录；</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2、评标内容、过程和结果；</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3、询标澄清纪要(若有)；</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4、否决投标情况说明及依据；</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5、推荐中标候选人；</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6、其他建议。</w:t>
      </w:r>
    </w:p>
    <w:p>
      <w:pPr>
        <w:pStyle w:val="3"/>
        <w:spacing w:before="0" w:after="0" w:line="564" w:lineRule="exact"/>
        <w:ind w:right="57"/>
        <w:jc w:val="center"/>
        <w:rPr>
          <w:sz w:val="32"/>
          <w:szCs w:val="32"/>
          <w:highlight w:val="none"/>
        </w:rPr>
      </w:pPr>
      <w:r>
        <w:rPr>
          <w:rFonts w:ascii="宋体" w:hAnsi="宋体" w:cs="宋体"/>
          <w:sz w:val="22"/>
          <w:highlight w:val="none"/>
        </w:rPr>
        <w:br w:type="page"/>
      </w:r>
      <w:bookmarkStart w:id="48" w:name="_Toc52726306"/>
      <w:r>
        <w:rPr>
          <w:sz w:val="32"/>
          <w:szCs w:val="32"/>
          <w:highlight w:val="none"/>
        </w:rPr>
        <w:t>第四章</w:t>
      </w:r>
      <w:r>
        <w:rPr>
          <w:rFonts w:hint="eastAsia"/>
          <w:sz w:val="32"/>
          <w:szCs w:val="32"/>
          <w:highlight w:val="none"/>
        </w:rPr>
        <w:t xml:space="preserve">    </w:t>
      </w:r>
      <w:r>
        <w:rPr>
          <w:sz w:val="32"/>
          <w:szCs w:val="32"/>
          <w:highlight w:val="none"/>
        </w:rPr>
        <w:t>合同条款及格式</w:t>
      </w:r>
      <w:bookmarkEnd w:id="48"/>
    </w:p>
    <w:p>
      <w:pPr>
        <w:widowControl/>
        <w:jc w:val="left"/>
        <w:rPr>
          <w:rFonts w:cs="Courier New"/>
          <w:b/>
          <w:bCs/>
          <w:sz w:val="24"/>
          <w:szCs w:val="24"/>
          <w:highlight w:val="none"/>
        </w:rPr>
      </w:pPr>
    </w:p>
    <w:p>
      <w:pPr>
        <w:spacing w:line="360" w:lineRule="auto"/>
        <w:ind w:firstLine="3375" w:firstLineChars="764"/>
        <w:rPr>
          <w:rFonts w:ascii="宋体" w:hAnsi="宋体"/>
          <w:b/>
          <w:bCs/>
          <w:sz w:val="44"/>
          <w:szCs w:val="44"/>
          <w:highlight w:val="none"/>
        </w:rPr>
      </w:pPr>
      <w:r>
        <w:rPr>
          <w:rFonts w:hint="eastAsia" w:ascii="宋体" w:hAnsi="宋体"/>
          <w:b/>
          <w:bCs/>
          <w:sz w:val="44"/>
          <w:szCs w:val="44"/>
          <w:highlight w:val="none"/>
        </w:rPr>
        <w:t>第一部分协议书</w:t>
      </w:r>
    </w:p>
    <w:p>
      <w:pPr>
        <w:spacing w:line="560" w:lineRule="exact"/>
        <w:jc w:val="left"/>
        <w:rPr>
          <w:rFonts w:ascii="宋体" w:hAnsi="宋体" w:cs="仿宋_GB2312"/>
          <w:sz w:val="22"/>
          <w:highlight w:val="none"/>
        </w:rPr>
      </w:pPr>
      <w:r>
        <w:rPr>
          <w:rFonts w:hint="eastAsia" w:ascii="宋体" w:hAnsi="宋体" w:cs="仿宋_GB2312"/>
          <w:sz w:val="22"/>
          <w:highlight w:val="none"/>
        </w:rPr>
        <w:t>甲方：杭州萧山国际机场有限公司</w:t>
      </w:r>
    </w:p>
    <w:p>
      <w:pPr>
        <w:spacing w:line="560" w:lineRule="exact"/>
        <w:jc w:val="left"/>
        <w:rPr>
          <w:rFonts w:ascii="宋体" w:hAnsi="宋体" w:cs="仿宋_GB2312"/>
          <w:sz w:val="22"/>
          <w:highlight w:val="none"/>
        </w:rPr>
      </w:pPr>
      <w:r>
        <w:rPr>
          <w:rFonts w:hint="eastAsia" w:ascii="宋体" w:hAnsi="宋体" w:cs="仿宋_GB2312"/>
          <w:sz w:val="22"/>
          <w:highlight w:val="none"/>
        </w:rPr>
        <w:t>住所地：杭州萧山国际机场内</w:t>
      </w:r>
    </w:p>
    <w:p>
      <w:pPr>
        <w:spacing w:line="560" w:lineRule="exact"/>
        <w:jc w:val="left"/>
        <w:rPr>
          <w:rFonts w:ascii="宋体" w:hAnsi="宋体" w:cs="仿宋_GB2312"/>
          <w:sz w:val="22"/>
          <w:highlight w:val="none"/>
        </w:rPr>
      </w:pPr>
    </w:p>
    <w:p>
      <w:pPr>
        <w:spacing w:line="560" w:lineRule="exact"/>
        <w:jc w:val="left"/>
        <w:rPr>
          <w:rFonts w:ascii="宋体" w:hAnsi="宋体" w:cs="仿宋_GB2312"/>
          <w:sz w:val="22"/>
          <w:highlight w:val="none"/>
        </w:rPr>
      </w:pPr>
      <w:r>
        <w:rPr>
          <w:rFonts w:hint="eastAsia" w:ascii="宋体" w:hAnsi="宋体" w:cs="仿宋_GB2312"/>
          <w:sz w:val="22"/>
          <w:highlight w:val="none"/>
        </w:rPr>
        <w:t>乙方：</w:t>
      </w:r>
      <w:r>
        <w:rPr>
          <w:rFonts w:ascii="宋体" w:hAnsi="宋体" w:cs="仿宋_GB2312"/>
          <w:sz w:val="22"/>
          <w:highlight w:val="none"/>
        </w:rPr>
        <w:t xml:space="preserve"> </w:t>
      </w:r>
    </w:p>
    <w:p>
      <w:pPr>
        <w:spacing w:line="560" w:lineRule="exact"/>
        <w:jc w:val="left"/>
        <w:rPr>
          <w:rFonts w:ascii="宋体" w:hAnsi="宋体" w:cs="仿宋_GB2312"/>
          <w:sz w:val="22"/>
          <w:highlight w:val="none"/>
        </w:rPr>
      </w:pPr>
      <w:r>
        <w:rPr>
          <w:rFonts w:hint="eastAsia" w:ascii="宋体" w:hAnsi="宋体" w:cs="仿宋_GB2312"/>
          <w:sz w:val="22"/>
          <w:highlight w:val="none"/>
        </w:rPr>
        <w:t>住所地：</w:t>
      </w:r>
      <w:r>
        <w:rPr>
          <w:rFonts w:ascii="宋体" w:hAnsi="宋体" w:cs="仿宋_GB2312"/>
          <w:sz w:val="22"/>
          <w:highlight w:val="none"/>
        </w:rPr>
        <w:t xml:space="preserve"> </w:t>
      </w:r>
    </w:p>
    <w:p>
      <w:pPr>
        <w:spacing w:line="560" w:lineRule="exact"/>
        <w:jc w:val="left"/>
        <w:rPr>
          <w:rFonts w:ascii="宋体" w:hAnsi="宋体" w:cs="仿宋_GB2312"/>
          <w:sz w:val="22"/>
          <w:highlight w:val="none"/>
        </w:rPr>
      </w:pPr>
    </w:p>
    <w:p>
      <w:pPr>
        <w:spacing w:line="360" w:lineRule="auto"/>
        <w:ind w:firstLine="470" w:firstLineChars="214"/>
        <w:rPr>
          <w:rFonts w:ascii="宋体" w:hAnsi="宋体"/>
          <w:sz w:val="22"/>
          <w:highlight w:val="none"/>
        </w:rPr>
      </w:pPr>
      <w:r>
        <w:rPr>
          <w:rFonts w:hint="eastAsia" w:ascii="宋体" w:hAnsi="宋体"/>
          <w:sz w:val="22"/>
          <w:highlight w:val="none"/>
        </w:rPr>
        <w:t>甲、乙双方根据有关法律规定，本着友好合作、协商一致的原则，就杭州萧山国际机场【一般性旅客服务设施维修】外包项目有关事宜达成协议如下：</w:t>
      </w:r>
    </w:p>
    <w:p>
      <w:pPr>
        <w:spacing w:line="560" w:lineRule="exact"/>
        <w:jc w:val="left"/>
        <w:rPr>
          <w:rFonts w:ascii="宋体" w:hAnsi="宋体" w:cs="仿宋_GB2312"/>
          <w:b/>
          <w:sz w:val="22"/>
          <w:highlight w:val="none"/>
        </w:rPr>
      </w:pPr>
    </w:p>
    <w:p>
      <w:pPr>
        <w:spacing w:line="360" w:lineRule="auto"/>
        <w:rPr>
          <w:rFonts w:ascii="宋体" w:hAnsi="宋体"/>
          <w:b/>
          <w:bCs/>
          <w:sz w:val="22"/>
          <w:highlight w:val="none"/>
        </w:rPr>
      </w:pPr>
      <w:r>
        <w:rPr>
          <w:rFonts w:hint="eastAsia" w:ascii="宋体" w:hAnsi="宋体"/>
          <w:b/>
          <w:bCs/>
          <w:sz w:val="22"/>
          <w:highlight w:val="none"/>
        </w:rPr>
        <w:t>第一条：合同文件</w:t>
      </w:r>
    </w:p>
    <w:p>
      <w:pPr>
        <w:spacing w:line="360" w:lineRule="auto"/>
        <w:ind w:firstLine="470" w:firstLineChars="214"/>
        <w:rPr>
          <w:rFonts w:ascii="宋体" w:hAnsi="宋体"/>
          <w:sz w:val="22"/>
          <w:highlight w:val="none"/>
        </w:rPr>
      </w:pPr>
      <w:r>
        <w:rPr>
          <w:rFonts w:hint="eastAsia" w:ascii="宋体" w:hAnsi="宋体"/>
          <w:sz w:val="22"/>
          <w:highlight w:val="none"/>
        </w:rPr>
        <w:t>本合同所附下列文件是合同构成不可分割的部分：</w:t>
      </w:r>
    </w:p>
    <w:p>
      <w:pPr>
        <w:spacing w:line="360" w:lineRule="auto"/>
        <w:ind w:firstLine="470" w:firstLineChars="214"/>
        <w:rPr>
          <w:rFonts w:ascii="宋体" w:hAnsi="宋体"/>
          <w:sz w:val="22"/>
          <w:highlight w:val="none"/>
        </w:rPr>
      </w:pPr>
      <w:r>
        <w:rPr>
          <w:rFonts w:ascii="宋体" w:hAnsi="宋体"/>
          <w:sz w:val="22"/>
          <w:highlight w:val="none"/>
        </w:rPr>
        <w:t>1</w:t>
      </w:r>
      <w:r>
        <w:rPr>
          <w:rFonts w:hint="eastAsia" w:ascii="宋体" w:hAnsi="宋体"/>
          <w:sz w:val="22"/>
          <w:highlight w:val="none"/>
        </w:rPr>
        <w:t>、合同条款</w:t>
      </w:r>
    </w:p>
    <w:p>
      <w:pPr>
        <w:spacing w:line="360" w:lineRule="auto"/>
        <w:ind w:firstLine="470" w:firstLineChars="214"/>
        <w:rPr>
          <w:rFonts w:ascii="宋体" w:hAnsi="宋体"/>
          <w:sz w:val="22"/>
          <w:highlight w:val="none"/>
        </w:rPr>
      </w:pPr>
      <w:r>
        <w:rPr>
          <w:rFonts w:ascii="宋体" w:hAnsi="宋体"/>
          <w:sz w:val="22"/>
          <w:highlight w:val="none"/>
        </w:rPr>
        <w:t>2</w:t>
      </w:r>
      <w:r>
        <w:rPr>
          <w:rFonts w:hint="eastAsia" w:ascii="宋体" w:hAnsi="宋体"/>
          <w:sz w:val="22"/>
          <w:highlight w:val="none"/>
        </w:rPr>
        <w:t>、合同附件</w:t>
      </w:r>
    </w:p>
    <w:p>
      <w:pPr>
        <w:spacing w:line="360" w:lineRule="auto"/>
        <w:ind w:firstLine="470" w:firstLineChars="214"/>
        <w:rPr>
          <w:rFonts w:ascii="宋体" w:hAnsi="宋体"/>
          <w:sz w:val="22"/>
          <w:highlight w:val="none"/>
        </w:rPr>
      </w:pPr>
      <w:r>
        <w:rPr>
          <w:rFonts w:ascii="宋体" w:hAnsi="宋体"/>
          <w:sz w:val="22"/>
          <w:highlight w:val="none"/>
        </w:rPr>
        <w:t>3</w:t>
      </w:r>
      <w:r>
        <w:rPr>
          <w:rFonts w:hint="eastAsia" w:ascii="宋体" w:hAnsi="宋体"/>
          <w:sz w:val="22"/>
          <w:highlight w:val="none"/>
        </w:rPr>
        <w:t>、招标文件、投标文件等及其相应附件</w:t>
      </w:r>
    </w:p>
    <w:p>
      <w:pPr>
        <w:spacing w:line="360" w:lineRule="auto"/>
        <w:ind w:firstLine="470" w:firstLineChars="214"/>
        <w:rPr>
          <w:rFonts w:ascii="宋体" w:hAnsi="宋体"/>
          <w:sz w:val="22"/>
          <w:highlight w:val="none"/>
        </w:rPr>
      </w:pPr>
      <w:r>
        <w:rPr>
          <w:rFonts w:hint="eastAsia" w:ascii="宋体" w:hAnsi="宋体"/>
          <w:sz w:val="22"/>
          <w:highlight w:val="none"/>
        </w:rPr>
        <w:t>如合同条款与招标文件、投标文件等相关材料表述不一致的，则以合同条款为准。</w:t>
      </w:r>
    </w:p>
    <w:p>
      <w:pPr>
        <w:pStyle w:val="18"/>
        <w:spacing w:line="560" w:lineRule="exact"/>
        <w:ind w:left="777" w:firstLine="0" w:firstLineChars="0"/>
        <w:jc w:val="left"/>
        <w:rPr>
          <w:rFonts w:hAnsi="宋体" w:cs="仿宋_GB2312"/>
          <w:sz w:val="22"/>
          <w:szCs w:val="22"/>
          <w:highlight w:val="none"/>
        </w:rPr>
      </w:pPr>
    </w:p>
    <w:p>
      <w:pPr>
        <w:spacing w:line="360" w:lineRule="auto"/>
        <w:rPr>
          <w:rFonts w:ascii="宋体" w:hAnsi="宋体"/>
          <w:b/>
          <w:bCs/>
          <w:sz w:val="22"/>
          <w:highlight w:val="none"/>
        </w:rPr>
      </w:pPr>
      <w:r>
        <w:rPr>
          <w:rFonts w:hint="eastAsia" w:ascii="宋体" w:hAnsi="宋体"/>
          <w:b/>
          <w:bCs/>
          <w:sz w:val="22"/>
          <w:highlight w:val="none"/>
        </w:rPr>
        <w:t>第二条：合同期限</w:t>
      </w:r>
    </w:p>
    <w:p>
      <w:pPr>
        <w:pStyle w:val="18"/>
        <w:widowControl/>
        <w:spacing w:line="560" w:lineRule="exact"/>
        <w:ind w:left="777" w:firstLine="0" w:firstLineChars="0"/>
        <w:jc w:val="left"/>
        <w:rPr>
          <w:rFonts w:hAnsi="宋体" w:cs="仿宋_GB2312"/>
          <w:sz w:val="22"/>
          <w:szCs w:val="22"/>
          <w:highlight w:val="none"/>
        </w:rPr>
      </w:pPr>
      <w:r>
        <w:rPr>
          <w:rFonts w:hint="eastAsia" w:hAnsi="宋体" w:cs="仿宋_GB2312"/>
          <w:sz w:val="22"/>
          <w:szCs w:val="22"/>
          <w:highlight w:val="none"/>
        </w:rPr>
        <w:t>本项目服务期限采用第</w:t>
      </w:r>
      <w:r>
        <w:rPr>
          <w:rFonts w:hAnsi="宋体" w:cs="仿宋_GB2312"/>
          <w:sz w:val="22"/>
          <w:szCs w:val="22"/>
          <w:highlight w:val="none"/>
          <w:u w:val="single"/>
        </w:rPr>
        <w:t xml:space="preserve"> </w:t>
      </w:r>
      <w:r>
        <w:rPr>
          <w:rFonts w:hint="eastAsia" w:hAnsi="宋体" w:cs="仿宋_GB2312"/>
          <w:sz w:val="22"/>
          <w:szCs w:val="22"/>
          <w:highlight w:val="none"/>
          <w:u w:val="single"/>
        </w:rPr>
        <w:t>2</w:t>
      </w:r>
      <w:r>
        <w:rPr>
          <w:rFonts w:hAnsi="宋体" w:cs="仿宋_GB2312"/>
          <w:sz w:val="22"/>
          <w:szCs w:val="22"/>
          <w:highlight w:val="none"/>
          <w:u w:val="single"/>
        </w:rPr>
        <w:t xml:space="preserve"> </w:t>
      </w:r>
      <w:r>
        <w:rPr>
          <w:rFonts w:hint="eastAsia" w:hAnsi="宋体" w:cs="仿宋_GB2312"/>
          <w:sz w:val="22"/>
          <w:szCs w:val="22"/>
          <w:highlight w:val="none"/>
        </w:rPr>
        <w:t>种方式：</w:t>
      </w:r>
    </w:p>
    <w:p>
      <w:pPr>
        <w:pStyle w:val="18"/>
        <w:widowControl/>
        <w:spacing w:line="560" w:lineRule="exact"/>
        <w:ind w:firstLine="440"/>
        <w:jc w:val="left"/>
        <w:rPr>
          <w:rFonts w:hAnsi="宋体" w:cs="仿宋_GB2312"/>
          <w:sz w:val="22"/>
          <w:szCs w:val="22"/>
          <w:highlight w:val="none"/>
        </w:rPr>
      </w:pPr>
      <w:r>
        <w:rPr>
          <w:rFonts w:hAnsi="宋体" w:cs="仿宋_GB2312"/>
          <w:sz w:val="22"/>
          <w:szCs w:val="22"/>
          <w:highlight w:val="none"/>
        </w:rPr>
        <w:t xml:space="preserve">  1.</w:t>
      </w:r>
      <w:r>
        <w:rPr>
          <w:rFonts w:hint="eastAsia" w:hAnsi="宋体" w:cs="仿宋_GB2312"/>
          <w:sz w:val="22"/>
          <w:szCs w:val="22"/>
          <w:highlight w:val="none"/>
        </w:rPr>
        <w:t>本合同采用</w:t>
      </w:r>
      <w:r>
        <w:rPr>
          <w:rFonts w:hint="eastAsia" w:hAnsi="宋体" w:cs="仿宋_GB2312"/>
          <w:sz w:val="22"/>
          <w:szCs w:val="22"/>
          <w:highlight w:val="none"/>
          <w:u w:val="single"/>
        </w:rPr>
        <w:t xml:space="preserve">     /    </w:t>
      </w:r>
      <w:r>
        <w:rPr>
          <w:rFonts w:hint="eastAsia" w:hAnsi="宋体" w:cs="仿宋_GB2312"/>
          <w:sz w:val="22"/>
          <w:szCs w:val="22"/>
          <w:highlight w:val="none"/>
        </w:rPr>
        <w:t>模式，第一年为考核期，有效期限为</w:t>
      </w:r>
      <w:r>
        <w:rPr>
          <w:rFonts w:hint="eastAsia" w:hAnsi="宋体" w:cs="仿宋_GB2312"/>
          <w:sz w:val="22"/>
          <w:szCs w:val="22"/>
          <w:highlight w:val="none"/>
          <w:u w:val="single"/>
        </w:rPr>
        <w:t xml:space="preserve">     /     </w:t>
      </w:r>
      <w:r>
        <w:rPr>
          <w:rFonts w:hint="eastAsia" w:hAnsi="宋体" w:cs="仿宋_GB2312"/>
          <w:sz w:val="22"/>
          <w:szCs w:val="22"/>
          <w:highlight w:val="none"/>
        </w:rPr>
        <w:t>，第一年考核期限届满前</w:t>
      </w:r>
      <w:r>
        <w:rPr>
          <w:rFonts w:hAnsi="宋体" w:cs="仿宋_GB2312"/>
          <w:sz w:val="22"/>
          <w:szCs w:val="22"/>
          <w:highlight w:val="none"/>
        </w:rPr>
        <w:t>60</w:t>
      </w:r>
      <w:r>
        <w:rPr>
          <w:rFonts w:hint="eastAsia" w:hAnsi="宋体" w:cs="仿宋_GB2312"/>
          <w:sz w:val="22"/>
          <w:szCs w:val="22"/>
          <w:highlight w:val="none"/>
        </w:rPr>
        <w:t>日前，由甲方按照附件【3】【</w:t>
      </w:r>
      <w:r>
        <w:rPr>
          <w:rFonts w:hAnsi="宋体" w:cs="仿宋_GB2312"/>
          <w:sz w:val="22"/>
          <w:szCs w:val="22"/>
          <w:highlight w:val="none"/>
        </w:rPr>
        <w:t>4</w:t>
      </w:r>
      <w:r>
        <w:rPr>
          <w:rFonts w:hint="eastAsia" w:hAnsi="宋体" w:cs="仿宋_GB2312"/>
          <w:sz w:val="22"/>
          <w:szCs w:val="22"/>
          <w:highlight w:val="none"/>
        </w:rPr>
        <w:t>】对乙方进行考核，经甲方考核后，乙方考核结果达到【/】视为考核合格，则同意乙方续约，合同有效期限自动顺延至【/】。</w:t>
      </w:r>
    </w:p>
    <w:p>
      <w:pPr>
        <w:pStyle w:val="18"/>
        <w:widowControl/>
        <w:spacing w:line="560" w:lineRule="exact"/>
        <w:ind w:firstLine="440"/>
        <w:jc w:val="left"/>
        <w:rPr>
          <w:rFonts w:hAnsi="宋体" w:cs="仿宋_GB2312"/>
          <w:sz w:val="22"/>
          <w:szCs w:val="22"/>
          <w:highlight w:val="none"/>
        </w:rPr>
      </w:pPr>
      <w:r>
        <w:rPr>
          <w:rFonts w:hint="eastAsia" w:hAnsi="宋体" w:cs="仿宋_GB2312"/>
          <w:sz w:val="22"/>
          <w:szCs w:val="22"/>
          <w:highlight w:val="none"/>
        </w:rPr>
        <w:t>若经甲方考核后，乙方考核结果未达到【/】视为考核不合格，则不同意乙方续约，则本合同有效期限至【/】终止。</w:t>
      </w:r>
    </w:p>
    <w:p>
      <w:pPr>
        <w:pStyle w:val="18"/>
        <w:widowControl/>
        <w:spacing w:line="560" w:lineRule="exact"/>
        <w:ind w:firstLine="440"/>
        <w:jc w:val="left"/>
        <w:rPr>
          <w:rFonts w:hAnsi="宋体" w:cs="仿宋_GB2312"/>
          <w:sz w:val="22"/>
          <w:szCs w:val="22"/>
          <w:highlight w:val="none"/>
        </w:rPr>
      </w:pPr>
      <w:r>
        <w:rPr>
          <w:rFonts w:hint="eastAsia" w:hAnsi="宋体" w:cs="仿宋_GB2312"/>
          <w:sz w:val="22"/>
          <w:szCs w:val="22"/>
          <w:highlight w:val="none"/>
        </w:rPr>
        <w:t>考核结果均以甲方确认的结果为准，乙方对此不得提出任何异议，并表示接受考核结果。</w:t>
      </w:r>
    </w:p>
    <w:p>
      <w:pPr>
        <w:pStyle w:val="18"/>
        <w:widowControl/>
        <w:spacing w:line="560" w:lineRule="exact"/>
        <w:ind w:firstLine="440"/>
        <w:jc w:val="left"/>
        <w:rPr>
          <w:rFonts w:hAnsi="宋体" w:cs="仿宋_GB2312"/>
          <w:sz w:val="22"/>
          <w:szCs w:val="22"/>
          <w:highlight w:val="none"/>
        </w:rPr>
      </w:pPr>
      <w:r>
        <w:rPr>
          <w:rFonts w:hint="eastAsia" w:hAnsi="宋体" w:cs="仿宋_GB2312"/>
          <w:sz w:val="22"/>
          <w:szCs w:val="22"/>
          <w:highlight w:val="none"/>
        </w:rPr>
        <w:t>若经甲方考核合格后同意乙方续约，乙方未能在甲方通知乙方可以续约之日起【</w:t>
      </w:r>
      <w:r>
        <w:rPr>
          <w:rFonts w:hAnsi="宋体" w:cs="仿宋_GB2312"/>
          <w:sz w:val="22"/>
          <w:szCs w:val="22"/>
          <w:highlight w:val="none"/>
        </w:rPr>
        <w:t>7</w:t>
      </w:r>
      <w:r>
        <w:rPr>
          <w:rFonts w:hint="eastAsia" w:hAnsi="宋体" w:cs="仿宋_GB2312"/>
          <w:sz w:val="22"/>
          <w:szCs w:val="22"/>
          <w:highlight w:val="none"/>
        </w:rPr>
        <w:t>】日内提出书面不续约的申请，则视为乙方违约，甲方有权要求乙方承担相应违约责任。若在考核合格后，合同自动顺延期间，乙方提出书面不续约申请的，则按照本合同专用条款约定执行。并将乙方列入供应商黑名单。</w:t>
      </w:r>
    </w:p>
    <w:p>
      <w:pPr>
        <w:pStyle w:val="18"/>
        <w:widowControl/>
        <w:spacing w:line="560" w:lineRule="exact"/>
        <w:ind w:firstLine="440"/>
        <w:jc w:val="left"/>
        <w:rPr>
          <w:rFonts w:hAnsi="宋体" w:cs="仿宋_GB2312"/>
          <w:sz w:val="22"/>
          <w:szCs w:val="22"/>
          <w:highlight w:val="none"/>
        </w:rPr>
      </w:pPr>
      <w:r>
        <w:rPr>
          <w:rFonts w:hAnsi="宋体" w:cs="仿宋_GB2312"/>
          <w:sz w:val="22"/>
          <w:szCs w:val="22"/>
          <w:highlight w:val="none"/>
        </w:rPr>
        <w:t>2</w:t>
      </w:r>
      <w:r>
        <w:rPr>
          <w:rFonts w:hint="eastAsia" w:hAnsi="宋体" w:cs="仿宋_GB2312"/>
          <w:sz w:val="22"/>
          <w:szCs w:val="22"/>
          <w:highlight w:val="none"/>
        </w:rPr>
        <w:t>、本合同有效期限为固定期限，有效期限为</w:t>
      </w:r>
      <w:r>
        <w:rPr>
          <w:rFonts w:hAnsi="宋体" w:cs="仿宋_GB2312"/>
          <w:sz w:val="22"/>
          <w:szCs w:val="22"/>
          <w:highlight w:val="none"/>
          <w:u w:val="single"/>
        </w:rPr>
        <w:t xml:space="preserve">    </w:t>
      </w:r>
      <w:r>
        <w:rPr>
          <w:rFonts w:hint="eastAsia" w:hAnsi="宋体" w:cs="仿宋_GB2312"/>
          <w:sz w:val="22"/>
          <w:szCs w:val="22"/>
          <w:highlight w:val="none"/>
          <w:u w:val="single"/>
        </w:rPr>
        <w:t>一年</w:t>
      </w:r>
      <w:r>
        <w:rPr>
          <w:rFonts w:hAnsi="宋体" w:cs="仿宋_GB2312"/>
          <w:sz w:val="22"/>
          <w:szCs w:val="22"/>
          <w:highlight w:val="none"/>
          <w:u w:val="single"/>
        </w:rPr>
        <w:t xml:space="preserve">   </w:t>
      </w:r>
      <w:r>
        <w:rPr>
          <w:rFonts w:hint="eastAsia" w:hAnsi="宋体" w:cs="仿宋_GB2312"/>
          <w:sz w:val="22"/>
          <w:szCs w:val="22"/>
          <w:highlight w:val="none"/>
        </w:rPr>
        <w:t>，合同有效期限届满后自本合同自动终止。</w:t>
      </w:r>
    </w:p>
    <w:p>
      <w:pPr>
        <w:widowControl/>
        <w:spacing w:line="560" w:lineRule="exact"/>
        <w:ind w:firstLine="440" w:firstLineChars="200"/>
        <w:jc w:val="left"/>
        <w:rPr>
          <w:rFonts w:ascii="宋体" w:hAnsi="宋体" w:cs="仿宋_GB2312"/>
          <w:b/>
          <w:sz w:val="22"/>
          <w:highlight w:val="none"/>
        </w:rPr>
      </w:pPr>
      <w:r>
        <w:rPr>
          <w:rFonts w:hint="eastAsia" w:ascii="宋体" w:hAnsi="宋体" w:cs="仿宋_GB2312"/>
          <w:sz w:val="22"/>
          <w:highlight w:val="none"/>
        </w:rPr>
        <w:t>3、本合同</w:t>
      </w:r>
      <w:r>
        <w:rPr>
          <w:rFonts w:hint="eastAsia" w:ascii="宋体" w:hAnsi="宋体" w:cs="仿宋_GB2312"/>
          <w:color w:val="000000"/>
          <w:sz w:val="22"/>
          <w:highlight w:val="none"/>
        </w:rPr>
        <w:t>自双方盖章以及法定代表人或授权代表签字并缴纳履约保证金后生效，合同生效后</w:t>
      </w:r>
      <w:r>
        <w:rPr>
          <w:rFonts w:hint="eastAsia" w:ascii="宋体" w:hAnsi="宋体" w:cs="仿宋_GB2312"/>
          <w:color w:val="000000"/>
          <w:sz w:val="22"/>
          <w:highlight w:val="none"/>
          <w:u w:val="single"/>
        </w:rPr>
        <w:t>30</w:t>
      </w:r>
      <w:r>
        <w:rPr>
          <w:rFonts w:hint="eastAsia" w:ascii="宋体" w:hAnsi="宋体" w:cs="仿宋_GB2312"/>
          <w:color w:val="000000"/>
          <w:sz w:val="22"/>
          <w:highlight w:val="none"/>
        </w:rPr>
        <w:t>个日历日为乙方单位服务准备期，乙方需在服务准备期内完成人员招聘、培训、通行证办理等履约准备工作，服务准备期不计入本合同有效期内。</w:t>
      </w:r>
    </w:p>
    <w:p>
      <w:pPr>
        <w:spacing w:line="360" w:lineRule="auto"/>
        <w:rPr>
          <w:rFonts w:hint="eastAsia" w:ascii="宋体" w:hAnsi="宋体"/>
          <w:b/>
          <w:bCs/>
          <w:sz w:val="22"/>
          <w:highlight w:val="none"/>
        </w:rPr>
      </w:pPr>
    </w:p>
    <w:p>
      <w:pPr>
        <w:spacing w:line="360" w:lineRule="auto"/>
        <w:rPr>
          <w:rFonts w:ascii="宋体" w:hAnsi="宋体"/>
          <w:b/>
          <w:bCs/>
          <w:sz w:val="22"/>
          <w:highlight w:val="none"/>
        </w:rPr>
      </w:pPr>
      <w:r>
        <w:rPr>
          <w:rFonts w:hint="eastAsia" w:ascii="宋体" w:hAnsi="宋体"/>
          <w:b/>
          <w:bCs/>
          <w:sz w:val="22"/>
          <w:highlight w:val="none"/>
        </w:rPr>
        <w:t>第三条：合同费用</w:t>
      </w:r>
    </w:p>
    <w:p>
      <w:pPr>
        <w:spacing w:line="540" w:lineRule="exact"/>
        <w:rPr>
          <w:rFonts w:ascii="宋体" w:hAnsi="宋体"/>
          <w:sz w:val="22"/>
          <w:highlight w:val="none"/>
        </w:rPr>
      </w:pPr>
      <w:r>
        <w:rPr>
          <w:rFonts w:ascii="宋体" w:hAnsi="宋体"/>
          <w:sz w:val="22"/>
          <w:highlight w:val="none"/>
        </w:rPr>
        <w:t>1</w:t>
      </w:r>
      <w:r>
        <w:rPr>
          <w:rFonts w:hint="eastAsia" w:ascii="宋体" w:hAnsi="宋体"/>
          <w:sz w:val="22"/>
          <w:highlight w:val="none"/>
        </w:rPr>
        <w:t>、本合同外包服务费用为固定总价费用。本项目考核期的合同总价为人民币</w:t>
      </w:r>
      <w:r>
        <w:rPr>
          <w:rFonts w:hint="eastAsia" w:ascii="宋体" w:hAnsi="宋体"/>
          <w:sz w:val="22"/>
          <w:highlight w:val="none"/>
          <w:u w:val="single"/>
        </w:rPr>
        <w:t xml:space="preserve">     </w:t>
      </w:r>
      <w:r>
        <w:rPr>
          <w:rFonts w:hint="eastAsia" w:ascii="宋体" w:hAnsi="宋体"/>
          <w:sz w:val="22"/>
          <w:highlight w:val="none"/>
        </w:rPr>
        <w:t>整，小写：</w:t>
      </w:r>
      <w:r>
        <w:rPr>
          <w:rFonts w:hint="eastAsia" w:ascii="宋体" w:hAnsi="宋体"/>
          <w:sz w:val="22"/>
          <w:highlight w:val="none"/>
          <w:u w:val="single"/>
        </w:rPr>
        <w:t xml:space="preserve">     </w:t>
      </w:r>
      <w:r>
        <w:rPr>
          <w:rFonts w:hint="eastAsia" w:ascii="宋体" w:hAnsi="宋体"/>
          <w:sz w:val="22"/>
          <w:highlight w:val="none"/>
        </w:rPr>
        <w:t>元（税率为</w:t>
      </w:r>
      <w:r>
        <w:rPr>
          <w:rFonts w:hint="eastAsia" w:ascii="宋体" w:hAnsi="宋体"/>
          <w:sz w:val="22"/>
          <w:highlight w:val="none"/>
          <w:u w:val="single"/>
        </w:rPr>
        <w:t xml:space="preserve">      </w:t>
      </w:r>
      <w:r>
        <w:rPr>
          <w:rFonts w:hint="eastAsia" w:ascii="宋体" w:hAnsi="宋体"/>
          <w:sz w:val="22"/>
          <w:highlight w:val="none"/>
        </w:rPr>
        <w:t>%，其中不含税金额为人民币</w:t>
      </w:r>
      <w:r>
        <w:rPr>
          <w:rFonts w:hint="eastAsia" w:ascii="宋体" w:hAnsi="宋体"/>
          <w:sz w:val="22"/>
          <w:highlight w:val="none"/>
          <w:u w:val="single"/>
        </w:rPr>
        <w:t xml:space="preserve">      </w:t>
      </w:r>
      <w:r>
        <w:rPr>
          <w:rFonts w:hint="eastAsia" w:ascii="宋体" w:hAnsi="宋体"/>
          <w:sz w:val="22"/>
          <w:highlight w:val="none"/>
        </w:rPr>
        <w:t>整，小写：</w:t>
      </w:r>
      <w:r>
        <w:rPr>
          <w:rFonts w:hint="eastAsia" w:ascii="宋体" w:hAnsi="宋体"/>
          <w:sz w:val="22"/>
          <w:highlight w:val="none"/>
          <w:u w:val="single"/>
        </w:rPr>
        <w:t xml:space="preserve">     </w:t>
      </w:r>
      <w:r>
        <w:rPr>
          <w:rFonts w:hint="eastAsia" w:ascii="宋体" w:hAnsi="宋体"/>
          <w:sz w:val="22"/>
          <w:highlight w:val="none"/>
        </w:rPr>
        <w:t>元）</w:t>
      </w:r>
    </w:p>
    <w:p>
      <w:pPr>
        <w:spacing w:line="540" w:lineRule="exact"/>
        <w:ind w:firstLine="440" w:firstLineChars="200"/>
        <w:rPr>
          <w:rFonts w:ascii="宋体" w:hAnsi="宋体"/>
          <w:sz w:val="22"/>
          <w:highlight w:val="none"/>
        </w:rPr>
      </w:pPr>
      <w:r>
        <w:rPr>
          <w:rFonts w:hint="eastAsia" w:ascii="宋体" w:hAnsi="宋体"/>
          <w:sz w:val="22"/>
          <w:highlight w:val="none"/>
        </w:rPr>
        <w:t>以上外包费用包含了</w:t>
      </w:r>
      <w:r>
        <w:rPr>
          <w:rFonts w:hint="eastAsia" w:ascii="宋体" w:hAnsi="宋体"/>
          <w:sz w:val="22"/>
          <w:highlight w:val="none"/>
          <w:lang w:eastAsia="zh-CN"/>
        </w:rPr>
        <w:t>一般性旅客服务设施维修外包</w:t>
      </w:r>
      <w:r>
        <w:rPr>
          <w:rFonts w:hint="eastAsia" w:ascii="宋体" w:hAnsi="宋体"/>
          <w:sz w:val="22"/>
          <w:highlight w:val="none"/>
        </w:rPr>
        <w:t>项目所有费用。</w:t>
      </w:r>
    </w:p>
    <w:p>
      <w:pPr>
        <w:spacing w:line="540" w:lineRule="exact"/>
        <w:ind w:firstLine="440" w:firstLineChars="200"/>
        <w:outlineLvl w:val="0"/>
        <w:rPr>
          <w:rFonts w:ascii="宋体" w:hAnsi="宋体"/>
          <w:sz w:val="22"/>
          <w:highlight w:val="none"/>
        </w:rPr>
      </w:pPr>
      <w:r>
        <w:rPr>
          <w:rFonts w:hint="eastAsia" w:ascii="宋体" w:hAnsi="宋体"/>
          <w:sz w:val="22"/>
          <w:highlight w:val="none"/>
        </w:rPr>
        <w:t xml:space="preserve">2、经济奖励费（本项目 </w:t>
      </w:r>
      <w:r>
        <w:rPr>
          <w:rFonts w:hint="eastAsia" w:ascii="宋体" w:hAnsi="宋体" w:cs="仿宋_GB2312"/>
          <w:sz w:val="22"/>
          <w:highlight w:val="none"/>
        </w:rPr>
        <w:sym w:font="Wingdings" w:char="F0FD"/>
      </w:r>
      <w:r>
        <w:rPr>
          <w:rFonts w:hint="eastAsia" w:ascii="宋体" w:hAnsi="宋体"/>
          <w:sz w:val="22"/>
          <w:highlight w:val="none"/>
        </w:rPr>
        <w:t xml:space="preserve">适用 </w:t>
      </w:r>
      <w:r>
        <w:rPr>
          <w:rFonts w:hint="eastAsia" w:ascii="宋体" w:hAnsi="宋体" w:cs="仿宋_GB2312"/>
          <w:sz w:val="22"/>
          <w:highlight w:val="none"/>
        </w:rPr>
        <w:sym w:font="Wingdings" w:char="F0FE"/>
      </w:r>
      <w:r>
        <w:rPr>
          <w:rFonts w:hint="eastAsia" w:ascii="宋体" w:hAnsi="宋体"/>
          <w:sz w:val="22"/>
          <w:highlight w:val="none"/>
        </w:rPr>
        <w:t>不适用）</w:t>
      </w:r>
    </w:p>
    <w:p>
      <w:pPr>
        <w:spacing w:line="540" w:lineRule="exact"/>
        <w:ind w:firstLine="480"/>
        <w:rPr>
          <w:rFonts w:ascii="宋体" w:hAnsi="宋体"/>
          <w:sz w:val="22"/>
          <w:highlight w:val="none"/>
        </w:rPr>
      </w:pPr>
      <w:r>
        <w:rPr>
          <w:rFonts w:hint="eastAsia" w:ascii="宋体" w:hAnsi="宋体"/>
          <w:sz w:val="22"/>
          <w:highlight w:val="none"/>
        </w:rPr>
        <w:t xml:space="preserve">甲方除支付本条第一款外包服务费用外，还需根据专用条款第【/】条及其附件【/】向乙方支付经济奖励费，具体支付方式详见专用条款第【/】条及其附件【/】。  </w:t>
      </w:r>
    </w:p>
    <w:p>
      <w:pPr>
        <w:spacing w:line="540" w:lineRule="exact"/>
        <w:ind w:firstLine="480"/>
        <w:rPr>
          <w:rFonts w:ascii="宋体" w:hAnsi="宋体"/>
          <w:sz w:val="22"/>
          <w:highlight w:val="none"/>
        </w:rPr>
      </w:pPr>
      <w:r>
        <w:rPr>
          <w:rFonts w:hint="eastAsia" w:ascii="宋体" w:hAnsi="宋体"/>
          <w:sz w:val="22"/>
          <w:highlight w:val="none"/>
        </w:rPr>
        <w:t>除此之外，甲方无需再向乙方支付其他任何费用。</w:t>
      </w:r>
    </w:p>
    <w:p>
      <w:pPr>
        <w:spacing w:line="360" w:lineRule="auto"/>
        <w:ind w:firstLine="440" w:firstLineChars="200"/>
        <w:rPr>
          <w:rFonts w:ascii="宋体" w:hAnsi="宋体"/>
          <w:sz w:val="22"/>
          <w:highlight w:val="none"/>
          <w:u w:val="single"/>
        </w:rPr>
      </w:pPr>
      <w:r>
        <w:rPr>
          <w:rFonts w:hint="eastAsia" w:ascii="宋体" w:hAnsi="宋体"/>
          <w:sz w:val="22"/>
          <w:highlight w:val="none"/>
        </w:rPr>
        <w:t>3. 其他约定: 无</w:t>
      </w:r>
    </w:p>
    <w:p>
      <w:pPr>
        <w:spacing w:line="360" w:lineRule="auto"/>
        <w:rPr>
          <w:rFonts w:ascii="宋体" w:hAnsi="宋体"/>
          <w:b/>
          <w:bCs/>
          <w:sz w:val="22"/>
          <w:highlight w:val="none"/>
        </w:rPr>
      </w:pPr>
      <w:r>
        <w:rPr>
          <w:rFonts w:hint="eastAsia" w:ascii="宋体" w:hAnsi="宋体"/>
          <w:b/>
          <w:bCs/>
          <w:sz w:val="22"/>
          <w:highlight w:val="none"/>
        </w:rPr>
        <w:t>第四条：履约保证金</w:t>
      </w:r>
    </w:p>
    <w:p>
      <w:pPr>
        <w:spacing w:line="360" w:lineRule="auto"/>
        <w:rPr>
          <w:rFonts w:ascii="宋体" w:hAnsi="宋体"/>
          <w:sz w:val="22"/>
          <w:highlight w:val="none"/>
        </w:rPr>
      </w:pPr>
      <w:r>
        <w:rPr>
          <w:rFonts w:hint="eastAsia" w:ascii="宋体" w:hAnsi="宋体"/>
          <w:sz w:val="22"/>
          <w:highlight w:val="none"/>
        </w:rPr>
        <w:t xml:space="preserve">     本项目是否适用：</w:t>
      </w:r>
      <w:r>
        <w:rPr>
          <w:rFonts w:hint="eastAsia" w:ascii="宋体" w:hAnsi="宋体" w:cs="仿宋_GB2312"/>
          <w:sz w:val="22"/>
          <w:highlight w:val="none"/>
        </w:rPr>
        <w:sym w:font="Wingdings" w:char="F0FE"/>
      </w:r>
      <w:r>
        <w:rPr>
          <w:rFonts w:hint="eastAsia" w:ascii="宋体" w:hAnsi="宋体"/>
          <w:sz w:val="22"/>
          <w:highlight w:val="none"/>
        </w:rPr>
        <w:t xml:space="preserve">适用  </w:t>
      </w:r>
      <w:r>
        <w:rPr>
          <w:rFonts w:hint="eastAsia" w:ascii="宋体" w:hAnsi="宋体" w:cs="仿宋_GB2312"/>
          <w:sz w:val="22"/>
          <w:highlight w:val="none"/>
        </w:rPr>
        <w:sym w:font="Wingdings" w:char="F0FD"/>
      </w:r>
      <w:r>
        <w:rPr>
          <w:rFonts w:hint="eastAsia" w:ascii="宋体" w:hAnsi="宋体"/>
          <w:sz w:val="22"/>
          <w:highlight w:val="none"/>
        </w:rPr>
        <w:t xml:space="preserve">不适用  </w:t>
      </w:r>
      <w:r>
        <w:rPr>
          <w:rFonts w:ascii="宋体" w:hAnsi="宋体"/>
          <w:sz w:val="22"/>
          <w:highlight w:val="none"/>
        </w:rPr>
        <w:t></w:t>
      </w:r>
    </w:p>
    <w:p>
      <w:pPr>
        <w:spacing w:line="360" w:lineRule="auto"/>
        <w:rPr>
          <w:rFonts w:ascii="宋体" w:hAnsi="宋体"/>
          <w:sz w:val="22"/>
          <w:highlight w:val="none"/>
        </w:rPr>
      </w:pPr>
      <w:r>
        <w:rPr>
          <w:rFonts w:hint="eastAsia" w:ascii="宋体" w:hAnsi="宋体"/>
          <w:sz w:val="22"/>
          <w:highlight w:val="none"/>
        </w:rPr>
        <w:t xml:space="preserve">    1. 乙方提交履约保证金的形式为：</w:t>
      </w:r>
      <w:r>
        <w:rPr>
          <w:rFonts w:hint="eastAsia" w:ascii="宋体" w:hAnsi="宋体"/>
          <w:sz w:val="22"/>
          <w:highlight w:val="none"/>
          <w:u w:val="single"/>
        </w:rPr>
        <w:t xml:space="preserve">  银行转账  </w:t>
      </w:r>
      <w:r>
        <w:rPr>
          <w:rFonts w:hint="eastAsia" w:ascii="宋体" w:hAnsi="宋体"/>
          <w:sz w:val="22"/>
          <w:highlight w:val="none"/>
        </w:rPr>
        <w:t>；</w:t>
      </w:r>
    </w:p>
    <w:p>
      <w:pPr>
        <w:spacing w:line="360" w:lineRule="auto"/>
        <w:ind w:firstLine="440" w:firstLineChars="200"/>
        <w:rPr>
          <w:rFonts w:ascii="宋体" w:hAnsi="宋体"/>
          <w:sz w:val="22"/>
          <w:highlight w:val="none"/>
        </w:rPr>
      </w:pPr>
      <w:r>
        <w:rPr>
          <w:rFonts w:hint="eastAsia" w:ascii="宋体" w:hAnsi="宋体"/>
          <w:sz w:val="22"/>
          <w:highlight w:val="none"/>
        </w:rPr>
        <w:t>2. 履约保证金金额为：人民币（大写：</w:t>
      </w:r>
      <w:r>
        <w:rPr>
          <w:rFonts w:hint="eastAsia" w:ascii="宋体" w:hAnsi="宋体"/>
          <w:sz w:val="22"/>
          <w:highlight w:val="none"/>
          <w:u w:val="single"/>
        </w:rPr>
        <w:t xml:space="preserve">     </w:t>
      </w:r>
      <w:r>
        <w:rPr>
          <w:rFonts w:hint="eastAsia" w:ascii="宋体" w:hAnsi="宋体"/>
          <w:sz w:val="22"/>
          <w:highlight w:val="none"/>
        </w:rPr>
        <w:t>整） (¥：</w:t>
      </w:r>
      <w:r>
        <w:rPr>
          <w:rFonts w:hint="eastAsia" w:ascii="宋体" w:hAnsi="宋体"/>
          <w:sz w:val="22"/>
          <w:highlight w:val="none"/>
          <w:u w:val="single"/>
        </w:rPr>
        <w:t xml:space="preserve">     </w:t>
      </w:r>
      <w:r>
        <w:rPr>
          <w:rFonts w:hint="eastAsia" w:ascii="宋体" w:hAnsi="宋体"/>
          <w:sz w:val="22"/>
          <w:highlight w:val="none"/>
        </w:rPr>
        <w:t>元) （外包服务费总额的 10 %）；</w:t>
      </w:r>
    </w:p>
    <w:p>
      <w:pPr>
        <w:spacing w:line="360" w:lineRule="auto"/>
        <w:rPr>
          <w:rFonts w:ascii="宋体" w:hAnsi="宋体"/>
          <w:sz w:val="22"/>
          <w:highlight w:val="none"/>
        </w:rPr>
      </w:pPr>
      <w:r>
        <w:rPr>
          <w:rFonts w:hint="eastAsia" w:ascii="宋体" w:hAnsi="宋体"/>
          <w:sz w:val="22"/>
          <w:highlight w:val="none"/>
        </w:rPr>
        <w:t xml:space="preserve">    3.在本合同履行期间，若乙方存在违反本合同约定的行为，则甲方有权扣除乙方的履约保证金，并书面通知乙方，乙方对此不得提出任何异议。乙方在收到甲方的书面通知之日起15日内补足履约保证金，逾期不补足，视为乙方违约，则甲方有权解除本合同，并要求乙方承担由此给甲方造成的实际损失（包括但不限于运输、保险、检验、人民银行公布的同期货款基准利率及银行手续费、担保、抵押、法院执行措施所产生的费用等）。</w:t>
      </w:r>
    </w:p>
    <w:p>
      <w:pPr>
        <w:spacing w:line="360" w:lineRule="auto"/>
        <w:ind w:firstLine="480"/>
        <w:rPr>
          <w:rFonts w:ascii="宋体" w:hAnsi="宋体"/>
          <w:sz w:val="22"/>
          <w:highlight w:val="none"/>
        </w:rPr>
      </w:pPr>
      <w:r>
        <w:rPr>
          <w:rFonts w:hint="eastAsia" w:ascii="宋体" w:hAnsi="宋体"/>
          <w:sz w:val="22"/>
          <w:highlight w:val="none"/>
        </w:rPr>
        <w:t>待本合同约定的服务内容及服务期限全部履行完毕后，经甲方确认后，乙方不存在任何违约行为，自甲方确认之日起15日内，甲方无息返还乙方履约保证金。若乙方存在违约行为或者有相关费用未支付的，则甲方在扣除相关费用后，若有剩余，则无息返还乙方。</w:t>
      </w:r>
    </w:p>
    <w:p>
      <w:pPr>
        <w:spacing w:line="360" w:lineRule="auto"/>
        <w:rPr>
          <w:rFonts w:ascii="宋体" w:hAnsi="宋体"/>
          <w:b/>
          <w:bCs/>
          <w:sz w:val="22"/>
          <w:highlight w:val="none"/>
        </w:rPr>
      </w:pPr>
      <w:r>
        <w:rPr>
          <w:rFonts w:hint="eastAsia" w:ascii="宋体" w:hAnsi="宋体"/>
          <w:b/>
          <w:bCs/>
          <w:sz w:val="22"/>
          <w:highlight w:val="none"/>
        </w:rPr>
        <w:t>第五条：补充约定</w:t>
      </w:r>
    </w:p>
    <w:p>
      <w:pPr>
        <w:spacing w:line="560" w:lineRule="exact"/>
        <w:ind w:firstLine="330" w:firstLineChars="150"/>
        <w:outlineLvl w:val="0"/>
        <w:rPr>
          <w:rFonts w:ascii="宋体" w:hAnsi="宋体" w:cs="仿宋_GB2312"/>
          <w:sz w:val="22"/>
          <w:highlight w:val="none"/>
          <w:u w:val="single"/>
        </w:rPr>
      </w:pPr>
      <w:r>
        <w:rPr>
          <w:rFonts w:ascii="宋体" w:hAnsi="宋体" w:cs="仿宋_GB2312"/>
          <w:sz w:val="22"/>
          <w:highlight w:val="none"/>
        </w:rPr>
        <w:t>1.</w:t>
      </w:r>
      <w:r>
        <w:rPr>
          <w:rFonts w:hint="eastAsia" w:ascii="宋体" w:hAnsi="宋体" w:cs="仿宋_GB2312"/>
          <w:sz w:val="22"/>
          <w:highlight w:val="none"/>
        </w:rPr>
        <w:t>无</w:t>
      </w:r>
    </w:p>
    <w:p>
      <w:pPr>
        <w:spacing w:line="360" w:lineRule="auto"/>
        <w:rPr>
          <w:rFonts w:ascii="宋体" w:hAnsi="宋体"/>
          <w:b/>
          <w:bCs/>
          <w:sz w:val="22"/>
          <w:highlight w:val="none"/>
        </w:rPr>
      </w:pPr>
      <w:r>
        <w:rPr>
          <w:rFonts w:hint="eastAsia" w:ascii="宋体" w:hAnsi="宋体"/>
          <w:b/>
          <w:bCs/>
          <w:sz w:val="22"/>
          <w:highlight w:val="none"/>
        </w:rPr>
        <w:t>第六条：其他</w:t>
      </w:r>
    </w:p>
    <w:p>
      <w:pPr>
        <w:spacing w:line="560" w:lineRule="exact"/>
        <w:ind w:firstLine="330" w:firstLineChars="150"/>
        <w:rPr>
          <w:rFonts w:ascii="宋体" w:hAnsi="宋体" w:cs="仿宋_GB2312"/>
          <w:color w:val="000000"/>
          <w:sz w:val="22"/>
          <w:highlight w:val="none"/>
        </w:rPr>
      </w:pPr>
      <w:r>
        <w:rPr>
          <w:rFonts w:ascii="宋体" w:hAnsi="宋体" w:cs="仿宋_GB2312"/>
          <w:color w:val="000000"/>
          <w:sz w:val="22"/>
          <w:highlight w:val="none"/>
        </w:rPr>
        <w:t>1</w:t>
      </w:r>
      <w:r>
        <w:rPr>
          <w:rFonts w:hint="eastAsia" w:ascii="宋体" w:hAnsi="宋体" w:cs="仿宋_GB2312"/>
          <w:color w:val="000000"/>
          <w:sz w:val="22"/>
          <w:highlight w:val="none"/>
        </w:rPr>
        <w:t>、本合同一式</w:t>
      </w:r>
      <w:r>
        <w:rPr>
          <w:rFonts w:hint="eastAsia" w:ascii="宋体" w:hAnsi="宋体" w:cs="仿宋_GB2312"/>
          <w:color w:val="000000"/>
          <w:sz w:val="22"/>
          <w:highlight w:val="none"/>
          <w:u w:val="single"/>
        </w:rPr>
        <w:t>肆</w:t>
      </w:r>
      <w:r>
        <w:rPr>
          <w:rFonts w:hint="eastAsia" w:ascii="宋体" w:hAnsi="宋体" w:cs="仿宋_GB2312"/>
          <w:color w:val="000000"/>
          <w:sz w:val="22"/>
          <w:highlight w:val="none"/>
        </w:rPr>
        <w:t>份，甲方执</w:t>
      </w:r>
      <w:r>
        <w:rPr>
          <w:rFonts w:hint="eastAsia" w:ascii="宋体" w:hAnsi="宋体" w:cs="仿宋_GB2312"/>
          <w:color w:val="000000"/>
          <w:sz w:val="22"/>
          <w:highlight w:val="none"/>
          <w:u w:val="single"/>
        </w:rPr>
        <w:t>贰</w:t>
      </w:r>
      <w:r>
        <w:rPr>
          <w:rFonts w:hint="eastAsia" w:ascii="宋体" w:hAnsi="宋体" w:cs="仿宋_GB2312"/>
          <w:color w:val="000000"/>
          <w:sz w:val="22"/>
          <w:highlight w:val="none"/>
        </w:rPr>
        <w:t>份，乙方执</w:t>
      </w:r>
      <w:r>
        <w:rPr>
          <w:rFonts w:hint="eastAsia" w:ascii="宋体" w:hAnsi="宋体" w:cs="仿宋_GB2312"/>
          <w:color w:val="000000"/>
          <w:sz w:val="22"/>
          <w:highlight w:val="none"/>
          <w:u w:val="single"/>
        </w:rPr>
        <w:t>贰</w:t>
      </w:r>
      <w:r>
        <w:rPr>
          <w:rFonts w:hint="eastAsia" w:ascii="宋体" w:hAnsi="宋体" w:cs="仿宋_GB2312"/>
          <w:color w:val="000000"/>
          <w:sz w:val="22"/>
          <w:highlight w:val="none"/>
        </w:rPr>
        <w:t>份，自双方盖章以及法定代表人或授权代表签字并缴纳履约保证金后生效。本合同于</w:t>
      </w:r>
      <w:r>
        <w:rPr>
          <w:rFonts w:hint="eastAsia" w:ascii="宋体" w:hAnsi="宋体" w:cs="仿宋_GB2312"/>
          <w:color w:val="000000"/>
          <w:sz w:val="22"/>
          <w:highlight w:val="none"/>
          <w:u w:val="single"/>
        </w:rPr>
        <w:t xml:space="preserve">    </w:t>
      </w:r>
      <w:r>
        <w:rPr>
          <w:rFonts w:hint="eastAsia" w:ascii="宋体" w:hAnsi="宋体" w:cs="仿宋_GB2312"/>
          <w:color w:val="000000"/>
          <w:sz w:val="22"/>
          <w:highlight w:val="none"/>
        </w:rPr>
        <w:t>年</w:t>
      </w:r>
      <w:r>
        <w:rPr>
          <w:rFonts w:hint="eastAsia" w:ascii="宋体" w:hAnsi="宋体" w:cs="仿宋_GB2312"/>
          <w:color w:val="000000"/>
          <w:sz w:val="22"/>
          <w:highlight w:val="none"/>
          <w:u w:val="single"/>
        </w:rPr>
        <w:t xml:space="preserve">    </w:t>
      </w:r>
      <w:r>
        <w:rPr>
          <w:rFonts w:hint="eastAsia" w:ascii="宋体" w:hAnsi="宋体" w:cs="仿宋_GB2312"/>
          <w:color w:val="000000"/>
          <w:sz w:val="22"/>
          <w:highlight w:val="none"/>
        </w:rPr>
        <w:t>月</w:t>
      </w:r>
      <w:r>
        <w:rPr>
          <w:rFonts w:hint="eastAsia" w:ascii="宋体" w:hAnsi="宋体" w:cs="仿宋_GB2312"/>
          <w:color w:val="000000"/>
          <w:sz w:val="22"/>
          <w:highlight w:val="none"/>
          <w:u w:val="single"/>
        </w:rPr>
        <w:t xml:space="preserve">    </w:t>
      </w:r>
      <w:r>
        <w:rPr>
          <w:rFonts w:hint="eastAsia" w:ascii="宋体" w:hAnsi="宋体" w:cs="仿宋_GB2312"/>
          <w:color w:val="000000"/>
          <w:sz w:val="22"/>
          <w:highlight w:val="none"/>
        </w:rPr>
        <w:t>日，在杭州萧山国际机场内签订。</w:t>
      </w:r>
    </w:p>
    <w:p>
      <w:pPr>
        <w:spacing w:line="560" w:lineRule="exact"/>
        <w:ind w:firstLine="330" w:firstLineChars="150"/>
        <w:rPr>
          <w:rFonts w:ascii="宋体" w:hAnsi="宋体" w:cs="仿宋_GB2312"/>
          <w:color w:val="000000"/>
          <w:sz w:val="22"/>
          <w:highlight w:val="none"/>
        </w:rPr>
      </w:pPr>
      <w:r>
        <w:rPr>
          <w:rFonts w:ascii="宋体" w:hAnsi="宋体" w:cs="仿宋_GB2312"/>
          <w:color w:val="000000"/>
          <w:sz w:val="22"/>
          <w:highlight w:val="none"/>
        </w:rPr>
        <w:t>2</w:t>
      </w:r>
      <w:r>
        <w:rPr>
          <w:rFonts w:hint="eastAsia" w:ascii="宋体" w:hAnsi="宋体" w:cs="仿宋_GB2312"/>
          <w:color w:val="000000"/>
          <w:sz w:val="22"/>
          <w:highlight w:val="none"/>
        </w:rPr>
        <w:t>、若双方在本合同有效期间内发生争议，则协商解决。若无法协商一致，则任何一方均有权向甲方所在的人民法院起诉。</w:t>
      </w:r>
    </w:p>
    <w:p>
      <w:pPr>
        <w:spacing w:line="560" w:lineRule="exact"/>
        <w:rPr>
          <w:rFonts w:ascii="宋体" w:hAnsi="宋体" w:cs="仿宋_GB2312"/>
          <w:sz w:val="22"/>
          <w:highlight w:val="none"/>
        </w:rPr>
      </w:pPr>
    </w:p>
    <w:p>
      <w:pPr>
        <w:spacing w:line="560" w:lineRule="exact"/>
        <w:rPr>
          <w:rFonts w:ascii="宋体" w:hAnsi="宋体" w:cs="仿宋_GB2312"/>
          <w:sz w:val="22"/>
          <w:highlight w:val="none"/>
        </w:rPr>
      </w:pPr>
    </w:p>
    <w:p>
      <w:pPr>
        <w:spacing w:line="560" w:lineRule="exact"/>
        <w:rPr>
          <w:rFonts w:ascii="宋体" w:hAnsi="宋体" w:cs="仿宋_GB2312"/>
          <w:sz w:val="22"/>
          <w:highlight w:val="none"/>
        </w:rPr>
      </w:pPr>
    </w:p>
    <w:p>
      <w:pPr>
        <w:spacing w:line="560" w:lineRule="exact"/>
        <w:rPr>
          <w:rFonts w:ascii="宋体" w:hAnsi="宋体" w:cs="仿宋_GB2312"/>
          <w:sz w:val="22"/>
          <w:highlight w:val="none"/>
        </w:rPr>
      </w:pPr>
    </w:p>
    <w:p>
      <w:pPr>
        <w:spacing w:line="560" w:lineRule="exact"/>
        <w:rPr>
          <w:rFonts w:ascii="宋体" w:hAnsi="宋体" w:cs="仿宋_GB2312"/>
          <w:sz w:val="22"/>
          <w:highlight w:val="none"/>
        </w:rPr>
      </w:pPr>
      <w:r>
        <w:rPr>
          <w:rFonts w:hint="eastAsia" w:ascii="宋体" w:hAnsi="宋体" w:cs="仿宋_GB2312"/>
          <w:sz w:val="22"/>
          <w:highlight w:val="none"/>
        </w:rPr>
        <w:t>甲方：</w:t>
      </w:r>
      <w:r>
        <w:rPr>
          <w:rFonts w:ascii="宋体" w:hAnsi="宋体" w:cs="仿宋_GB2312"/>
          <w:sz w:val="22"/>
          <w:highlight w:val="none"/>
        </w:rPr>
        <w:t xml:space="preserve">  (</w:t>
      </w:r>
      <w:r>
        <w:rPr>
          <w:rFonts w:hint="eastAsia" w:ascii="宋体" w:hAnsi="宋体" w:cs="仿宋_GB2312"/>
          <w:sz w:val="22"/>
          <w:highlight w:val="none"/>
        </w:rPr>
        <w:t>公章</w:t>
      </w:r>
      <w:r>
        <w:rPr>
          <w:rFonts w:ascii="宋体" w:hAnsi="宋体" w:cs="仿宋_GB2312"/>
          <w:sz w:val="22"/>
          <w:highlight w:val="none"/>
        </w:rPr>
        <w:t xml:space="preserve">)                         </w:t>
      </w:r>
      <w:r>
        <w:rPr>
          <w:rFonts w:hint="eastAsia" w:ascii="宋体" w:hAnsi="宋体" w:cs="仿宋_GB2312"/>
          <w:sz w:val="22"/>
          <w:highlight w:val="none"/>
        </w:rPr>
        <w:t xml:space="preserve">   </w:t>
      </w:r>
      <w:r>
        <w:rPr>
          <w:rFonts w:ascii="宋体" w:hAnsi="宋体" w:cs="仿宋_GB2312"/>
          <w:sz w:val="22"/>
          <w:highlight w:val="none"/>
        </w:rPr>
        <w:t xml:space="preserve"> </w:t>
      </w:r>
      <w:r>
        <w:rPr>
          <w:rFonts w:hint="eastAsia" w:ascii="宋体" w:hAnsi="宋体" w:cs="仿宋_GB2312"/>
          <w:sz w:val="22"/>
          <w:highlight w:val="none"/>
        </w:rPr>
        <w:t xml:space="preserve">       乙方：</w:t>
      </w:r>
      <w:r>
        <w:rPr>
          <w:rFonts w:ascii="宋体" w:hAnsi="宋体" w:cs="仿宋_GB2312"/>
          <w:sz w:val="22"/>
          <w:highlight w:val="none"/>
        </w:rPr>
        <w:t xml:space="preserve">  (</w:t>
      </w:r>
      <w:r>
        <w:rPr>
          <w:rFonts w:hint="eastAsia" w:ascii="宋体" w:hAnsi="宋体" w:cs="仿宋_GB2312"/>
          <w:sz w:val="22"/>
          <w:highlight w:val="none"/>
        </w:rPr>
        <w:t>公章</w:t>
      </w:r>
      <w:r>
        <w:rPr>
          <w:rFonts w:ascii="宋体" w:hAnsi="宋体" w:cs="仿宋_GB2312"/>
          <w:sz w:val="22"/>
          <w:highlight w:val="none"/>
        </w:rPr>
        <w:t>)</w:t>
      </w:r>
    </w:p>
    <w:p>
      <w:pPr>
        <w:spacing w:line="560" w:lineRule="exact"/>
        <w:rPr>
          <w:rFonts w:ascii="宋体" w:hAnsi="宋体" w:cs="仿宋_GB2312"/>
          <w:sz w:val="22"/>
          <w:highlight w:val="none"/>
        </w:rPr>
      </w:pPr>
      <w:r>
        <w:rPr>
          <w:rFonts w:hint="eastAsia" w:ascii="宋体" w:hAnsi="宋体" w:cs="仿宋_GB2312"/>
          <w:sz w:val="22"/>
          <w:highlight w:val="none"/>
        </w:rPr>
        <w:t>法定代表人或其委托代理人：                        法定代表人或其委托代理人：</w:t>
      </w:r>
    </w:p>
    <w:p>
      <w:pPr>
        <w:spacing w:line="560" w:lineRule="exact"/>
        <w:rPr>
          <w:rFonts w:ascii="宋体" w:hAnsi="宋体" w:cs="仿宋_GB2312"/>
          <w:sz w:val="22"/>
          <w:highlight w:val="none"/>
        </w:rPr>
      </w:pPr>
      <w:r>
        <w:rPr>
          <w:rFonts w:hint="eastAsia" w:ascii="宋体" w:hAnsi="宋体" w:cs="仿宋_GB2312"/>
          <w:sz w:val="22"/>
          <w:highlight w:val="none"/>
        </w:rPr>
        <w:t>（签字）                                          （签字）</w:t>
      </w:r>
    </w:p>
    <w:p>
      <w:pPr>
        <w:spacing w:line="540" w:lineRule="exact"/>
        <w:ind w:firstLine="420" w:firstLineChars="200"/>
        <w:rPr>
          <w:highlight w:val="none"/>
        </w:rPr>
      </w:pPr>
    </w:p>
    <w:p>
      <w:pPr>
        <w:spacing w:line="360" w:lineRule="auto"/>
        <w:ind w:firstLine="470" w:firstLineChars="214"/>
        <w:jc w:val="center"/>
        <w:rPr>
          <w:rFonts w:ascii="宋体" w:cs="Calibri"/>
          <w:kern w:val="0"/>
          <w:sz w:val="22"/>
          <w:highlight w:val="none"/>
        </w:rPr>
      </w:pPr>
    </w:p>
    <w:p>
      <w:pPr>
        <w:pStyle w:val="2"/>
        <w:rPr>
          <w:highlight w:val="none"/>
        </w:rPr>
      </w:pPr>
    </w:p>
    <w:p>
      <w:pPr>
        <w:spacing w:line="360" w:lineRule="auto"/>
        <w:jc w:val="both"/>
        <w:rPr>
          <w:rFonts w:ascii="宋体" w:cs="Calibri"/>
          <w:kern w:val="0"/>
          <w:sz w:val="22"/>
          <w:highlight w:val="none"/>
        </w:rPr>
      </w:pPr>
    </w:p>
    <w:p>
      <w:pPr>
        <w:pStyle w:val="2"/>
        <w:rPr>
          <w:rFonts w:ascii="宋体" w:cs="Calibri"/>
          <w:kern w:val="0"/>
          <w:sz w:val="22"/>
          <w:highlight w:val="none"/>
        </w:rPr>
      </w:pPr>
    </w:p>
    <w:p>
      <w:pPr>
        <w:spacing w:line="360" w:lineRule="auto"/>
        <w:jc w:val="both"/>
        <w:rPr>
          <w:rFonts w:hint="eastAsia" w:ascii="宋体" w:hAnsi="宋体"/>
          <w:b/>
          <w:bCs/>
          <w:sz w:val="44"/>
          <w:szCs w:val="44"/>
          <w:highlight w:val="none"/>
        </w:rPr>
      </w:pPr>
    </w:p>
    <w:p>
      <w:pPr>
        <w:spacing w:line="360" w:lineRule="auto"/>
        <w:jc w:val="both"/>
        <w:rPr>
          <w:rFonts w:hint="eastAsia" w:ascii="宋体" w:hAnsi="宋体"/>
          <w:b/>
          <w:bCs/>
          <w:sz w:val="44"/>
          <w:szCs w:val="44"/>
          <w:highlight w:val="none"/>
        </w:rPr>
      </w:pPr>
    </w:p>
    <w:p>
      <w:pPr>
        <w:spacing w:line="360" w:lineRule="auto"/>
        <w:ind w:firstLine="442" w:firstLineChars="100"/>
        <w:jc w:val="center"/>
        <w:rPr>
          <w:rFonts w:ascii="宋体"/>
          <w:sz w:val="44"/>
          <w:szCs w:val="44"/>
          <w:highlight w:val="none"/>
        </w:rPr>
      </w:pPr>
      <w:r>
        <w:rPr>
          <w:rFonts w:hint="eastAsia" w:ascii="宋体" w:hAnsi="宋体"/>
          <w:b/>
          <w:bCs/>
          <w:sz w:val="44"/>
          <w:szCs w:val="44"/>
          <w:highlight w:val="none"/>
        </w:rPr>
        <w:t>第二部分通用条款</w:t>
      </w:r>
    </w:p>
    <w:p>
      <w:pPr>
        <w:spacing w:line="360" w:lineRule="auto"/>
        <w:ind w:firstLine="473" w:firstLineChars="214"/>
        <w:outlineLvl w:val="0"/>
        <w:rPr>
          <w:rFonts w:ascii="宋体" w:hAnsi="宋体"/>
          <w:b/>
          <w:bCs/>
          <w:sz w:val="22"/>
          <w:highlight w:val="none"/>
        </w:rPr>
      </w:pPr>
      <w:r>
        <w:rPr>
          <w:rFonts w:ascii="宋体" w:hAnsi="宋体"/>
          <w:b/>
          <w:bCs/>
          <w:sz w:val="22"/>
          <w:highlight w:val="none"/>
        </w:rPr>
        <w:t xml:space="preserve">1 </w:t>
      </w:r>
      <w:r>
        <w:rPr>
          <w:rFonts w:hint="eastAsia" w:ascii="宋体" w:hAnsi="宋体"/>
          <w:b/>
          <w:bCs/>
          <w:sz w:val="22"/>
          <w:highlight w:val="none"/>
        </w:rPr>
        <w:t>释义</w:t>
      </w:r>
    </w:p>
    <w:p>
      <w:pPr>
        <w:spacing w:line="360" w:lineRule="auto"/>
        <w:ind w:firstLine="470" w:firstLineChars="214"/>
        <w:rPr>
          <w:rFonts w:ascii="宋体" w:hAnsi="宋体"/>
          <w:sz w:val="22"/>
          <w:highlight w:val="none"/>
        </w:rPr>
      </w:pPr>
      <w:r>
        <w:rPr>
          <w:rFonts w:ascii="宋体" w:hAnsi="宋体"/>
          <w:sz w:val="22"/>
          <w:highlight w:val="none"/>
        </w:rPr>
        <w:t>1.1</w:t>
      </w:r>
      <w:r>
        <w:rPr>
          <w:rFonts w:hint="eastAsia" w:ascii="宋体" w:hAnsi="宋体"/>
          <w:sz w:val="22"/>
          <w:highlight w:val="none"/>
        </w:rPr>
        <w:t>文中“双方”指“甲方和乙方”。</w:t>
      </w:r>
    </w:p>
    <w:p>
      <w:pPr>
        <w:spacing w:line="360" w:lineRule="auto"/>
        <w:ind w:firstLine="470" w:firstLineChars="214"/>
        <w:rPr>
          <w:rFonts w:ascii="宋体" w:hAnsi="宋体"/>
          <w:sz w:val="22"/>
          <w:highlight w:val="none"/>
        </w:rPr>
      </w:pPr>
      <w:r>
        <w:rPr>
          <w:rFonts w:ascii="宋体" w:hAnsi="宋体"/>
          <w:sz w:val="22"/>
          <w:highlight w:val="none"/>
        </w:rPr>
        <w:t>1.2</w:t>
      </w:r>
      <w:r>
        <w:rPr>
          <w:rFonts w:hint="eastAsia" w:ascii="宋体" w:hAnsi="宋体"/>
          <w:sz w:val="22"/>
          <w:highlight w:val="none"/>
        </w:rPr>
        <w:t>文中费用均以人民币“元”为计价单位（除文中有特别规定）。</w:t>
      </w:r>
    </w:p>
    <w:p>
      <w:pPr>
        <w:spacing w:line="360" w:lineRule="auto"/>
        <w:ind w:firstLine="470" w:firstLineChars="214"/>
        <w:rPr>
          <w:rFonts w:ascii="宋体" w:hAnsi="宋体"/>
          <w:sz w:val="22"/>
          <w:highlight w:val="none"/>
        </w:rPr>
      </w:pPr>
      <w:r>
        <w:rPr>
          <w:rFonts w:ascii="宋体" w:hAnsi="宋体"/>
          <w:sz w:val="22"/>
          <w:highlight w:val="none"/>
        </w:rPr>
        <w:t>1.3</w:t>
      </w:r>
      <w:r>
        <w:rPr>
          <w:rFonts w:hint="eastAsia" w:ascii="宋体" w:hAnsi="宋体"/>
          <w:sz w:val="22"/>
          <w:highlight w:val="none"/>
        </w:rPr>
        <w:t>文中“年、月、日”均指“公历年、月、日”。</w:t>
      </w:r>
    </w:p>
    <w:p>
      <w:pPr>
        <w:spacing w:line="360" w:lineRule="auto"/>
        <w:ind w:firstLine="470" w:firstLineChars="214"/>
        <w:rPr>
          <w:rFonts w:ascii="宋体" w:hAnsi="宋体"/>
          <w:sz w:val="22"/>
          <w:highlight w:val="none"/>
        </w:rPr>
      </w:pPr>
      <w:r>
        <w:rPr>
          <w:rFonts w:ascii="宋体" w:hAnsi="宋体"/>
          <w:sz w:val="22"/>
          <w:highlight w:val="none"/>
        </w:rPr>
        <w:t>1.4</w:t>
      </w:r>
      <w:r>
        <w:rPr>
          <w:rFonts w:hint="eastAsia" w:ascii="宋体" w:hAnsi="宋体"/>
          <w:sz w:val="22"/>
          <w:highlight w:val="none"/>
        </w:rPr>
        <w:t>“机场”指“杭州萧山国际机场”。</w:t>
      </w:r>
    </w:p>
    <w:p>
      <w:pPr>
        <w:spacing w:line="360" w:lineRule="auto"/>
        <w:ind w:firstLine="470" w:firstLineChars="214"/>
        <w:rPr>
          <w:rFonts w:ascii="宋体" w:hAnsi="宋体"/>
          <w:sz w:val="22"/>
          <w:highlight w:val="none"/>
        </w:rPr>
      </w:pPr>
    </w:p>
    <w:p>
      <w:pPr>
        <w:spacing w:line="360" w:lineRule="auto"/>
        <w:ind w:firstLine="473" w:firstLineChars="214"/>
        <w:rPr>
          <w:rFonts w:ascii="宋体" w:hAnsi="宋体"/>
          <w:b/>
          <w:bCs/>
          <w:sz w:val="22"/>
          <w:highlight w:val="none"/>
        </w:rPr>
      </w:pPr>
      <w:r>
        <w:rPr>
          <w:rFonts w:ascii="宋体" w:hAnsi="宋体"/>
          <w:b/>
          <w:bCs/>
          <w:sz w:val="22"/>
          <w:highlight w:val="none"/>
        </w:rPr>
        <w:t xml:space="preserve">2 </w:t>
      </w:r>
      <w:r>
        <w:rPr>
          <w:rFonts w:hint="eastAsia" w:ascii="宋体" w:hAnsi="宋体"/>
          <w:b/>
          <w:bCs/>
          <w:sz w:val="22"/>
          <w:highlight w:val="none"/>
        </w:rPr>
        <w:t>服务范围</w:t>
      </w:r>
    </w:p>
    <w:p>
      <w:pPr>
        <w:spacing w:line="360" w:lineRule="auto"/>
        <w:ind w:firstLine="470" w:firstLineChars="214"/>
        <w:rPr>
          <w:rFonts w:ascii="宋体" w:hAnsi="宋体"/>
          <w:sz w:val="22"/>
          <w:highlight w:val="none"/>
        </w:rPr>
      </w:pPr>
      <w:r>
        <w:rPr>
          <w:rFonts w:ascii="宋体" w:hAnsi="宋体"/>
          <w:sz w:val="22"/>
          <w:highlight w:val="none"/>
        </w:rPr>
        <w:t>2.1</w:t>
      </w:r>
      <w:r>
        <w:rPr>
          <w:rFonts w:hint="eastAsia" w:ascii="宋体" w:hAnsi="宋体"/>
          <w:sz w:val="22"/>
          <w:highlight w:val="none"/>
        </w:rPr>
        <w:t>乙方按照甲方及甲方招标文件的要求承包</w:t>
      </w:r>
      <w:r>
        <w:rPr>
          <w:rFonts w:hint="eastAsia" w:ascii="宋体" w:hAnsi="宋体"/>
          <w:color w:val="000000"/>
          <w:kern w:val="0"/>
          <w:sz w:val="22"/>
          <w:highlight w:val="none"/>
        </w:rPr>
        <w:t>本项目</w:t>
      </w:r>
      <w:r>
        <w:rPr>
          <w:rFonts w:hint="eastAsia" w:ascii="宋体" w:hAnsi="宋体"/>
          <w:sz w:val="22"/>
          <w:highlight w:val="none"/>
        </w:rPr>
        <w:t>，并根据专用条款及其附件中约定的服务范围提供符合本合同约定的服务。</w:t>
      </w:r>
    </w:p>
    <w:p>
      <w:pPr>
        <w:spacing w:line="360" w:lineRule="auto"/>
        <w:ind w:firstLine="470" w:firstLineChars="214"/>
        <w:rPr>
          <w:rFonts w:ascii="宋体" w:hAnsi="宋体"/>
          <w:sz w:val="22"/>
          <w:highlight w:val="none"/>
        </w:rPr>
      </w:pPr>
      <w:r>
        <w:rPr>
          <w:rFonts w:ascii="宋体" w:hAnsi="宋体"/>
          <w:sz w:val="22"/>
          <w:highlight w:val="none"/>
        </w:rPr>
        <w:t>2.2</w:t>
      </w:r>
      <w:r>
        <w:rPr>
          <w:rFonts w:hint="eastAsia" w:ascii="宋体" w:hAnsi="宋体"/>
          <w:sz w:val="22"/>
          <w:highlight w:val="none"/>
        </w:rPr>
        <w:t>乙方须按本专用条款及附件约定的人员与岗位要求为甲方提供从事服务与管理的所有人员。</w:t>
      </w:r>
    </w:p>
    <w:p>
      <w:pPr>
        <w:spacing w:line="360" w:lineRule="auto"/>
        <w:ind w:firstLine="473" w:firstLineChars="214"/>
        <w:rPr>
          <w:rFonts w:ascii="宋体" w:hAnsi="宋体"/>
          <w:b/>
          <w:bCs/>
          <w:sz w:val="22"/>
          <w:highlight w:val="none"/>
        </w:rPr>
      </w:pPr>
    </w:p>
    <w:p>
      <w:pPr>
        <w:spacing w:line="360" w:lineRule="auto"/>
        <w:ind w:firstLine="473" w:firstLineChars="214"/>
        <w:rPr>
          <w:rFonts w:ascii="宋体" w:hAnsi="宋体"/>
          <w:b/>
          <w:bCs/>
          <w:sz w:val="22"/>
          <w:highlight w:val="none"/>
        </w:rPr>
      </w:pPr>
      <w:r>
        <w:rPr>
          <w:rFonts w:ascii="宋体" w:hAnsi="宋体"/>
          <w:b/>
          <w:bCs/>
          <w:sz w:val="22"/>
          <w:highlight w:val="none"/>
        </w:rPr>
        <w:t xml:space="preserve">3 </w:t>
      </w:r>
      <w:r>
        <w:rPr>
          <w:rFonts w:hint="eastAsia" w:ascii="宋体" w:hAnsi="宋体"/>
          <w:b/>
          <w:bCs/>
          <w:sz w:val="22"/>
          <w:highlight w:val="none"/>
        </w:rPr>
        <w:t>外包服务费用与支付</w:t>
      </w:r>
    </w:p>
    <w:p>
      <w:pPr>
        <w:spacing w:line="360" w:lineRule="auto"/>
        <w:ind w:firstLine="470" w:firstLineChars="214"/>
        <w:rPr>
          <w:rFonts w:ascii="宋体" w:hAnsi="宋体"/>
          <w:sz w:val="22"/>
          <w:highlight w:val="none"/>
        </w:rPr>
      </w:pPr>
      <w:r>
        <w:rPr>
          <w:rFonts w:ascii="宋体" w:hAnsi="宋体"/>
          <w:sz w:val="22"/>
          <w:highlight w:val="none"/>
        </w:rPr>
        <w:t>3.1</w:t>
      </w:r>
      <w:r>
        <w:rPr>
          <w:rFonts w:hint="eastAsia" w:ascii="宋体" w:hAnsi="宋体"/>
          <w:sz w:val="22"/>
          <w:highlight w:val="none"/>
        </w:rPr>
        <w:t>甲方同意因乙方完成本合同规定的义务而向其支付合同费用，该费用已包括通过全部政府有关部门、甲方在内的各项验收及正常使用所需的一切设备、人力、包装、运输、维修、税费、保险、利润以及完成合同条件所需的一切事务，不可或缺的所有附带工作，包括应急事件处理费用等。</w:t>
      </w:r>
    </w:p>
    <w:p>
      <w:pPr>
        <w:spacing w:line="360" w:lineRule="auto"/>
        <w:ind w:firstLine="470" w:firstLineChars="214"/>
        <w:rPr>
          <w:rFonts w:ascii="宋体" w:hAnsi="宋体"/>
          <w:sz w:val="22"/>
          <w:highlight w:val="none"/>
        </w:rPr>
      </w:pPr>
      <w:r>
        <w:rPr>
          <w:rFonts w:ascii="宋体" w:hAnsi="宋体"/>
          <w:sz w:val="22"/>
          <w:highlight w:val="none"/>
        </w:rPr>
        <w:t>3.2</w:t>
      </w:r>
      <w:r>
        <w:rPr>
          <w:rFonts w:hint="eastAsia" w:ascii="宋体" w:hAnsi="宋体"/>
          <w:sz w:val="22"/>
          <w:highlight w:val="none"/>
        </w:rPr>
        <w:t>甲方完成结算且收到乙方提供的发票后按合同约定向乙方支付价款。</w:t>
      </w:r>
    </w:p>
    <w:p>
      <w:pPr>
        <w:spacing w:line="360" w:lineRule="auto"/>
        <w:ind w:firstLine="470" w:firstLineChars="214"/>
        <w:rPr>
          <w:rFonts w:ascii="宋体" w:hAnsi="宋体"/>
          <w:sz w:val="22"/>
          <w:highlight w:val="none"/>
        </w:rPr>
      </w:pPr>
      <w:r>
        <w:rPr>
          <w:rFonts w:ascii="宋体" w:hAnsi="宋体"/>
          <w:sz w:val="22"/>
          <w:highlight w:val="none"/>
        </w:rPr>
        <w:t>3.3</w:t>
      </w:r>
      <w:r>
        <w:rPr>
          <w:rFonts w:hint="eastAsia" w:ascii="宋体" w:hAnsi="宋体"/>
          <w:sz w:val="22"/>
          <w:highlight w:val="none"/>
        </w:rPr>
        <w:t>乙方付款申请填写错误或相关材料缺失的，应修正或补充材料后重新提交。</w:t>
      </w:r>
    </w:p>
    <w:p>
      <w:pPr>
        <w:spacing w:line="360" w:lineRule="auto"/>
        <w:ind w:firstLine="470" w:firstLineChars="214"/>
        <w:rPr>
          <w:rFonts w:ascii="宋体" w:hAnsi="宋体"/>
          <w:sz w:val="22"/>
          <w:highlight w:val="none"/>
        </w:rPr>
      </w:pPr>
      <w:r>
        <w:rPr>
          <w:rFonts w:ascii="宋体" w:hAnsi="宋体"/>
          <w:sz w:val="22"/>
          <w:highlight w:val="none"/>
        </w:rPr>
        <w:t>3.4</w:t>
      </w:r>
      <w:r>
        <w:rPr>
          <w:rFonts w:hint="eastAsia" w:ascii="宋体" w:hAnsi="宋体"/>
          <w:sz w:val="22"/>
          <w:highlight w:val="none"/>
        </w:rPr>
        <w:t>合同费用除发生本合同约定可以调整的情形之外，不能作任何调整，任何合同费用的计算错误，无论是算术上的错误还是其他错误，皆视为已获双方接受。</w:t>
      </w:r>
    </w:p>
    <w:p>
      <w:pPr>
        <w:spacing w:line="360" w:lineRule="auto"/>
        <w:ind w:firstLine="473" w:firstLineChars="214"/>
        <w:rPr>
          <w:rFonts w:ascii="宋体" w:hAnsi="宋体"/>
          <w:b/>
          <w:bCs/>
          <w:sz w:val="22"/>
          <w:highlight w:val="none"/>
        </w:rPr>
      </w:pPr>
    </w:p>
    <w:p>
      <w:pPr>
        <w:spacing w:line="360" w:lineRule="auto"/>
        <w:ind w:firstLine="473" w:firstLineChars="214"/>
        <w:rPr>
          <w:rFonts w:ascii="宋体" w:hAnsi="宋体"/>
          <w:b/>
          <w:bCs/>
          <w:sz w:val="22"/>
          <w:highlight w:val="none"/>
        </w:rPr>
      </w:pPr>
      <w:r>
        <w:rPr>
          <w:rFonts w:ascii="宋体" w:hAnsi="宋体"/>
          <w:b/>
          <w:bCs/>
          <w:sz w:val="22"/>
          <w:highlight w:val="none"/>
        </w:rPr>
        <w:t xml:space="preserve">4 </w:t>
      </w:r>
      <w:r>
        <w:rPr>
          <w:rFonts w:hint="eastAsia" w:ascii="宋体" w:hAnsi="宋体"/>
          <w:b/>
          <w:bCs/>
          <w:sz w:val="22"/>
          <w:highlight w:val="none"/>
        </w:rPr>
        <w:t>经济奖励</w:t>
      </w:r>
    </w:p>
    <w:p>
      <w:pPr>
        <w:spacing w:line="360" w:lineRule="auto"/>
        <w:ind w:firstLine="470" w:firstLineChars="214"/>
        <w:rPr>
          <w:rFonts w:ascii="宋体" w:hAnsi="宋体"/>
          <w:sz w:val="22"/>
          <w:highlight w:val="none"/>
        </w:rPr>
      </w:pPr>
      <w:r>
        <w:rPr>
          <w:rFonts w:hint="eastAsia" w:ascii="宋体" w:hAnsi="宋体"/>
          <w:sz w:val="22"/>
          <w:highlight w:val="none"/>
        </w:rPr>
        <w:t>甲方根据专用条款及其附件约定的内容对乙方进行经济奖励。</w:t>
      </w:r>
    </w:p>
    <w:p>
      <w:pPr>
        <w:spacing w:line="360" w:lineRule="auto"/>
        <w:ind w:firstLine="473" w:firstLineChars="214"/>
        <w:outlineLvl w:val="0"/>
        <w:rPr>
          <w:rFonts w:ascii="宋体" w:hAnsi="宋体"/>
          <w:b/>
          <w:bCs/>
          <w:sz w:val="22"/>
          <w:highlight w:val="none"/>
        </w:rPr>
      </w:pPr>
      <w:r>
        <w:rPr>
          <w:rFonts w:ascii="宋体" w:hAnsi="宋体"/>
          <w:b/>
          <w:bCs/>
          <w:sz w:val="22"/>
          <w:highlight w:val="none"/>
        </w:rPr>
        <w:t>5</w:t>
      </w:r>
      <w:r>
        <w:rPr>
          <w:rFonts w:hint="eastAsia" w:ascii="宋体" w:hAnsi="宋体"/>
          <w:b/>
          <w:bCs/>
          <w:sz w:val="22"/>
          <w:highlight w:val="none"/>
        </w:rPr>
        <w:t>甲方权利和义务</w:t>
      </w:r>
    </w:p>
    <w:p>
      <w:pPr>
        <w:spacing w:line="360" w:lineRule="auto"/>
        <w:ind w:firstLine="470" w:firstLineChars="214"/>
        <w:rPr>
          <w:rFonts w:ascii="宋体" w:hAnsi="宋体"/>
          <w:sz w:val="22"/>
          <w:highlight w:val="none"/>
        </w:rPr>
      </w:pPr>
      <w:r>
        <w:rPr>
          <w:rFonts w:ascii="宋体" w:hAnsi="宋体"/>
          <w:sz w:val="22"/>
          <w:highlight w:val="none"/>
        </w:rPr>
        <w:t xml:space="preserve">5.1 </w:t>
      </w:r>
      <w:r>
        <w:rPr>
          <w:rFonts w:hint="eastAsia" w:ascii="宋体" w:hAnsi="宋体"/>
          <w:sz w:val="22"/>
          <w:highlight w:val="none"/>
        </w:rPr>
        <w:t>甲方权利及义务</w:t>
      </w:r>
    </w:p>
    <w:p>
      <w:pPr>
        <w:spacing w:line="360" w:lineRule="auto"/>
        <w:ind w:firstLine="470" w:firstLineChars="214"/>
        <w:rPr>
          <w:rFonts w:ascii="宋体" w:hAnsi="宋体"/>
          <w:sz w:val="22"/>
          <w:highlight w:val="none"/>
        </w:rPr>
      </w:pPr>
      <w:r>
        <w:rPr>
          <w:rFonts w:ascii="宋体" w:hAnsi="宋体"/>
          <w:sz w:val="22"/>
          <w:highlight w:val="none"/>
        </w:rPr>
        <w:t>5.1.1</w:t>
      </w:r>
      <w:r>
        <w:rPr>
          <w:rFonts w:hint="eastAsia" w:ascii="宋体" w:hAnsi="宋体"/>
          <w:sz w:val="22"/>
          <w:highlight w:val="none"/>
        </w:rPr>
        <w:t>在乙方严格遵守合同条款的情况下，甲方保证乙方正常服务与管理活动不受干扰。甲方委托甲方所属部门（具体详见专用条款约定）对乙方进行监管和考核。</w:t>
      </w:r>
    </w:p>
    <w:p>
      <w:pPr>
        <w:spacing w:line="360" w:lineRule="auto"/>
        <w:ind w:firstLine="470" w:firstLineChars="214"/>
        <w:rPr>
          <w:rFonts w:ascii="宋体" w:hAnsi="宋体"/>
          <w:sz w:val="22"/>
          <w:highlight w:val="none"/>
        </w:rPr>
      </w:pPr>
      <w:r>
        <w:rPr>
          <w:rFonts w:ascii="宋体" w:hAnsi="宋体"/>
          <w:sz w:val="22"/>
          <w:highlight w:val="none"/>
        </w:rPr>
        <w:t>5.1.2</w:t>
      </w:r>
      <w:r>
        <w:rPr>
          <w:rFonts w:hint="eastAsia" w:ascii="宋体" w:hAnsi="宋体"/>
          <w:sz w:val="22"/>
          <w:highlight w:val="none"/>
        </w:rPr>
        <w:t>甲方检查监督乙方遵守或学习的空防、安全、安保、消防、服务、操作流程等方面的规章制度和信息。</w:t>
      </w:r>
    </w:p>
    <w:p>
      <w:pPr>
        <w:spacing w:line="360" w:lineRule="auto"/>
        <w:ind w:firstLine="470" w:firstLineChars="214"/>
        <w:rPr>
          <w:rFonts w:ascii="宋体" w:hAnsi="宋体"/>
          <w:sz w:val="22"/>
          <w:highlight w:val="none"/>
        </w:rPr>
      </w:pPr>
      <w:r>
        <w:rPr>
          <w:rFonts w:ascii="宋体" w:hAnsi="宋体"/>
          <w:sz w:val="22"/>
          <w:highlight w:val="none"/>
        </w:rPr>
        <w:t>5.1.3</w:t>
      </w:r>
      <w:r>
        <w:rPr>
          <w:rFonts w:hint="eastAsia" w:ascii="宋体" w:hAnsi="宋体"/>
          <w:sz w:val="22"/>
          <w:highlight w:val="none"/>
        </w:rPr>
        <w:t>甲方有权要求乙方工作人员统一服装。</w:t>
      </w:r>
    </w:p>
    <w:p>
      <w:pPr>
        <w:spacing w:line="360" w:lineRule="auto"/>
        <w:ind w:firstLine="470" w:firstLineChars="214"/>
        <w:rPr>
          <w:rFonts w:ascii="宋体" w:hAnsi="宋体"/>
          <w:sz w:val="22"/>
          <w:highlight w:val="none"/>
        </w:rPr>
      </w:pPr>
      <w:r>
        <w:rPr>
          <w:rFonts w:ascii="宋体" w:hAnsi="宋体"/>
          <w:sz w:val="22"/>
          <w:highlight w:val="none"/>
        </w:rPr>
        <w:t>5.1.4</w:t>
      </w:r>
      <w:r>
        <w:rPr>
          <w:rFonts w:hint="eastAsia" w:ascii="宋体" w:hAnsi="宋体"/>
          <w:sz w:val="22"/>
          <w:highlight w:val="none"/>
        </w:rPr>
        <w:t>甲方有权根据专用条款的约定对乙方的合同履约情况进行工作调研与沟通，以便为后续的工作做好准备。</w:t>
      </w:r>
    </w:p>
    <w:p>
      <w:pPr>
        <w:spacing w:line="360" w:lineRule="auto"/>
        <w:ind w:firstLine="470" w:firstLineChars="214"/>
        <w:rPr>
          <w:rFonts w:ascii="宋体" w:hAnsi="宋体"/>
          <w:sz w:val="22"/>
          <w:highlight w:val="none"/>
        </w:rPr>
      </w:pPr>
      <w:r>
        <w:rPr>
          <w:rFonts w:ascii="宋体" w:hAnsi="宋体"/>
          <w:sz w:val="22"/>
          <w:highlight w:val="none"/>
        </w:rPr>
        <w:t>5.1.5</w:t>
      </w:r>
      <w:r>
        <w:rPr>
          <w:rFonts w:hint="eastAsia" w:ascii="宋体" w:hAnsi="宋体"/>
          <w:sz w:val="22"/>
          <w:highlight w:val="none"/>
        </w:rPr>
        <w:t>甲方定期提供乙方工作计划、重要事务、节日保障计划等，以便乙方安排好相关工作。</w:t>
      </w:r>
    </w:p>
    <w:p>
      <w:pPr>
        <w:spacing w:line="360" w:lineRule="auto"/>
        <w:ind w:firstLine="470" w:firstLineChars="214"/>
        <w:rPr>
          <w:rFonts w:ascii="宋体" w:hAnsi="宋体"/>
          <w:sz w:val="22"/>
          <w:highlight w:val="none"/>
        </w:rPr>
      </w:pPr>
      <w:r>
        <w:rPr>
          <w:rFonts w:ascii="宋体" w:hAnsi="宋体"/>
          <w:sz w:val="22"/>
          <w:highlight w:val="none"/>
        </w:rPr>
        <w:t>5.1.6</w:t>
      </w:r>
      <w:r>
        <w:rPr>
          <w:rFonts w:hint="eastAsia" w:ascii="宋体" w:hAnsi="宋体"/>
          <w:sz w:val="22"/>
          <w:highlight w:val="none"/>
        </w:rPr>
        <w:t>甲方有权对委托的工作内容进行业务调度，委派相关人员对乙方的安全管理、服务过程进行监督，如发现乙方的安全管理存在隐患、服务过程不符合合同约定的，有权要求乙方限期整改，并对整改结果进行检查验收。</w:t>
      </w:r>
    </w:p>
    <w:p>
      <w:pPr>
        <w:spacing w:line="360" w:lineRule="auto"/>
        <w:ind w:firstLine="470" w:firstLineChars="214"/>
        <w:rPr>
          <w:rFonts w:ascii="宋体" w:hAnsi="宋体"/>
          <w:sz w:val="22"/>
          <w:highlight w:val="none"/>
        </w:rPr>
      </w:pPr>
      <w:r>
        <w:rPr>
          <w:rFonts w:ascii="宋体" w:hAnsi="宋体"/>
          <w:sz w:val="22"/>
          <w:highlight w:val="none"/>
        </w:rPr>
        <w:t>5.1.</w:t>
      </w:r>
      <w:r>
        <w:rPr>
          <w:rFonts w:hint="eastAsia" w:ascii="宋体" w:hAnsi="宋体"/>
          <w:sz w:val="22"/>
          <w:highlight w:val="none"/>
          <w:lang w:val="en-US" w:eastAsia="zh-CN"/>
        </w:rPr>
        <w:t>7</w:t>
      </w:r>
      <w:r>
        <w:rPr>
          <w:rFonts w:hint="eastAsia" w:ascii="宋体" w:hAnsi="宋体"/>
          <w:sz w:val="22"/>
          <w:highlight w:val="none"/>
        </w:rPr>
        <w:t>甲方有权审定乙方拟定的各项规章制度，并监督相关制度的落实和执行情况。</w:t>
      </w:r>
    </w:p>
    <w:p>
      <w:pPr>
        <w:spacing w:line="360" w:lineRule="auto"/>
        <w:ind w:firstLine="470" w:firstLineChars="214"/>
        <w:rPr>
          <w:rFonts w:ascii="宋体" w:hAnsi="宋体"/>
          <w:sz w:val="22"/>
          <w:highlight w:val="none"/>
        </w:rPr>
      </w:pPr>
      <w:r>
        <w:rPr>
          <w:rFonts w:ascii="宋体" w:hAnsi="宋体"/>
          <w:sz w:val="22"/>
          <w:highlight w:val="none"/>
        </w:rPr>
        <w:t>5.2</w:t>
      </w:r>
      <w:r>
        <w:rPr>
          <w:rFonts w:hint="eastAsia" w:ascii="宋体" w:hAnsi="宋体"/>
          <w:sz w:val="22"/>
          <w:highlight w:val="none"/>
        </w:rPr>
        <w:t>甲方不承担以下责任：</w:t>
      </w:r>
    </w:p>
    <w:p>
      <w:pPr>
        <w:spacing w:line="360" w:lineRule="auto"/>
        <w:ind w:firstLine="470" w:firstLineChars="214"/>
        <w:rPr>
          <w:rFonts w:ascii="宋体" w:hAnsi="宋体"/>
          <w:sz w:val="22"/>
          <w:highlight w:val="none"/>
        </w:rPr>
      </w:pPr>
      <w:r>
        <w:rPr>
          <w:rFonts w:ascii="宋体" w:hAnsi="宋体"/>
          <w:sz w:val="22"/>
          <w:highlight w:val="none"/>
        </w:rPr>
        <w:t>5.2.1</w:t>
      </w:r>
      <w:r>
        <w:rPr>
          <w:rFonts w:hint="eastAsia" w:ascii="宋体" w:hAnsi="宋体"/>
          <w:sz w:val="22"/>
          <w:highlight w:val="none"/>
        </w:rPr>
        <w:t>由于本合同所列不可抗力造成的服务与管理的区域、乙方工作场所等情形或条件的改变。</w:t>
      </w:r>
    </w:p>
    <w:p>
      <w:pPr>
        <w:spacing w:line="360" w:lineRule="auto"/>
        <w:ind w:firstLine="470" w:firstLineChars="214"/>
        <w:rPr>
          <w:rFonts w:ascii="宋体" w:hAnsi="宋体"/>
          <w:sz w:val="22"/>
          <w:highlight w:val="none"/>
        </w:rPr>
      </w:pPr>
      <w:r>
        <w:rPr>
          <w:rFonts w:ascii="宋体" w:hAnsi="宋体"/>
          <w:sz w:val="22"/>
          <w:highlight w:val="none"/>
        </w:rPr>
        <w:t>5.2.2</w:t>
      </w:r>
      <w:r>
        <w:rPr>
          <w:rFonts w:hint="eastAsia" w:ascii="宋体" w:hAnsi="宋体"/>
          <w:sz w:val="22"/>
          <w:highlight w:val="none"/>
        </w:rPr>
        <w:t>由本合同所列不可抗力造成的或由第三方或乙方自身原因引起的乙方工作人员或者雇佣人员的人身伤害、财产损失或设备设施损坏。</w:t>
      </w:r>
    </w:p>
    <w:p>
      <w:pPr>
        <w:spacing w:line="360" w:lineRule="auto"/>
        <w:ind w:firstLine="470" w:firstLineChars="214"/>
        <w:rPr>
          <w:rFonts w:ascii="宋体" w:hAnsi="宋体"/>
          <w:sz w:val="22"/>
          <w:highlight w:val="none"/>
        </w:rPr>
      </w:pPr>
      <w:r>
        <w:rPr>
          <w:rFonts w:ascii="宋体" w:hAnsi="宋体"/>
          <w:sz w:val="22"/>
          <w:highlight w:val="none"/>
        </w:rPr>
        <w:t>5.2.3</w:t>
      </w:r>
      <w:r>
        <w:rPr>
          <w:rFonts w:hint="eastAsia" w:ascii="宋体" w:hAnsi="宋体"/>
          <w:sz w:val="22"/>
          <w:highlight w:val="none"/>
        </w:rPr>
        <w:t>由于乙方责任原因造成第三方人身伤害、财产损失或设备设施损坏。</w:t>
      </w:r>
    </w:p>
    <w:p>
      <w:pPr>
        <w:spacing w:line="360" w:lineRule="auto"/>
        <w:ind w:firstLine="470" w:firstLineChars="214"/>
        <w:rPr>
          <w:rFonts w:ascii="宋体" w:hAnsi="宋体"/>
          <w:sz w:val="22"/>
          <w:highlight w:val="none"/>
        </w:rPr>
      </w:pPr>
      <w:r>
        <w:rPr>
          <w:rFonts w:ascii="宋体" w:hAnsi="宋体"/>
          <w:sz w:val="22"/>
          <w:highlight w:val="none"/>
        </w:rPr>
        <w:t>5.2.4</w:t>
      </w:r>
      <w:r>
        <w:rPr>
          <w:rFonts w:hint="eastAsia" w:ascii="宋体" w:hAnsi="宋体"/>
          <w:sz w:val="22"/>
          <w:highlight w:val="none"/>
        </w:rPr>
        <w:t>其他非甲方原因造成的损失。</w:t>
      </w:r>
    </w:p>
    <w:p>
      <w:pPr>
        <w:spacing w:line="360" w:lineRule="auto"/>
        <w:ind w:firstLine="470" w:firstLineChars="214"/>
        <w:rPr>
          <w:rFonts w:ascii="宋体" w:hAnsi="宋体"/>
          <w:sz w:val="22"/>
          <w:highlight w:val="none"/>
        </w:rPr>
      </w:pPr>
    </w:p>
    <w:p>
      <w:pPr>
        <w:spacing w:line="360" w:lineRule="auto"/>
        <w:ind w:firstLine="473" w:firstLineChars="214"/>
        <w:rPr>
          <w:rFonts w:ascii="宋体" w:hAnsi="宋体"/>
          <w:b/>
          <w:bCs/>
          <w:sz w:val="22"/>
          <w:highlight w:val="none"/>
        </w:rPr>
      </w:pPr>
      <w:r>
        <w:rPr>
          <w:rFonts w:ascii="宋体" w:hAnsi="宋体"/>
          <w:b/>
          <w:bCs/>
          <w:sz w:val="22"/>
          <w:highlight w:val="none"/>
        </w:rPr>
        <w:t>6</w:t>
      </w:r>
      <w:r>
        <w:rPr>
          <w:rFonts w:hint="eastAsia" w:ascii="宋体" w:hAnsi="宋体"/>
          <w:b/>
          <w:bCs/>
          <w:sz w:val="22"/>
          <w:highlight w:val="none"/>
        </w:rPr>
        <w:t>乙方权利和义务</w:t>
      </w:r>
    </w:p>
    <w:p>
      <w:pPr>
        <w:spacing w:line="360" w:lineRule="auto"/>
        <w:ind w:firstLine="470" w:firstLineChars="214"/>
        <w:outlineLvl w:val="0"/>
        <w:rPr>
          <w:rFonts w:ascii="宋体" w:hAnsi="宋体"/>
          <w:sz w:val="22"/>
          <w:highlight w:val="none"/>
        </w:rPr>
      </w:pPr>
      <w:r>
        <w:rPr>
          <w:rFonts w:ascii="宋体" w:hAnsi="宋体"/>
          <w:sz w:val="22"/>
          <w:highlight w:val="none"/>
        </w:rPr>
        <w:t>6.1</w:t>
      </w:r>
      <w:r>
        <w:rPr>
          <w:rFonts w:hint="eastAsia" w:ascii="宋体" w:hAnsi="宋体"/>
          <w:sz w:val="22"/>
          <w:highlight w:val="none"/>
        </w:rPr>
        <w:t>乙方权利及义务</w:t>
      </w:r>
    </w:p>
    <w:p>
      <w:pPr>
        <w:spacing w:line="360" w:lineRule="auto"/>
        <w:ind w:firstLine="470" w:firstLineChars="214"/>
        <w:rPr>
          <w:rFonts w:ascii="宋体" w:hAnsi="宋体"/>
          <w:sz w:val="22"/>
          <w:highlight w:val="none"/>
        </w:rPr>
      </w:pPr>
      <w:r>
        <w:rPr>
          <w:rFonts w:ascii="宋体" w:hAnsi="宋体"/>
          <w:sz w:val="22"/>
          <w:highlight w:val="none"/>
        </w:rPr>
        <w:t>6.1.1</w:t>
      </w:r>
      <w:r>
        <w:rPr>
          <w:rFonts w:hint="eastAsia" w:ascii="宋体" w:hAnsi="宋体"/>
          <w:sz w:val="22"/>
          <w:highlight w:val="none"/>
        </w:rPr>
        <w:t>乙方在服务区域内只能从事甲方认可的外包服务及相关的管理工作。乙方不得以任何形式转租、转让、抵押本外包服务项目；不得私自在甲方场地内进行促销、广告宣传等损害甲方形象或者合法利益的行为。</w:t>
      </w:r>
    </w:p>
    <w:p>
      <w:pPr>
        <w:spacing w:line="360" w:lineRule="auto"/>
        <w:ind w:firstLine="470" w:firstLineChars="214"/>
        <w:rPr>
          <w:rFonts w:ascii="宋体" w:hAnsi="宋体"/>
          <w:sz w:val="22"/>
          <w:highlight w:val="none"/>
        </w:rPr>
      </w:pPr>
      <w:r>
        <w:rPr>
          <w:rFonts w:ascii="宋体" w:hAnsi="宋体"/>
          <w:sz w:val="22"/>
          <w:highlight w:val="none"/>
        </w:rPr>
        <w:t>6.1.2</w:t>
      </w:r>
      <w:r>
        <w:rPr>
          <w:rFonts w:hint="eastAsia" w:ascii="宋体" w:hAnsi="宋体"/>
          <w:sz w:val="22"/>
          <w:highlight w:val="none"/>
        </w:rPr>
        <w:t>乙方在开展相关业务的过程中，应遵守甲方的统一服务要求和规章制度，不得出现有损旅客权益和妨碍正常运行的不良行为。</w:t>
      </w:r>
    </w:p>
    <w:p>
      <w:pPr>
        <w:spacing w:line="360" w:lineRule="auto"/>
        <w:ind w:firstLine="440" w:firstLineChars="200"/>
        <w:rPr>
          <w:rFonts w:ascii="宋体" w:hAnsi="宋体"/>
          <w:sz w:val="22"/>
          <w:highlight w:val="none"/>
        </w:rPr>
      </w:pPr>
      <w:r>
        <w:rPr>
          <w:rFonts w:ascii="宋体" w:hAnsi="宋体"/>
          <w:sz w:val="22"/>
          <w:highlight w:val="none"/>
        </w:rPr>
        <w:t>6.1.3</w:t>
      </w:r>
      <w:r>
        <w:rPr>
          <w:rFonts w:hint="eastAsia" w:ascii="宋体" w:hAnsi="宋体"/>
          <w:sz w:val="22"/>
          <w:highlight w:val="none"/>
        </w:rPr>
        <w:t>乙方应向员工或者雇佣人员开展定期与不定期的相关培训及上岗培训，并做好相关台账记录。</w:t>
      </w:r>
    </w:p>
    <w:p>
      <w:pPr>
        <w:spacing w:line="360" w:lineRule="auto"/>
        <w:ind w:firstLine="440" w:firstLineChars="200"/>
        <w:rPr>
          <w:rFonts w:ascii="宋体" w:hAnsi="宋体"/>
          <w:sz w:val="22"/>
          <w:highlight w:val="none"/>
        </w:rPr>
      </w:pPr>
      <w:r>
        <w:rPr>
          <w:rFonts w:ascii="宋体" w:hAnsi="宋体"/>
          <w:sz w:val="22"/>
          <w:highlight w:val="none"/>
        </w:rPr>
        <w:t>6.1.4</w:t>
      </w:r>
      <w:r>
        <w:rPr>
          <w:rFonts w:hint="eastAsia" w:ascii="宋体" w:hAnsi="宋体"/>
          <w:sz w:val="22"/>
          <w:highlight w:val="none"/>
        </w:rPr>
        <w:t>乙方允许甲方及其主要代表或授权人员对乙方的服务与管理进行质量监控和检查，并予以积极配合。</w:t>
      </w:r>
    </w:p>
    <w:p>
      <w:pPr>
        <w:spacing w:line="360" w:lineRule="auto"/>
        <w:ind w:firstLine="440" w:firstLineChars="200"/>
        <w:rPr>
          <w:rFonts w:ascii="宋体" w:hAnsi="宋体"/>
          <w:sz w:val="22"/>
          <w:highlight w:val="none"/>
        </w:rPr>
      </w:pPr>
      <w:r>
        <w:rPr>
          <w:rFonts w:ascii="宋体" w:hAnsi="宋体"/>
          <w:sz w:val="22"/>
          <w:highlight w:val="none"/>
        </w:rPr>
        <w:t>6.1.5</w:t>
      </w:r>
      <w:r>
        <w:rPr>
          <w:rFonts w:hint="eastAsia" w:ascii="宋体" w:hAnsi="宋体"/>
          <w:sz w:val="22"/>
          <w:highlight w:val="none"/>
        </w:rPr>
        <w:t>未达到合同约定的服务与管理的质量要求，按照专用条款的约定向甲方提交服务情况报告，报告内容包括且不限于资料、数据、统计表、记录、照片、图纸和文件等组成，由此引起的成本支出由乙方自行承担。</w:t>
      </w:r>
    </w:p>
    <w:p>
      <w:pPr>
        <w:spacing w:line="360" w:lineRule="auto"/>
        <w:ind w:firstLine="440" w:firstLineChars="200"/>
        <w:rPr>
          <w:rFonts w:ascii="宋体" w:hAnsi="宋体"/>
          <w:sz w:val="22"/>
          <w:highlight w:val="none"/>
        </w:rPr>
      </w:pPr>
      <w:r>
        <w:rPr>
          <w:rFonts w:ascii="宋体" w:hAnsi="宋体"/>
          <w:sz w:val="22"/>
          <w:highlight w:val="none"/>
        </w:rPr>
        <w:t>6.1.6</w:t>
      </w:r>
      <w:r>
        <w:rPr>
          <w:rFonts w:hint="eastAsia" w:ascii="宋体" w:hAnsi="宋体"/>
          <w:sz w:val="22"/>
          <w:highlight w:val="none"/>
        </w:rPr>
        <w:t>乙方及其员工或者雇佣人员应遵守消防安全的规定。采取切实可行和适当的预防措施防止火灾，遵守国家及政府有关的法律法规、议事程序、许可及要求，以及甲方相关规章制度。</w:t>
      </w:r>
    </w:p>
    <w:p>
      <w:pPr>
        <w:spacing w:line="360" w:lineRule="auto"/>
        <w:ind w:firstLine="440" w:firstLineChars="200"/>
        <w:rPr>
          <w:rFonts w:ascii="宋体" w:hAnsi="宋体"/>
          <w:sz w:val="22"/>
          <w:highlight w:val="none"/>
        </w:rPr>
      </w:pPr>
      <w:r>
        <w:rPr>
          <w:rFonts w:ascii="宋体" w:hAnsi="宋体"/>
          <w:sz w:val="22"/>
          <w:highlight w:val="none"/>
        </w:rPr>
        <w:t>6.1.7</w:t>
      </w:r>
      <w:r>
        <w:rPr>
          <w:rFonts w:hint="eastAsia" w:ascii="宋体" w:hAnsi="宋体"/>
          <w:sz w:val="22"/>
          <w:highlight w:val="none"/>
        </w:rPr>
        <w:t>由乙方人员责任原因造成的工伤、火灾及其他安全事故</w:t>
      </w:r>
      <w:r>
        <w:rPr>
          <w:rFonts w:ascii="宋体" w:hAnsi="宋体"/>
          <w:sz w:val="22"/>
          <w:highlight w:val="none"/>
        </w:rPr>
        <w:t>,</w:t>
      </w:r>
      <w:r>
        <w:rPr>
          <w:rFonts w:hint="eastAsia" w:ascii="宋体" w:hAnsi="宋体"/>
          <w:sz w:val="22"/>
          <w:highlight w:val="none"/>
        </w:rPr>
        <w:t>以及由此产生的社会影响、法律责任等</w:t>
      </w:r>
      <w:r>
        <w:rPr>
          <w:rFonts w:ascii="宋体" w:hAnsi="宋体"/>
          <w:sz w:val="22"/>
          <w:highlight w:val="none"/>
        </w:rPr>
        <w:t>,</w:t>
      </w:r>
      <w:r>
        <w:rPr>
          <w:rFonts w:hint="eastAsia" w:ascii="宋体" w:hAnsi="宋体"/>
          <w:sz w:val="22"/>
          <w:highlight w:val="none"/>
        </w:rPr>
        <w:t>均由乙方全面负责。</w:t>
      </w:r>
    </w:p>
    <w:p>
      <w:pPr>
        <w:spacing w:line="360" w:lineRule="auto"/>
        <w:ind w:firstLine="440" w:firstLineChars="200"/>
        <w:outlineLvl w:val="0"/>
        <w:rPr>
          <w:rFonts w:ascii="宋体" w:hAnsi="宋体"/>
          <w:sz w:val="22"/>
          <w:highlight w:val="none"/>
        </w:rPr>
      </w:pPr>
      <w:r>
        <w:rPr>
          <w:rFonts w:ascii="宋体" w:hAnsi="宋体"/>
          <w:sz w:val="22"/>
          <w:highlight w:val="none"/>
        </w:rPr>
        <w:t>6.1.8</w:t>
      </w:r>
      <w:r>
        <w:rPr>
          <w:rFonts w:hint="eastAsia" w:ascii="宋体" w:hAnsi="宋体"/>
          <w:sz w:val="22"/>
          <w:highlight w:val="none"/>
        </w:rPr>
        <w:t>乙方员工或者雇佣人员</w:t>
      </w:r>
    </w:p>
    <w:p>
      <w:pPr>
        <w:spacing w:line="360" w:lineRule="auto"/>
        <w:ind w:firstLine="440" w:firstLineChars="200"/>
        <w:rPr>
          <w:rFonts w:ascii="宋体" w:hAnsi="宋体"/>
          <w:sz w:val="22"/>
          <w:highlight w:val="none"/>
        </w:rPr>
      </w:pPr>
      <w:r>
        <w:rPr>
          <w:rFonts w:ascii="宋体" w:hAnsi="宋体"/>
          <w:sz w:val="22"/>
          <w:highlight w:val="none"/>
        </w:rPr>
        <w:t>6.1.8.1</w:t>
      </w:r>
      <w:r>
        <w:rPr>
          <w:rFonts w:hint="eastAsia" w:ascii="宋体" w:hAnsi="宋体"/>
          <w:sz w:val="22"/>
          <w:highlight w:val="none"/>
        </w:rPr>
        <w:t>乙方用工必须遵守《中华人民共和国劳动法》、《中华人民共和国劳动合同法》及相关法律法规。在本合同有效期内，乙方必须与其为履行本合同义务而派往甲方的工作人员建立并存续合法的劳动合同关系，对特殊岗位的工作人员，提出保密工作要求；乙方应把相应要求列入与其工作人员或者雇佣人员签订的劳动合同中。乙方对该等工作人员必须依法履行用人单位义务。</w:t>
      </w:r>
    </w:p>
    <w:p>
      <w:pPr>
        <w:spacing w:line="360" w:lineRule="auto"/>
        <w:ind w:firstLine="470" w:firstLineChars="214"/>
        <w:rPr>
          <w:rFonts w:ascii="宋体" w:hAnsi="宋体"/>
          <w:sz w:val="22"/>
          <w:highlight w:val="none"/>
        </w:rPr>
      </w:pPr>
      <w:r>
        <w:rPr>
          <w:rFonts w:hint="eastAsia" w:ascii="宋体" w:hAnsi="宋体"/>
          <w:sz w:val="22"/>
          <w:highlight w:val="none"/>
        </w:rPr>
        <w:t>在本合同履行过程中，如发生非因甲方原因导致的乙方工作人员或者雇佣人员任何损害，均应由乙方负责处理并依法承担责任。如果甲方发现乙方未与其派往甲方的工作人员建立劳动关系或者未依法履行用人单位义务的，甲方有权要求乙方更换该等工作人员或者雇佣人员，乙方必须按照甲方要求指定符合本合同约定的工作人员或者雇佣人员履行本合同项下之义务。</w:t>
      </w:r>
    </w:p>
    <w:p>
      <w:pPr>
        <w:spacing w:line="360" w:lineRule="auto"/>
        <w:ind w:firstLine="440" w:firstLineChars="200"/>
        <w:rPr>
          <w:rFonts w:ascii="宋体" w:hAnsi="宋体"/>
          <w:sz w:val="22"/>
          <w:highlight w:val="none"/>
        </w:rPr>
      </w:pPr>
      <w:r>
        <w:rPr>
          <w:rFonts w:ascii="宋体" w:hAnsi="宋体"/>
          <w:sz w:val="22"/>
          <w:highlight w:val="none"/>
        </w:rPr>
        <w:t>6.1.8.2</w:t>
      </w:r>
      <w:r>
        <w:rPr>
          <w:rFonts w:hint="eastAsia" w:ascii="宋体" w:hAnsi="宋体"/>
          <w:sz w:val="22"/>
          <w:highlight w:val="none"/>
        </w:rPr>
        <w:t>乙方须提供具有经验和能力的工作人员，其工作人员应具有从事本合同下服务与管理所必须的技能、能力、经验和良好的行为举止，无任何犯罪违法记录，同时能完全遵守和履行乙方的责任和义务。</w:t>
      </w:r>
    </w:p>
    <w:p>
      <w:pPr>
        <w:spacing w:line="360" w:lineRule="auto"/>
        <w:ind w:firstLine="440" w:firstLineChars="200"/>
        <w:rPr>
          <w:rFonts w:ascii="宋体" w:hAnsi="宋体"/>
          <w:sz w:val="22"/>
          <w:highlight w:val="none"/>
        </w:rPr>
      </w:pPr>
      <w:r>
        <w:rPr>
          <w:rFonts w:ascii="宋体" w:hAnsi="宋体"/>
          <w:sz w:val="22"/>
          <w:highlight w:val="none"/>
        </w:rPr>
        <w:t>6.1.8.3</w:t>
      </w:r>
      <w:r>
        <w:rPr>
          <w:rFonts w:hint="eastAsia" w:ascii="宋体" w:hAnsi="宋体"/>
          <w:sz w:val="22"/>
          <w:highlight w:val="none"/>
        </w:rPr>
        <w:t>根据本合同有关规定合同有效期间的任何时间段内，乙方均须依据本合同服务条款的要求，按业务情况及合同要求，进行员工配备，并报甲方确认。乙方须提供本合同涉及的员工的名单、有效证件复印件等信息。甲方有权依据实际操作需要调整乙方及其员工配置方案，则乙方需在接收到甲方意见之日起</w:t>
      </w:r>
      <w:r>
        <w:rPr>
          <w:rFonts w:ascii="宋体" w:hAnsi="宋体"/>
          <w:sz w:val="22"/>
          <w:highlight w:val="none"/>
        </w:rPr>
        <w:t>10</w:t>
      </w:r>
      <w:r>
        <w:rPr>
          <w:rFonts w:hint="eastAsia" w:ascii="宋体" w:hAnsi="宋体"/>
          <w:sz w:val="22"/>
          <w:highlight w:val="none"/>
        </w:rPr>
        <w:t>日内整改到位。</w:t>
      </w:r>
    </w:p>
    <w:p>
      <w:pPr>
        <w:spacing w:line="360" w:lineRule="auto"/>
        <w:ind w:firstLine="440" w:firstLineChars="200"/>
        <w:rPr>
          <w:rFonts w:ascii="宋体" w:hAnsi="宋体"/>
          <w:sz w:val="22"/>
          <w:highlight w:val="none"/>
        </w:rPr>
      </w:pPr>
      <w:r>
        <w:rPr>
          <w:rFonts w:ascii="宋体" w:hAnsi="宋体"/>
          <w:sz w:val="22"/>
          <w:highlight w:val="none"/>
        </w:rPr>
        <w:t>6.1.8.4</w:t>
      </w:r>
      <w:r>
        <w:rPr>
          <w:rFonts w:hint="eastAsia" w:ascii="宋体" w:hAnsi="宋体"/>
          <w:sz w:val="22"/>
          <w:highlight w:val="none"/>
        </w:rPr>
        <w:t>乙方须保证岗位工作人员或者雇佣人员的稳定性，按照乙方投标文件承诺的人员数量及配置情况安排投入工作。在合同有效期内的稳定率（在岗员工人数）须达到</w:t>
      </w:r>
      <w:r>
        <w:rPr>
          <w:rFonts w:ascii="宋体" w:hAnsi="宋体"/>
          <w:sz w:val="22"/>
          <w:highlight w:val="none"/>
        </w:rPr>
        <w:t>100%</w:t>
      </w:r>
      <w:r>
        <w:rPr>
          <w:rFonts w:hint="eastAsia" w:ascii="宋体" w:hAnsi="宋体"/>
          <w:sz w:val="22"/>
          <w:highlight w:val="none"/>
        </w:rPr>
        <w:t>。如乙方派出的人员无法履行服务职责或未按乙方投标文件配足人员，甲方有权按照专用条款约定执行。</w:t>
      </w:r>
    </w:p>
    <w:p>
      <w:pPr>
        <w:spacing w:line="360" w:lineRule="auto"/>
        <w:ind w:firstLine="440" w:firstLineChars="200"/>
        <w:rPr>
          <w:rFonts w:ascii="宋体" w:hAnsi="宋体"/>
          <w:sz w:val="22"/>
          <w:highlight w:val="none"/>
        </w:rPr>
      </w:pPr>
      <w:r>
        <w:rPr>
          <w:rFonts w:ascii="宋体" w:hAnsi="宋体"/>
          <w:sz w:val="22"/>
          <w:highlight w:val="none"/>
        </w:rPr>
        <w:t>6.1.8.5</w:t>
      </w:r>
      <w:r>
        <w:rPr>
          <w:rFonts w:hint="eastAsia" w:ascii="宋体" w:hAnsi="宋体"/>
          <w:sz w:val="22"/>
          <w:highlight w:val="none"/>
        </w:rPr>
        <w:t>乙方有义务参加甲方要求乙方遵守或学习的相关内容的培训，乙方参加的该等培训所引起的费用均由乙方自行承担。</w:t>
      </w:r>
    </w:p>
    <w:p>
      <w:pPr>
        <w:spacing w:line="360" w:lineRule="auto"/>
        <w:ind w:firstLine="440" w:firstLineChars="200"/>
        <w:rPr>
          <w:rFonts w:ascii="宋体" w:hAnsi="宋体"/>
          <w:sz w:val="22"/>
          <w:highlight w:val="none"/>
        </w:rPr>
      </w:pPr>
      <w:r>
        <w:rPr>
          <w:rFonts w:ascii="宋体" w:hAnsi="宋体"/>
          <w:sz w:val="22"/>
          <w:highlight w:val="none"/>
        </w:rPr>
        <w:t>6.1.8.6</w:t>
      </w:r>
      <w:r>
        <w:rPr>
          <w:rFonts w:hint="eastAsia" w:ascii="宋体" w:hAnsi="宋体"/>
          <w:sz w:val="22"/>
          <w:highlight w:val="none"/>
        </w:rPr>
        <w:t>如果甲方认为乙方及其员工或者雇佣人员有不正当行为、无相关工作能力，玩忽职守或未遵守甲方安全、服务等方面的要求或违反本合同相关条款的，乙方应当按照甲方要求对该人员进行更换，具体按照专用条款约定执行。</w:t>
      </w:r>
    </w:p>
    <w:p>
      <w:pPr>
        <w:spacing w:line="360" w:lineRule="auto"/>
        <w:ind w:firstLine="440" w:firstLineChars="200"/>
        <w:rPr>
          <w:rFonts w:ascii="宋体" w:hAnsi="宋体"/>
          <w:sz w:val="22"/>
          <w:highlight w:val="none"/>
        </w:rPr>
      </w:pPr>
      <w:r>
        <w:rPr>
          <w:rFonts w:ascii="宋体" w:hAnsi="宋体"/>
          <w:sz w:val="22"/>
          <w:highlight w:val="none"/>
        </w:rPr>
        <w:t>6.1.8.7</w:t>
      </w:r>
      <w:r>
        <w:rPr>
          <w:rFonts w:hint="eastAsia" w:ascii="宋体" w:hAnsi="宋体"/>
          <w:sz w:val="22"/>
          <w:highlight w:val="none"/>
        </w:rPr>
        <w:t>乙方及其员工或者雇佣人员如在服务过程中发生纠纷或旅客投诉，均由乙方自行承担责任，与甲方无关。若甲方因此被第三方主张承担责任而受到损失的，乙方应根据该等损失向甲方予以同等数额的赔偿。</w:t>
      </w:r>
    </w:p>
    <w:p>
      <w:pPr>
        <w:spacing w:line="360" w:lineRule="auto"/>
        <w:ind w:firstLine="440" w:firstLineChars="200"/>
        <w:rPr>
          <w:rFonts w:ascii="宋体" w:hAnsi="宋体"/>
          <w:sz w:val="22"/>
          <w:highlight w:val="none"/>
        </w:rPr>
      </w:pPr>
      <w:r>
        <w:rPr>
          <w:rFonts w:ascii="宋体" w:hAnsi="宋体"/>
          <w:sz w:val="22"/>
          <w:highlight w:val="none"/>
        </w:rPr>
        <w:t>6.1.8.8</w:t>
      </w:r>
      <w:r>
        <w:rPr>
          <w:rFonts w:hint="eastAsia" w:ascii="宋体" w:hAnsi="宋体"/>
          <w:sz w:val="22"/>
          <w:highlight w:val="none"/>
        </w:rPr>
        <w:t>乙方在开展服务过程中应当遵照甲方的各项规章制度和要求，不得出现有损于甲方利益和旅客权益的不良行为，否则按照专用条款承担责任。</w:t>
      </w:r>
    </w:p>
    <w:p>
      <w:pPr>
        <w:spacing w:line="360" w:lineRule="auto"/>
        <w:ind w:firstLine="440" w:firstLineChars="200"/>
        <w:rPr>
          <w:rFonts w:ascii="宋体" w:hAnsi="宋体"/>
          <w:sz w:val="22"/>
          <w:highlight w:val="none"/>
        </w:rPr>
      </w:pPr>
      <w:r>
        <w:rPr>
          <w:rFonts w:ascii="宋体" w:hAnsi="宋体"/>
          <w:sz w:val="22"/>
          <w:highlight w:val="none"/>
        </w:rPr>
        <w:t>6.1.8.9</w:t>
      </w:r>
      <w:r>
        <w:rPr>
          <w:rFonts w:hint="eastAsia" w:ascii="宋体" w:hAnsi="宋体"/>
          <w:sz w:val="22"/>
          <w:highlight w:val="none"/>
        </w:rPr>
        <w:t>乙方应遵守甲方的业务调度，提前安排，全力组织实施，及时完成甲方的工作目标任务，如因乙方原因导致甲方的工作目标任务未能及时完成的，按照专用条款约定承担责任。</w:t>
      </w:r>
    </w:p>
    <w:p>
      <w:pPr>
        <w:spacing w:line="360" w:lineRule="auto"/>
        <w:ind w:firstLine="440" w:firstLineChars="200"/>
        <w:rPr>
          <w:rFonts w:ascii="宋体" w:hAnsi="宋体"/>
          <w:sz w:val="22"/>
          <w:highlight w:val="none"/>
        </w:rPr>
      </w:pPr>
      <w:r>
        <w:rPr>
          <w:rFonts w:ascii="宋体" w:hAnsi="宋体"/>
          <w:sz w:val="22"/>
          <w:highlight w:val="none"/>
        </w:rPr>
        <w:t>6.1.8.10</w:t>
      </w:r>
      <w:r>
        <w:rPr>
          <w:rFonts w:hint="eastAsia" w:ascii="宋体" w:hAnsi="宋体"/>
          <w:sz w:val="22"/>
          <w:highlight w:val="none"/>
        </w:rPr>
        <w:t>乙方及其员工或者雇佣人员因违反甲方规章制度或操作不当，对甲方设施、设备造成损坏的，甲方有权要求乙方按照专用条款约定赔偿。</w:t>
      </w:r>
    </w:p>
    <w:p>
      <w:pPr>
        <w:spacing w:line="360" w:lineRule="auto"/>
        <w:ind w:firstLine="440" w:firstLineChars="200"/>
        <w:rPr>
          <w:rFonts w:ascii="宋体" w:hAnsi="宋体"/>
          <w:sz w:val="22"/>
          <w:highlight w:val="none"/>
        </w:rPr>
      </w:pPr>
      <w:r>
        <w:rPr>
          <w:rFonts w:ascii="宋体" w:hAnsi="宋体"/>
          <w:sz w:val="22"/>
          <w:highlight w:val="none"/>
        </w:rPr>
        <w:t>6.1.8.11</w:t>
      </w:r>
      <w:r>
        <w:rPr>
          <w:rFonts w:hint="eastAsia" w:ascii="宋体" w:hAnsi="宋体"/>
          <w:sz w:val="22"/>
          <w:highlight w:val="none"/>
        </w:rPr>
        <w:t>乙方必须严格按照国家规定、双方签订合同及相关补充协议标准发放服务员工的工资，不得以任何理由克扣工人工资。</w:t>
      </w:r>
    </w:p>
    <w:p>
      <w:pPr>
        <w:spacing w:line="360" w:lineRule="auto"/>
        <w:ind w:firstLine="470" w:firstLineChars="214"/>
        <w:rPr>
          <w:rFonts w:ascii="宋体" w:hAnsi="宋体"/>
          <w:sz w:val="22"/>
          <w:highlight w:val="none"/>
        </w:rPr>
      </w:pPr>
      <w:r>
        <w:rPr>
          <w:rFonts w:ascii="宋体" w:hAnsi="宋体"/>
          <w:sz w:val="22"/>
          <w:highlight w:val="none"/>
        </w:rPr>
        <w:t>6.1.9</w:t>
      </w:r>
      <w:r>
        <w:rPr>
          <w:rFonts w:hint="eastAsia" w:ascii="宋体" w:hAnsi="宋体"/>
          <w:sz w:val="22"/>
          <w:highlight w:val="none"/>
        </w:rPr>
        <w:t>乙方需支付本合同项下工作人员或者雇佣人员的交通工具、移动通讯设备等相关需要办理的各类通行证和许可证的费用，以及此类交通工具和移动设备检测、获取许可证和停放的费用等，具体的费用标准乙方需要根据甲方的规定执行。</w:t>
      </w:r>
    </w:p>
    <w:p>
      <w:pPr>
        <w:spacing w:line="360" w:lineRule="auto"/>
        <w:ind w:firstLine="440" w:firstLineChars="200"/>
        <w:rPr>
          <w:rFonts w:ascii="宋体" w:hAnsi="宋体"/>
          <w:sz w:val="22"/>
          <w:highlight w:val="none"/>
        </w:rPr>
      </w:pPr>
      <w:r>
        <w:rPr>
          <w:rFonts w:ascii="宋体" w:hAnsi="宋体"/>
          <w:sz w:val="22"/>
          <w:highlight w:val="none"/>
        </w:rPr>
        <w:t>6.1.10</w:t>
      </w:r>
      <w:r>
        <w:rPr>
          <w:rFonts w:hint="eastAsia" w:ascii="宋体" w:hAnsi="宋体"/>
          <w:sz w:val="22"/>
          <w:highlight w:val="none"/>
        </w:rPr>
        <w:t>乙方应视情况全额支付或偿还因本合同中需承担责任而引起的其他各项开支。若乙方未按照甲方的要求支付该等费用，甲方有权优先从乙方履约保证金中扣除该等费用。</w:t>
      </w:r>
    </w:p>
    <w:p>
      <w:pPr>
        <w:spacing w:line="360" w:lineRule="auto"/>
        <w:ind w:firstLine="470" w:firstLineChars="214"/>
        <w:rPr>
          <w:rFonts w:ascii="宋体" w:hAnsi="宋体"/>
          <w:sz w:val="22"/>
          <w:highlight w:val="none"/>
        </w:rPr>
      </w:pPr>
    </w:p>
    <w:p>
      <w:pPr>
        <w:spacing w:line="360" w:lineRule="auto"/>
        <w:ind w:firstLine="473" w:firstLineChars="214"/>
        <w:rPr>
          <w:rFonts w:ascii="宋体" w:hAnsi="宋体"/>
          <w:b/>
          <w:bCs/>
          <w:sz w:val="22"/>
          <w:highlight w:val="none"/>
        </w:rPr>
      </w:pPr>
      <w:r>
        <w:rPr>
          <w:rFonts w:ascii="宋体" w:hAnsi="宋体"/>
          <w:b/>
          <w:bCs/>
          <w:sz w:val="22"/>
          <w:highlight w:val="none"/>
        </w:rPr>
        <w:t>7</w:t>
      </w:r>
      <w:r>
        <w:rPr>
          <w:rFonts w:hint="eastAsia" w:ascii="宋体" w:hAnsi="宋体"/>
          <w:b/>
          <w:bCs/>
          <w:sz w:val="22"/>
          <w:highlight w:val="none"/>
        </w:rPr>
        <w:t>考核内容及标准</w:t>
      </w:r>
    </w:p>
    <w:p>
      <w:pPr>
        <w:spacing w:line="360" w:lineRule="auto"/>
        <w:ind w:firstLine="470" w:firstLineChars="214"/>
        <w:rPr>
          <w:rFonts w:ascii="宋体" w:hAnsi="宋体"/>
          <w:sz w:val="22"/>
          <w:highlight w:val="none"/>
        </w:rPr>
      </w:pPr>
      <w:r>
        <w:rPr>
          <w:rFonts w:hint="eastAsia" w:ascii="宋体" w:hAnsi="宋体"/>
          <w:sz w:val="22"/>
          <w:highlight w:val="none"/>
        </w:rPr>
        <w:t>在专用条款及其附件明确考核内容及标准。</w:t>
      </w:r>
    </w:p>
    <w:p>
      <w:pPr>
        <w:spacing w:line="360" w:lineRule="auto"/>
        <w:ind w:firstLine="470" w:firstLineChars="214"/>
        <w:rPr>
          <w:rFonts w:ascii="宋体" w:hAnsi="宋体"/>
          <w:sz w:val="22"/>
          <w:highlight w:val="none"/>
        </w:rPr>
      </w:pPr>
    </w:p>
    <w:p>
      <w:pPr>
        <w:spacing w:line="360" w:lineRule="auto"/>
        <w:ind w:firstLine="473" w:firstLineChars="214"/>
        <w:rPr>
          <w:rFonts w:ascii="宋体" w:hAnsi="宋体"/>
          <w:b/>
          <w:bCs/>
          <w:sz w:val="22"/>
          <w:highlight w:val="none"/>
        </w:rPr>
      </w:pPr>
      <w:r>
        <w:rPr>
          <w:rFonts w:ascii="宋体" w:hAnsi="宋体"/>
          <w:b/>
          <w:bCs/>
          <w:sz w:val="22"/>
          <w:highlight w:val="none"/>
        </w:rPr>
        <w:t>8</w:t>
      </w:r>
      <w:r>
        <w:rPr>
          <w:rFonts w:hint="eastAsia" w:ascii="宋体" w:hAnsi="宋体"/>
          <w:b/>
          <w:bCs/>
          <w:sz w:val="22"/>
          <w:highlight w:val="none"/>
        </w:rPr>
        <w:t>保险</w:t>
      </w:r>
    </w:p>
    <w:p>
      <w:pPr>
        <w:spacing w:line="360" w:lineRule="auto"/>
        <w:ind w:firstLine="470" w:firstLineChars="214"/>
        <w:rPr>
          <w:rFonts w:ascii="宋体" w:hAnsi="宋体"/>
          <w:sz w:val="22"/>
          <w:highlight w:val="none"/>
        </w:rPr>
      </w:pPr>
      <w:r>
        <w:rPr>
          <w:rFonts w:ascii="宋体" w:hAnsi="宋体"/>
          <w:sz w:val="22"/>
          <w:highlight w:val="none"/>
        </w:rPr>
        <w:t>8.1</w:t>
      </w:r>
      <w:r>
        <w:rPr>
          <w:rFonts w:hint="eastAsia" w:ascii="宋体" w:hAnsi="宋体"/>
          <w:sz w:val="22"/>
          <w:highlight w:val="none"/>
        </w:rPr>
        <w:t>乙方应在本合同期限内投保，且保险费由乙方承担</w:t>
      </w:r>
      <w:r>
        <w:rPr>
          <w:rFonts w:hint="eastAsia" w:ascii="宋体" w:hAnsi="宋体"/>
          <w:sz w:val="22"/>
          <w:highlight w:val="none"/>
          <w:lang w:eastAsia="zh-CN"/>
        </w:rPr>
        <w:t>。如未投标</w:t>
      </w:r>
      <w:r>
        <w:rPr>
          <w:rFonts w:hint="eastAsia" w:ascii="宋体" w:hAnsi="宋体"/>
          <w:sz w:val="22"/>
          <w:highlight w:val="none"/>
        </w:rPr>
        <w:t>，甲方有权单方面解除合同，而不承担任何责任，且履约保证金不予返还。投保项目如下：</w:t>
      </w:r>
    </w:p>
    <w:p>
      <w:pPr>
        <w:spacing w:line="360" w:lineRule="auto"/>
        <w:ind w:firstLine="470" w:firstLineChars="214"/>
        <w:rPr>
          <w:rFonts w:ascii="宋体" w:hAnsi="宋体"/>
          <w:sz w:val="22"/>
          <w:highlight w:val="none"/>
        </w:rPr>
      </w:pPr>
      <w:r>
        <w:rPr>
          <w:rFonts w:hint="eastAsia" w:ascii="宋体" w:hAnsi="宋体"/>
          <w:sz w:val="22"/>
          <w:highlight w:val="none"/>
        </w:rPr>
        <w:t>雇主责任险</w:t>
      </w:r>
    </w:p>
    <w:p>
      <w:pPr>
        <w:spacing w:line="360" w:lineRule="auto"/>
        <w:ind w:firstLine="470" w:firstLineChars="214"/>
        <w:rPr>
          <w:rFonts w:ascii="宋体" w:hAnsi="宋体"/>
          <w:sz w:val="22"/>
          <w:highlight w:val="none"/>
        </w:rPr>
      </w:pPr>
      <w:r>
        <w:rPr>
          <w:rFonts w:hint="eastAsia" w:ascii="宋体" w:hAnsi="宋体"/>
          <w:sz w:val="22"/>
          <w:highlight w:val="none"/>
        </w:rPr>
        <w:t>公众责任险</w:t>
      </w:r>
    </w:p>
    <w:p>
      <w:pPr>
        <w:spacing w:line="360" w:lineRule="auto"/>
        <w:ind w:firstLine="470" w:firstLineChars="214"/>
        <w:rPr>
          <w:rFonts w:ascii="宋体" w:hAnsi="宋体"/>
          <w:sz w:val="22"/>
          <w:highlight w:val="none"/>
        </w:rPr>
      </w:pPr>
      <w:r>
        <w:rPr>
          <w:rFonts w:ascii="宋体" w:hAnsi="宋体"/>
          <w:sz w:val="22"/>
          <w:highlight w:val="none"/>
        </w:rPr>
        <w:t>8.2</w:t>
      </w:r>
      <w:r>
        <w:rPr>
          <w:rFonts w:hint="eastAsia" w:ascii="宋体" w:hAnsi="宋体"/>
          <w:sz w:val="22"/>
          <w:highlight w:val="none"/>
        </w:rPr>
        <w:t>雇主责任险</w:t>
      </w:r>
    </w:p>
    <w:p>
      <w:pPr>
        <w:spacing w:line="360" w:lineRule="auto"/>
        <w:ind w:firstLine="470" w:firstLineChars="214"/>
        <w:rPr>
          <w:rFonts w:ascii="宋体" w:hAnsi="宋体"/>
          <w:sz w:val="22"/>
          <w:highlight w:val="none"/>
        </w:rPr>
      </w:pPr>
      <w:r>
        <w:rPr>
          <w:rFonts w:hint="eastAsia" w:ascii="宋体" w:hAnsi="宋体"/>
          <w:sz w:val="22"/>
          <w:highlight w:val="none"/>
        </w:rPr>
        <w:t>在合作期间内，乙方应进行雇主责任险的投保，以保证乙方工作人员在受雇过程中从事与业务有关的工作而遭受意外或患与业务有关的国家规定的职业性疾病，所致伤、残或死亡等人身财产损害时根据《中华人民共和国劳动法》及劳动合同等相关法律法规得到充足的赔偿。甲方不对乙方工作人员承担任何赔偿责任。</w:t>
      </w:r>
    </w:p>
    <w:p>
      <w:pPr>
        <w:spacing w:line="360" w:lineRule="auto"/>
        <w:ind w:firstLine="470" w:firstLineChars="214"/>
        <w:outlineLvl w:val="0"/>
        <w:rPr>
          <w:rFonts w:ascii="宋体" w:hAnsi="宋体"/>
          <w:sz w:val="22"/>
          <w:highlight w:val="none"/>
        </w:rPr>
      </w:pPr>
      <w:r>
        <w:rPr>
          <w:rFonts w:ascii="宋体" w:hAnsi="宋体"/>
          <w:sz w:val="22"/>
          <w:highlight w:val="none"/>
        </w:rPr>
        <w:t>8.3</w:t>
      </w:r>
      <w:r>
        <w:rPr>
          <w:rFonts w:hint="eastAsia" w:ascii="宋体" w:hAnsi="宋体"/>
          <w:sz w:val="22"/>
          <w:highlight w:val="none"/>
        </w:rPr>
        <w:t>公众责任险</w:t>
      </w:r>
    </w:p>
    <w:p>
      <w:pPr>
        <w:spacing w:line="360" w:lineRule="auto"/>
        <w:ind w:firstLine="470" w:firstLineChars="214"/>
        <w:rPr>
          <w:rFonts w:ascii="宋体" w:hAnsi="宋体"/>
          <w:sz w:val="22"/>
          <w:highlight w:val="none"/>
        </w:rPr>
      </w:pPr>
      <w:r>
        <w:rPr>
          <w:rFonts w:hint="eastAsia" w:ascii="宋体" w:hAnsi="宋体"/>
          <w:sz w:val="22"/>
          <w:highlight w:val="none"/>
        </w:rPr>
        <w:t>乙方应进行公众责任险投保，以保证在本合同有效期间内在乙方的相关生产、经营或其它活动中发生的意外事故而造成甲、乙方外的他人（第三者）有人身伤亡和财产损失时得到应由乙方承担的经济赔偿等合理的赔偿。甲方不承担任何赔偿责任。</w:t>
      </w:r>
    </w:p>
    <w:p>
      <w:pPr>
        <w:spacing w:line="360" w:lineRule="auto"/>
        <w:ind w:firstLine="470" w:firstLineChars="214"/>
        <w:rPr>
          <w:rFonts w:ascii="宋体" w:hAnsi="宋体"/>
          <w:sz w:val="22"/>
          <w:highlight w:val="none"/>
        </w:rPr>
      </w:pPr>
      <w:r>
        <w:rPr>
          <w:rFonts w:ascii="宋体" w:hAnsi="宋体"/>
          <w:sz w:val="22"/>
          <w:highlight w:val="none"/>
        </w:rPr>
        <w:t>8.4</w:t>
      </w:r>
      <w:r>
        <w:rPr>
          <w:rFonts w:hint="eastAsia" w:ascii="宋体" w:hAnsi="宋体"/>
          <w:sz w:val="22"/>
          <w:highlight w:val="none"/>
        </w:rPr>
        <w:t>有关保险应满足如下要求：</w:t>
      </w:r>
    </w:p>
    <w:p>
      <w:pPr>
        <w:spacing w:line="360" w:lineRule="auto"/>
        <w:ind w:firstLine="470" w:firstLineChars="214"/>
        <w:rPr>
          <w:rFonts w:ascii="宋体" w:hAnsi="宋体"/>
          <w:sz w:val="22"/>
          <w:highlight w:val="none"/>
        </w:rPr>
      </w:pPr>
      <w:r>
        <w:rPr>
          <w:rFonts w:hint="eastAsia" w:ascii="宋体" w:hAnsi="宋体"/>
          <w:sz w:val="22"/>
          <w:highlight w:val="none"/>
        </w:rPr>
        <w:t>采用国内通用公众责任险保单；</w:t>
      </w:r>
    </w:p>
    <w:p>
      <w:pPr>
        <w:spacing w:line="360" w:lineRule="auto"/>
        <w:ind w:firstLine="470" w:firstLineChars="214"/>
        <w:rPr>
          <w:rFonts w:ascii="宋体" w:hAnsi="宋体"/>
          <w:sz w:val="22"/>
          <w:highlight w:val="none"/>
        </w:rPr>
      </w:pPr>
      <w:r>
        <w:rPr>
          <w:rFonts w:hint="eastAsia" w:ascii="宋体" w:hAnsi="宋体"/>
          <w:sz w:val="22"/>
          <w:highlight w:val="none"/>
        </w:rPr>
        <w:t>以乙方为被保险人并将甲方加为附加被保险人；</w:t>
      </w:r>
    </w:p>
    <w:p>
      <w:pPr>
        <w:spacing w:line="360" w:lineRule="auto"/>
        <w:ind w:firstLine="470" w:firstLineChars="214"/>
        <w:rPr>
          <w:rFonts w:ascii="宋体" w:hAnsi="宋体"/>
          <w:sz w:val="22"/>
          <w:highlight w:val="none"/>
        </w:rPr>
      </w:pPr>
      <w:r>
        <w:rPr>
          <w:rFonts w:hint="eastAsia" w:ascii="宋体" w:hAnsi="宋体"/>
          <w:sz w:val="22"/>
          <w:highlight w:val="none"/>
        </w:rPr>
        <w:t>保险期限与合同期限相一致；</w:t>
      </w:r>
    </w:p>
    <w:p>
      <w:pPr>
        <w:spacing w:line="360" w:lineRule="auto"/>
        <w:ind w:firstLine="470" w:firstLineChars="214"/>
        <w:rPr>
          <w:rFonts w:ascii="宋体" w:hAnsi="宋体"/>
          <w:sz w:val="22"/>
          <w:highlight w:val="none"/>
        </w:rPr>
      </w:pPr>
      <w:r>
        <w:rPr>
          <w:rFonts w:hint="eastAsia" w:ascii="宋体" w:hAnsi="宋体"/>
          <w:sz w:val="22"/>
          <w:highlight w:val="none"/>
        </w:rPr>
        <w:t>投保责任限额不低于年度累计限额</w:t>
      </w:r>
      <w:r>
        <w:rPr>
          <w:rFonts w:hint="eastAsia" w:ascii="宋体" w:hAnsi="宋体"/>
          <w:sz w:val="22"/>
          <w:highlight w:val="none"/>
          <w:lang w:val="en-US" w:eastAsia="zh-CN"/>
        </w:rPr>
        <w:t>50</w:t>
      </w:r>
      <w:r>
        <w:rPr>
          <w:rFonts w:hint="eastAsia" w:ascii="宋体" w:hAnsi="宋体"/>
          <w:sz w:val="22"/>
          <w:highlight w:val="none"/>
        </w:rPr>
        <w:t>万人民币，每次事故赔偿限额不低于</w:t>
      </w:r>
      <w:r>
        <w:rPr>
          <w:rFonts w:hint="eastAsia" w:ascii="宋体" w:hAnsi="宋体"/>
          <w:sz w:val="22"/>
          <w:highlight w:val="none"/>
          <w:lang w:val="en-US" w:eastAsia="zh-CN"/>
        </w:rPr>
        <w:t>5</w:t>
      </w:r>
      <w:r>
        <w:rPr>
          <w:rFonts w:hint="eastAsia" w:ascii="宋体" w:hAnsi="宋体"/>
          <w:sz w:val="22"/>
          <w:highlight w:val="none"/>
        </w:rPr>
        <w:t>万人民币，每人每次事故最高赔偿限额不低于</w:t>
      </w:r>
      <w:r>
        <w:rPr>
          <w:rFonts w:hint="eastAsia" w:ascii="宋体" w:hAnsi="宋体"/>
          <w:sz w:val="22"/>
          <w:highlight w:val="none"/>
          <w:lang w:val="en-US" w:eastAsia="zh-CN"/>
        </w:rPr>
        <w:t>5</w:t>
      </w:r>
      <w:r>
        <w:rPr>
          <w:rFonts w:hint="eastAsia" w:ascii="宋体" w:hAnsi="宋体"/>
          <w:sz w:val="22"/>
          <w:highlight w:val="none"/>
        </w:rPr>
        <w:t>万元；</w:t>
      </w:r>
    </w:p>
    <w:p>
      <w:pPr>
        <w:spacing w:line="360" w:lineRule="auto"/>
        <w:ind w:firstLine="470" w:firstLineChars="214"/>
        <w:rPr>
          <w:rFonts w:ascii="宋体" w:hAnsi="宋体"/>
          <w:sz w:val="22"/>
          <w:highlight w:val="none"/>
        </w:rPr>
      </w:pPr>
      <w:r>
        <w:rPr>
          <w:rFonts w:hint="eastAsia" w:ascii="宋体" w:hAnsi="宋体"/>
          <w:sz w:val="22"/>
          <w:highlight w:val="none"/>
        </w:rPr>
        <w:t>保单需要包含以下责任：火灾爆炸、建筑物改变、装饰装置责任、人身侵害责任、车辆装卸责任、交叉责任、放弃代位求偿权等。</w:t>
      </w:r>
    </w:p>
    <w:p>
      <w:pPr>
        <w:spacing w:line="360" w:lineRule="auto"/>
        <w:ind w:firstLine="470" w:firstLineChars="214"/>
        <w:outlineLvl w:val="0"/>
        <w:rPr>
          <w:rFonts w:ascii="宋体" w:hAnsi="宋体"/>
          <w:sz w:val="22"/>
          <w:highlight w:val="none"/>
        </w:rPr>
      </w:pPr>
      <w:r>
        <w:rPr>
          <w:rFonts w:ascii="宋体" w:hAnsi="宋体"/>
          <w:sz w:val="22"/>
          <w:highlight w:val="none"/>
        </w:rPr>
        <w:t>8.5</w:t>
      </w:r>
      <w:r>
        <w:rPr>
          <w:rFonts w:hint="eastAsia" w:ascii="宋体" w:hAnsi="宋体"/>
          <w:sz w:val="22"/>
          <w:highlight w:val="none"/>
        </w:rPr>
        <w:t>相关控制措施</w:t>
      </w:r>
    </w:p>
    <w:p>
      <w:pPr>
        <w:spacing w:line="360" w:lineRule="auto"/>
        <w:ind w:firstLine="470" w:firstLineChars="214"/>
        <w:rPr>
          <w:rFonts w:ascii="宋体" w:hAnsi="宋体"/>
          <w:sz w:val="22"/>
          <w:highlight w:val="none"/>
        </w:rPr>
      </w:pPr>
      <w:r>
        <w:rPr>
          <w:rFonts w:hint="eastAsia" w:ascii="宋体" w:hAnsi="宋体"/>
          <w:sz w:val="22"/>
          <w:highlight w:val="none"/>
        </w:rPr>
        <w:t>即便有上述保险存在，在合同中约定承包区域或项目内发生意外事故，导致财产或人身受到损失，而保险公司不予理赔或者理赔额度不足以赔偿损失时，相关费用和责任全部由乙方负责承担。</w:t>
      </w:r>
    </w:p>
    <w:p>
      <w:pPr>
        <w:spacing w:line="360" w:lineRule="auto"/>
        <w:ind w:firstLine="470" w:firstLineChars="214"/>
        <w:rPr>
          <w:rFonts w:ascii="宋体" w:hAnsi="宋体"/>
          <w:sz w:val="22"/>
          <w:highlight w:val="none"/>
        </w:rPr>
      </w:pPr>
    </w:p>
    <w:p>
      <w:pPr>
        <w:spacing w:line="360" w:lineRule="auto"/>
        <w:ind w:firstLine="473" w:firstLineChars="214"/>
        <w:rPr>
          <w:rFonts w:ascii="宋体" w:hAnsi="宋体"/>
          <w:b/>
          <w:bCs/>
          <w:sz w:val="22"/>
          <w:highlight w:val="none"/>
        </w:rPr>
      </w:pPr>
      <w:r>
        <w:rPr>
          <w:rFonts w:ascii="宋体" w:hAnsi="宋体"/>
          <w:b/>
          <w:bCs/>
          <w:sz w:val="22"/>
          <w:highlight w:val="none"/>
        </w:rPr>
        <w:t>9</w:t>
      </w:r>
      <w:r>
        <w:rPr>
          <w:rFonts w:hint="eastAsia" w:ascii="宋体" w:hAnsi="宋体"/>
          <w:b/>
          <w:bCs/>
          <w:sz w:val="22"/>
          <w:highlight w:val="none"/>
        </w:rPr>
        <w:t>违约责任</w:t>
      </w:r>
    </w:p>
    <w:p>
      <w:pPr>
        <w:spacing w:line="360" w:lineRule="auto"/>
        <w:ind w:firstLine="470" w:firstLineChars="214"/>
        <w:rPr>
          <w:rFonts w:ascii="宋体" w:hAnsi="宋体"/>
          <w:sz w:val="22"/>
          <w:highlight w:val="none"/>
        </w:rPr>
      </w:pPr>
      <w:r>
        <w:rPr>
          <w:rFonts w:ascii="宋体" w:hAnsi="宋体"/>
          <w:sz w:val="22"/>
          <w:highlight w:val="none"/>
        </w:rPr>
        <w:t>9.1</w:t>
      </w:r>
      <w:r>
        <w:rPr>
          <w:rFonts w:hint="eastAsia" w:ascii="宋体" w:hAnsi="宋体"/>
          <w:sz w:val="22"/>
          <w:highlight w:val="none"/>
        </w:rPr>
        <w:t>双方应当按照本合同的约定切实履行。任何一方违反本合同的约定，均构成违约，应按照本合同的约定承担相应的违约责任。</w:t>
      </w:r>
    </w:p>
    <w:p>
      <w:pPr>
        <w:spacing w:line="360" w:lineRule="auto"/>
        <w:ind w:firstLine="470" w:firstLineChars="214"/>
        <w:rPr>
          <w:rFonts w:ascii="宋体" w:hAnsi="宋体"/>
          <w:sz w:val="22"/>
          <w:highlight w:val="none"/>
        </w:rPr>
      </w:pPr>
      <w:r>
        <w:rPr>
          <w:rFonts w:ascii="宋体" w:hAnsi="宋体"/>
          <w:sz w:val="22"/>
          <w:highlight w:val="none"/>
        </w:rPr>
        <w:t>9.2</w:t>
      </w:r>
      <w:r>
        <w:rPr>
          <w:rFonts w:hint="eastAsia" w:ascii="宋体" w:hAnsi="宋体"/>
          <w:sz w:val="22"/>
          <w:highlight w:val="none"/>
        </w:rPr>
        <w:t>除本合同另有约定外，任何一方违反本合同约定的（以下简称为“违约方”），合同另一方（以下简称“守约方”）可就违约事项书面通知违约方要求违约方纠正。如违约方在收到守约方发出的纠正违约通知后的十个工作日内仍不纠正的，则构成根本违约，守约方据此可以向违约方发出书面通知单方面终止本合同。</w:t>
      </w:r>
    </w:p>
    <w:p>
      <w:pPr>
        <w:spacing w:line="360" w:lineRule="auto"/>
        <w:ind w:firstLine="470" w:firstLineChars="214"/>
        <w:rPr>
          <w:rFonts w:ascii="宋体" w:hAnsi="宋体"/>
          <w:sz w:val="22"/>
          <w:highlight w:val="none"/>
        </w:rPr>
      </w:pPr>
    </w:p>
    <w:p>
      <w:pPr>
        <w:spacing w:line="360" w:lineRule="auto"/>
        <w:ind w:firstLine="473" w:firstLineChars="214"/>
        <w:rPr>
          <w:rFonts w:ascii="宋体" w:hAnsi="宋体"/>
          <w:b/>
          <w:bCs/>
          <w:sz w:val="22"/>
          <w:highlight w:val="none"/>
        </w:rPr>
      </w:pPr>
      <w:r>
        <w:rPr>
          <w:rFonts w:ascii="宋体" w:hAnsi="宋体"/>
          <w:b/>
          <w:bCs/>
          <w:sz w:val="22"/>
          <w:highlight w:val="none"/>
        </w:rPr>
        <w:t>10</w:t>
      </w:r>
      <w:r>
        <w:rPr>
          <w:rFonts w:hint="eastAsia" w:ascii="宋体" w:hAnsi="宋体"/>
          <w:b/>
          <w:bCs/>
          <w:sz w:val="22"/>
          <w:highlight w:val="none"/>
        </w:rPr>
        <w:t>不可抗力</w:t>
      </w:r>
    </w:p>
    <w:p>
      <w:pPr>
        <w:spacing w:line="360" w:lineRule="auto"/>
        <w:ind w:firstLine="470" w:firstLineChars="214"/>
        <w:rPr>
          <w:rFonts w:ascii="宋体" w:hAnsi="宋体"/>
          <w:sz w:val="22"/>
          <w:highlight w:val="none"/>
        </w:rPr>
      </w:pPr>
      <w:r>
        <w:rPr>
          <w:rFonts w:ascii="宋体" w:hAnsi="宋体"/>
          <w:sz w:val="22"/>
          <w:highlight w:val="none"/>
        </w:rPr>
        <w:t>10.1</w:t>
      </w:r>
      <w:r>
        <w:rPr>
          <w:rFonts w:hint="eastAsia" w:ascii="宋体" w:hAnsi="宋体"/>
          <w:sz w:val="22"/>
          <w:highlight w:val="none"/>
        </w:rPr>
        <w:t>不可抗力是指双方无法预见、且无法避免，包括但不限于水灾、地震、火山爆发、风暴或台风、流行病等自然灾害，以及国家法律、政策的调整，政府的行为；甲方改建、扩建、搬迁或功能及经营性调整以及功能、布局、流程进行的调整等情形。</w:t>
      </w:r>
    </w:p>
    <w:p>
      <w:pPr>
        <w:spacing w:line="360" w:lineRule="auto"/>
        <w:ind w:firstLine="470" w:firstLineChars="214"/>
        <w:rPr>
          <w:rFonts w:ascii="宋体" w:hAnsi="宋体"/>
          <w:sz w:val="22"/>
          <w:highlight w:val="none"/>
        </w:rPr>
      </w:pPr>
      <w:r>
        <w:rPr>
          <w:rFonts w:ascii="宋体" w:hAnsi="宋体"/>
          <w:sz w:val="22"/>
          <w:highlight w:val="none"/>
        </w:rPr>
        <w:t>10.2</w:t>
      </w:r>
      <w:r>
        <w:rPr>
          <w:rFonts w:hint="eastAsia" w:ascii="宋体" w:hAnsi="宋体"/>
          <w:sz w:val="22"/>
          <w:highlight w:val="none"/>
        </w:rPr>
        <w:t>因不可抗力发生而导致任何一方不能履行本合同义务的（如因不可抗力致使租赁场地和财物损坏或损失，甲、乙双方均不负修复与赔偿责任），遭遇不可抗力方可以免除责任，但必须在不可抗力事由发生后</w:t>
      </w:r>
      <w:r>
        <w:rPr>
          <w:rFonts w:ascii="宋体" w:hAnsi="宋体"/>
          <w:sz w:val="22"/>
          <w:highlight w:val="none"/>
        </w:rPr>
        <w:t>24</w:t>
      </w:r>
      <w:r>
        <w:rPr>
          <w:rFonts w:hint="eastAsia" w:ascii="宋体" w:hAnsi="宋体"/>
          <w:sz w:val="22"/>
          <w:highlight w:val="none"/>
        </w:rPr>
        <w:t>小时内书面通知对方；如因不可抗力导致无法通知对方的，则应在不可抗力事由终止后</w:t>
      </w:r>
      <w:r>
        <w:rPr>
          <w:rFonts w:ascii="宋体" w:hAnsi="宋体"/>
          <w:sz w:val="22"/>
          <w:highlight w:val="none"/>
        </w:rPr>
        <w:t>3</w:t>
      </w:r>
      <w:r>
        <w:rPr>
          <w:rFonts w:hint="eastAsia" w:ascii="宋体" w:hAnsi="宋体"/>
          <w:sz w:val="22"/>
          <w:highlight w:val="none"/>
        </w:rPr>
        <w:t>天内书面通知对方。未履行书面通知的，不可就扩大部分的损失免除责任。</w:t>
      </w:r>
    </w:p>
    <w:p>
      <w:pPr>
        <w:spacing w:line="360" w:lineRule="auto"/>
        <w:ind w:firstLine="470" w:firstLineChars="214"/>
        <w:rPr>
          <w:rFonts w:ascii="宋体" w:hAnsi="宋体"/>
          <w:sz w:val="22"/>
          <w:highlight w:val="none"/>
        </w:rPr>
      </w:pPr>
      <w:r>
        <w:rPr>
          <w:rFonts w:ascii="宋体" w:hAnsi="宋体"/>
          <w:sz w:val="22"/>
          <w:highlight w:val="none"/>
        </w:rPr>
        <w:t>10.3</w:t>
      </w:r>
      <w:r>
        <w:rPr>
          <w:rFonts w:hint="eastAsia" w:ascii="宋体" w:hAnsi="宋体"/>
          <w:sz w:val="22"/>
          <w:highlight w:val="none"/>
        </w:rPr>
        <w:t>由于甲方改建、扩建或者区域的功能及经营性调整等发生变化的，甲、乙双方可协商一致对本合同的约定做出变更。如无法协商达成一致的，甲方有权书面通知乙方单方面终止合同，外包服务费用结算至合同终止日，且甲方无须向乙方承担任何责任。</w:t>
      </w:r>
    </w:p>
    <w:p>
      <w:pPr>
        <w:spacing w:line="360" w:lineRule="auto"/>
        <w:ind w:firstLine="470" w:firstLineChars="214"/>
        <w:rPr>
          <w:rFonts w:ascii="宋体" w:hAnsi="宋体"/>
          <w:sz w:val="22"/>
          <w:highlight w:val="none"/>
        </w:rPr>
      </w:pPr>
      <w:r>
        <w:rPr>
          <w:rFonts w:ascii="宋体" w:hAnsi="宋体"/>
          <w:sz w:val="22"/>
          <w:highlight w:val="none"/>
        </w:rPr>
        <w:t>10.4</w:t>
      </w:r>
      <w:r>
        <w:rPr>
          <w:rFonts w:hint="eastAsia" w:ascii="宋体" w:hAnsi="宋体"/>
          <w:sz w:val="22"/>
          <w:highlight w:val="none"/>
        </w:rPr>
        <w:t>因甲方及其上级主管部门对功能、布局、流程等进行调整，涉及本合同约定之事宜，导致本合同无法继续履行的，甲方有权单方面终止合同，外包服务费用结算至合同终止日，且甲方无须承担任何法律责任，但应当书面通知乙方。</w:t>
      </w:r>
    </w:p>
    <w:p>
      <w:pPr>
        <w:spacing w:line="360" w:lineRule="auto"/>
        <w:ind w:firstLine="470" w:firstLineChars="214"/>
        <w:rPr>
          <w:rFonts w:ascii="宋体" w:hAnsi="宋体"/>
          <w:sz w:val="22"/>
          <w:highlight w:val="none"/>
        </w:rPr>
      </w:pPr>
      <w:r>
        <w:rPr>
          <w:rFonts w:ascii="宋体" w:hAnsi="宋体"/>
          <w:sz w:val="22"/>
          <w:highlight w:val="none"/>
        </w:rPr>
        <w:t>10.5</w:t>
      </w:r>
      <w:r>
        <w:rPr>
          <w:rFonts w:hint="eastAsia" w:ascii="宋体" w:hAnsi="宋体"/>
          <w:sz w:val="22"/>
          <w:highlight w:val="none"/>
        </w:rPr>
        <w:t>任何一方不得就不可抗力事由发生前已产生之责任免责。</w:t>
      </w:r>
    </w:p>
    <w:p>
      <w:pPr>
        <w:spacing w:line="360" w:lineRule="auto"/>
        <w:ind w:firstLine="470" w:firstLineChars="214"/>
        <w:rPr>
          <w:rFonts w:ascii="宋体" w:hAnsi="宋体"/>
          <w:sz w:val="22"/>
          <w:highlight w:val="none"/>
        </w:rPr>
      </w:pPr>
    </w:p>
    <w:p>
      <w:pPr>
        <w:spacing w:line="360" w:lineRule="auto"/>
        <w:ind w:firstLine="473" w:firstLineChars="214"/>
        <w:rPr>
          <w:rFonts w:ascii="宋体" w:hAnsi="宋体"/>
          <w:b/>
          <w:bCs/>
          <w:sz w:val="22"/>
          <w:highlight w:val="none"/>
        </w:rPr>
      </w:pPr>
      <w:bookmarkStart w:id="49" w:name="OLE_LINK7"/>
      <w:bookmarkStart w:id="50" w:name="OLE_LINK6"/>
      <w:r>
        <w:rPr>
          <w:rFonts w:ascii="宋体" w:hAnsi="宋体"/>
          <w:b/>
          <w:bCs/>
          <w:sz w:val="22"/>
          <w:highlight w:val="none"/>
        </w:rPr>
        <w:t>11</w:t>
      </w:r>
      <w:r>
        <w:rPr>
          <w:rFonts w:hint="eastAsia" w:ascii="宋体" w:hAnsi="宋体"/>
          <w:b/>
          <w:bCs/>
          <w:sz w:val="22"/>
          <w:highlight w:val="none"/>
        </w:rPr>
        <w:t>修改或变更</w:t>
      </w:r>
    </w:p>
    <w:bookmarkEnd w:id="49"/>
    <w:bookmarkEnd w:id="50"/>
    <w:p>
      <w:pPr>
        <w:spacing w:line="360" w:lineRule="auto"/>
        <w:ind w:firstLine="470" w:firstLineChars="214"/>
        <w:rPr>
          <w:rFonts w:ascii="宋体" w:hAnsi="宋体"/>
          <w:sz w:val="22"/>
          <w:highlight w:val="none"/>
        </w:rPr>
      </w:pPr>
      <w:r>
        <w:rPr>
          <w:rFonts w:ascii="宋体" w:hAnsi="宋体"/>
          <w:sz w:val="22"/>
          <w:highlight w:val="none"/>
        </w:rPr>
        <w:t>11.1</w:t>
      </w:r>
      <w:r>
        <w:rPr>
          <w:rFonts w:hint="eastAsia" w:ascii="宋体" w:hAnsi="宋体"/>
          <w:sz w:val="22"/>
          <w:highlight w:val="none"/>
        </w:rPr>
        <w:t>任何一方需要修改和变更本合同任何条款的，应当书面通知对方，并经双方协商一致，且以书面方式签订补充条款后方可修改或变更。补充条款经双方签署后，即成为本合同的有效组成部分。补充条款约定与本合同约定不一致的，以补充条款为准。</w:t>
      </w:r>
    </w:p>
    <w:p>
      <w:pPr>
        <w:spacing w:line="360" w:lineRule="auto"/>
        <w:ind w:firstLine="470" w:firstLineChars="214"/>
        <w:rPr>
          <w:rFonts w:ascii="宋体" w:hAnsi="宋体"/>
          <w:sz w:val="22"/>
          <w:highlight w:val="none"/>
        </w:rPr>
      </w:pPr>
      <w:r>
        <w:rPr>
          <w:rFonts w:ascii="宋体" w:hAnsi="宋体"/>
          <w:sz w:val="22"/>
          <w:highlight w:val="none"/>
        </w:rPr>
        <w:t>11.2</w:t>
      </w:r>
      <w:r>
        <w:rPr>
          <w:rFonts w:hint="eastAsia" w:ascii="宋体" w:hAnsi="宋体"/>
          <w:sz w:val="22"/>
          <w:highlight w:val="none"/>
        </w:rPr>
        <w:t>上述“补充条款”可以以“补充合同”或双方签署确认的其他文件形式替代，具有同等法律效力。</w:t>
      </w:r>
    </w:p>
    <w:p>
      <w:pPr>
        <w:spacing w:line="360" w:lineRule="auto"/>
        <w:ind w:firstLine="470" w:firstLineChars="214"/>
        <w:rPr>
          <w:rFonts w:ascii="宋体" w:hAnsi="宋体"/>
          <w:sz w:val="22"/>
          <w:highlight w:val="none"/>
        </w:rPr>
      </w:pPr>
      <w:r>
        <w:rPr>
          <w:rFonts w:ascii="宋体" w:hAnsi="宋体"/>
          <w:sz w:val="22"/>
          <w:highlight w:val="none"/>
        </w:rPr>
        <w:t>11.3</w:t>
      </w:r>
      <w:r>
        <w:rPr>
          <w:rFonts w:hint="eastAsia" w:ascii="宋体" w:hAnsi="宋体"/>
          <w:sz w:val="22"/>
          <w:highlight w:val="none"/>
        </w:rPr>
        <w:t>如在合同履行过程中有不同意见，双方应当友好协商解决。</w:t>
      </w:r>
    </w:p>
    <w:p>
      <w:pPr>
        <w:spacing w:line="360" w:lineRule="auto"/>
        <w:rPr>
          <w:rFonts w:ascii="宋体" w:hAnsi="宋体"/>
          <w:sz w:val="22"/>
          <w:highlight w:val="none"/>
        </w:rPr>
      </w:pPr>
    </w:p>
    <w:p>
      <w:pPr>
        <w:spacing w:line="360" w:lineRule="auto"/>
        <w:ind w:firstLine="473" w:firstLineChars="214"/>
        <w:rPr>
          <w:rFonts w:ascii="宋体" w:hAnsi="宋体"/>
          <w:b/>
          <w:bCs/>
          <w:sz w:val="22"/>
          <w:highlight w:val="none"/>
        </w:rPr>
      </w:pPr>
      <w:r>
        <w:rPr>
          <w:rFonts w:ascii="宋体" w:hAnsi="宋体"/>
          <w:b/>
          <w:bCs/>
          <w:sz w:val="22"/>
          <w:highlight w:val="none"/>
        </w:rPr>
        <w:t>12</w:t>
      </w:r>
      <w:r>
        <w:rPr>
          <w:rFonts w:hint="eastAsia" w:ascii="宋体" w:hAnsi="宋体"/>
          <w:b/>
          <w:bCs/>
          <w:sz w:val="22"/>
          <w:highlight w:val="none"/>
        </w:rPr>
        <w:t>争议及管辖</w:t>
      </w:r>
    </w:p>
    <w:p>
      <w:pPr>
        <w:spacing w:line="360" w:lineRule="auto"/>
        <w:ind w:firstLine="470" w:firstLineChars="214"/>
        <w:rPr>
          <w:rFonts w:ascii="宋体" w:hAnsi="宋体"/>
          <w:sz w:val="22"/>
          <w:highlight w:val="none"/>
        </w:rPr>
      </w:pPr>
      <w:r>
        <w:rPr>
          <w:rFonts w:ascii="宋体" w:hAnsi="宋体"/>
          <w:sz w:val="22"/>
          <w:highlight w:val="none"/>
        </w:rPr>
        <w:t>12.1</w:t>
      </w:r>
      <w:r>
        <w:rPr>
          <w:rFonts w:hint="eastAsia" w:ascii="宋体" w:hAnsi="宋体"/>
          <w:sz w:val="22"/>
          <w:highlight w:val="none"/>
        </w:rPr>
        <w:t>因本合同的签订、生效、效力、解释、履行、解除、终止而发生的任何争议，可由双方通过友好协商方式解决。无法协商达成一致的，任何一方均有权向甲方所在地人民法院起诉。</w:t>
      </w:r>
    </w:p>
    <w:p>
      <w:pPr>
        <w:spacing w:line="360" w:lineRule="auto"/>
        <w:ind w:firstLine="470" w:firstLineChars="214"/>
        <w:jc w:val="left"/>
        <w:rPr>
          <w:rFonts w:hint="eastAsia" w:ascii="黑体" w:hAnsi="黑体" w:eastAsia="黑体" w:cs="仿宋_GB2312"/>
          <w:b/>
          <w:bCs/>
          <w:sz w:val="32"/>
          <w:szCs w:val="32"/>
          <w:highlight w:val="none"/>
        </w:rPr>
      </w:pPr>
      <w:r>
        <w:rPr>
          <w:rFonts w:ascii="宋体" w:hAnsi="宋体"/>
          <w:sz w:val="22"/>
          <w:highlight w:val="none"/>
        </w:rPr>
        <w:t>12.2</w:t>
      </w:r>
      <w:r>
        <w:rPr>
          <w:rFonts w:hint="eastAsia" w:ascii="宋体" w:hAnsi="宋体"/>
          <w:sz w:val="22"/>
          <w:highlight w:val="none"/>
        </w:rPr>
        <w:t>争议解决期间，与争议无涉的其他合同条款应当继续履行。</w:t>
      </w:r>
    </w:p>
    <w:p>
      <w:pPr>
        <w:spacing w:line="560" w:lineRule="exact"/>
        <w:jc w:val="center"/>
        <w:rPr>
          <w:rFonts w:hint="eastAsia" w:ascii="黑体" w:hAnsi="黑体" w:eastAsia="黑体" w:cs="仿宋_GB2312"/>
          <w:b/>
          <w:bCs/>
          <w:sz w:val="32"/>
          <w:szCs w:val="32"/>
          <w:highlight w:val="none"/>
        </w:rPr>
      </w:pPr>
    </w:p>
    <w:p>
      <w:pPr>
        <w:spacing w:line="560" w:lineRule="exact"/>
        <w:jc w:val="center"/>
        <w:rPr>
          <w:rFonts w:ascii="黑体" w:hAnsi="黑体" w:eastAsia="黑体" w:cs="仿宋_GB2312"/>
          <w:b/>
          <w:bCs/>
          <w:sz w:val="32"/>
          <w:szCs w:val="32"/>
          <w:highlight w:val="none"/>
        </w:rPr>
      </w:pPr>
      <w:r>
        <w:rPr>
          <w:rFonts w:hint="eastAsia" w:ascii="黑体" w:hAnsi="黑体" w:eastAsia="黑体" w:cs="仿宋_GB2312"/>
          <w:b/>
          <w:bCs/>
          <w:sz w:val="32"/>
          <w:szCs w:val="32"/>
          <w:highlight w:val="none"/>
        </w:rPr>
        <w:t>第三部分专用条款</w:t>
      </w:r>
    </w:p>
    <w:p>
      <w:pPr>
        <w:pStyle w:val="19"/>
        <w:adjustRightInd w:val="0"/>
        <w:snapToGrid w:val="0"/>
        <w:spacing w:line="560" w:lineRule="exact"/>
        <w:ind w:firstLine="0" w:firstLineChars="0"/>
        <w:rPr>
          <w:rFonts w:ascii="黑体" w:hAnsi="黑体" w:eastAsia="黑体" w:cs="仿宋_GB2312"/>
          <w:b/>
          <w:sz w:val="32"/>
          <w:szCs w:val="32"/>
          <w:highlight w:val="none"/>
        </w:rPr>
      </w:pPr>
    </w:p>
    <w:p>
      <w:pPr>
        <w:spacing w:line="360" w:lineRule="auto"/>
        <w:ind w:firstLine="473" w:firstLineChars="214"/>
        <w:rPr>
          <w:rFonts w:ascii="宋体" w:hAnsi="宋体"/>
          <w:b/>
          <w:bCs/>
          <w:sz w:val="22"/>
          <w:highlight w:val="none"/>
        </w:rPr>
      </w:pPr>
      <w:r>
        <w:rPr>
          <w:rFonts w:hint="eastAsia" w:ascii="宋体" w:hAnsi="宋体"/>
          <w:b/>
          <w:bCs/>
          <w:sz w:val="22"/>
          <w:highlight w:val="none"/>
          <w:lang w:val="en-US" w:eastAsia="zh-CN"/>
        </w:rPr>
        <w:t>2</w:t>
      </w:r>
      <w:r>
        <w:rPr>
          <w:rFonts w:hint="eastAsia" w:ascii="宋体" w:hAnsi="宋体"/>
          <w:b/>
          <w:bCs/>
          <w:sz w:val="22"/>
          <w:highlight w:val="none"/>
        </w:rPr>
        <w:t>服务范围</w:t>
      </w:r>
    </w:p>
    <w:p>
      <w:pPr>
        <w:spacing w:line="360" w:lineRule="auto"/>
        <w:ind w:firstLine="470" w:firstLineChars="214"/>
        <w:rPr>
          <w:rFonts w:ascii="宋体" w:hAnsi="宋体"/>
          <w:sz w:val="22"/>
          <w:highlight w:val="none"/>
        </w:rPr>
      </w:pPr>
      <w:r>
        <w:rPr>
          <w:rFonts w:hint="eastAsia" w:ascii="宋体" w:hAnsi="宋体"/>
          <w:sz w:val="22"/>
          <w:highlight w:val="none"/>
          <w:lang w:val="en-US" w:eastAsia="zh-CN"/>
        </w:rPr>
        <w:t>2</w:t>
      </w:r>
      <w:r>
        <w:rPr>
          <w:rFonts w:hint="eastAsia" w:ascii="宋体" w:hAnsi="宋体"/>
          <w:sz w:val="22"/>
          <w:highlight w:val="none"/>
        </w:rPr>
        <w:t>.1除通用条款约定外，乙方还需承担的服务范围：</w:t>
      </w:r>
    </w:p>
    <w:p>
      <w:pPr>
        <w:pStyle w:val="8"/>
        <w:spacing w:line="360" w:lineRule="auto"/>
        <w:ind w:firstLine="440" w:firstLineChars="200"/>
        <w:rPr>
          <w:rFonts w:hAnsi="宋体"/>
          <w:sz w:val="22"/>
          <w:szCs w:val="22"/>
          <w:highlight w:val="none"/>
        </w:rPr>
      </w:pPr>
      <w:r>
        <w:rPr>
          <w:rFonts w:hint="eastAsia" w:hAnsi="宋体"/>
          <w:sz w:val="22"/>
          <w:szCs w:val="22"/>
          <w:highlight w:val="none"/>
          <w:lang w:val="en-US" w:eastAsia="zh-CN"/>
        </w:rPr>
        <w:t>2</w:t>
      </w:r>
      <w:r>
        <w:rPr>
          <w:rFonts w:hint="eastAsia" w:hAnsi="宋体"/>
          <w:sz w:val="22"/>
          <w:szCs w:val="22"/>
          <w:highlight w:val="none"/>
        </w:rPr>
        <w:t>.1.1杭州萧山国际机场</w:t>
      </w:r>
      <w:r>
        <w:rPr>
          <w:rFonts w:hint="eastAsia" w:hAnsi="宋体"/>
          <w:sz w:val="22"/>
          <w:szCs w:val="22"/>
          <w:highlight w:val="none"/>
          <w:lang w:eastAsia="zh-CN"/>
        </w:rPr>
        <w:t>一般性旅客服务设施维修外包</w:t>
      </w:r>
      <w:r>
        <w:rPr>
          <w:rFonts w:hAnsi="宋体"/>
          <w:sz w:val="22"/>
          <w:szCs w:val="22"/>
          <w:highlight w:val="none"/>
        </w:rPr>
        <w:t>服务</w:t>
      </w:r>
      <w:r>
        <w:rPr>
          <w:rFonts w:hint="eastAsia" w:hAnsi="宋体"/>
          <w:sz w:val="22"/>
          <w:szCs w:val="22"/>
          <w:highlight w:val="none"/>
        </w:rPr>
        <w:t>内容。</w:t>
      </w:r>
    </w:p>
    <w:p>
      <w:pPr>
        <w:spacing w:line="360" w:lineRule="auto"/>
        <w:ind w:firstLine="470" w:firstLineChars="214"/>
        <w:rPr>
          <w:rFonts w:ascii="宋体" w:hAnsi="宋体"/>
          <w:sz w:val="22"/>
          <w:highlight w:val="none"/>
        </w:rPr>
      </w:pPr>
    </w:p>
    <w:p>
      <w:pPr>
        <w:spacing w:line="360" w:lineRule="auto"/>
        <w:ind w:firstLine="473" w:firstLineChars="214"/>
        <w:rPr>
          <w:rFonts w:ascii="宋体" w:hAnsi="宋体"/>
          <w:b/>
          <w:sz w:val="22"/>
          <w:highlight w:val="none"/>
        </w:rPr>
      </w:pPr>
      <w:r>
        <w:rPr>
          <w:rFonts w:hint="eastAsia" w:ascii="宋体" w:hAnsi="宋体"/>
          <w:b/>
          <w:sz w:val="22"/>
          <w:highlight w:val="none"/>
          <w:lang w:val="en-US" w:eastAsia="zh-CN"/>
        </w:rPr>
        <w:t>3</w:t>
      </w:r>
      <w:r>
        <w:rPr>
          <w:rFonts w:hint="eastAsia" w:ascii="宋体" w:hAnsi="宋体"/>
          <w:b/>
          <w:sz w:val="22"/>
          <w:highlight w:val="none"/>
        </w:rPr>
        <w:t>外包服务费用与支付</w:t>
      </w:r>
    </w:p>
    <w:p>
      <w:pPr>
        <w:spacing w:line="360" w:lineRule="auto"/>
        <w:ind w:firstLine="470" w:firstLineChars="214"/>
        <w:outlineLvl w:val="0"/>
        <w:rPr>
          <w:rFonts w:ascii="宋体" w:hAnsi="宋体"/>
          <w:sz w:val="22"/>
          <w:highlight w:val="none"/>
        </w:rPr>
      </w:pPr>
      <w:r>
        <w:rPr>
          <w:rFonts w:hint="eastAsia" w:ascii="宋体" w:hAnsi="宋体"/>
          <w:sz w:val="22"/>
          <w:highlight w:val="none"/>
          <w:lang w:val="en-US" w:eastAsia="zh-CN"/>
        </w:rPr>
        <w:t>3</w:t>
      </w:r>
      <w:r>
        <w:rPr>
          <w:rFonts w:hint="eastAsia" w:ascii="宋体" w:hAnsi="宋体"/>
          <w:sz w:val="22"/>
          <w:highlight w:val="none"/>
        </w:rPr>
        <w:t>.1外包服务费用支付方式：</w:t>
      </w:r>
      <w:r>
        <w:rPr>
          <w:rFonts w:ascii="宋体" w:hAnsi="宋体"/>
          <w:sz w:val="22"/>
          <w:highlight w:val="none"/>
        </w:rPr>
        <w:t>按</w:t>
      </w:r>
      <w:r>
        <w:rPr>
          <w:rFonts w:hint="eastAsia" w:ascii="宋体" w:hAnsi="宋体"/>
          <w:sz w:val="22"/>
          <w:highlight w:val="none"/>
        </w:rPr>
        <w:t>季度</w:t>
      </w:r>
      <w:r>
        <w:rPr>
          <w:rFonts w:ascii="宋体" w:hAnsi="宋体"/>
          <w:sz w:val="22"/>
          <w:highlight w:val="none"/>
        </w:rPr>
        <w:t>结算，考核季度的次月支付</w:t>
      </w:r>
    </w:p>
    <w:p>
      <w:pPr>
        <w:spacing w:line="360" w:lineRule="auto"/>
        <w:ind w:firstLine="470" w:firstLineChars="214"/>
        <w:rPr>
          <w:rFonts w:ascii="宋体" w:hAnsi="宋体"/>
          <w:sz w:val="22"/>
          <w:highlight w:val="none"/>
        </w:rPr>
      </w:pPr>
      <w:r>
        <w:rPr>
          <w:rFonts w:hint="eastAsia" w:ascii="宋体" w:hAnsi="宋体"/>
          <w:sz w:val="22"/>
          <w:highlight w:val="none"/>
          <w:lang w:val="en-US" w:eastAsia="zh-CN"/>
        </w:rPr>
        <w:t>3</w:t>
      </w:r>
      <w:r>
        <w:rPr>
          <w:rFonts w:hint="eastAsia" w:ascii="宋体" w:hAnsi="宋体"/>
          <w:sz w:val="22"/>
          <w:highlight w:val="none"/>
        </w:rPr>
        <w:t>.2外包服务费用支付程序：考核季度的次月进行考核后，先开票后付款</w:t>
      </w:r>
    </w:p>
    <w:p>
      <w:pPr>
        <w:spacing w:line="360" w:lineRule="auto"/>
        <w:ind w:firstLine="440" w:firstLineChars="200"/>
        <w:rPr>
          <w:rFonts w:ascii="宋体" w:hAnsi="宋体" w:cs="宋体"/>
          <w:sz w:val="22"/>
          <w:highlight w:val="none"/>
        </w:rPr>
      </w:pPr>
      <w:r>
        <w:rPr>
          <w:rFonts w:hint="eastAsia" w:ascii="宋体" w:hAnsi="宋体" w:cs="宋体"/>
          <w:sz w:val="22"/>
          <w:highlight w:val="none"/>
          <w:lang w:val="en-US" w:eastAsia="zh-CN"/>
        </w:rPr>
        <w:t>3</w:t>
      </w:r>
      <w:r>
        <w:rPr>
          <w:rFonts w:hint="eastAsia" w:ascii="宋体" w:hAnsi="宋体" w:cs="宋体"/>
          <w:sz w:val="22"/>
          <w:highlight w:val="none"/>
        </w:rPr>
        <w:t>.2.1当月每日考核的最低得分为月度考核得分，当季每月考核得分的平均值为季度考核得分，每季度考核得分达到95分以上（含95分），视为考核合格，按合同所规定的付款方式支付给乙方外包服务费；如考核得分95分以下，视为考核不合格，每减少1分，扣除当季该项</w:t>
      </w:r>
      <w:r>
        <w:rPr>
          <w:rFonts w:ascii="宋体" w:hAnsi="宋体" w:cs="宋体"/>
          <w:sz w:val="22"/>
          <w:highlight w:val="none"/>
        </w:rPr>
        <w:t>业务</w:t>
      </w:r>
      <w:r>
        <w:rPr>
          <w:rFonts w:hint="eastAsia" w:ascii="宋体" w:hAnsi="宋体" w:cs="宋体"/>
          <w:sz w:val="22"/>
          <w:highlight w:val="none"/>
        </w:rPr>
        <w:t>服务费的1%。每月10号前，甲方向乙方提交上月月度考核情况表。</w:t>
      </w:r>
    </w:p>
    <w:p>
      <w:pPr>
        <w:spacing w:line="360" w:lineRule="auto"/>
        <w:ind w:firstLine="440" w:firstLineChars="200"/>
        <w:rPr>
          <w:rFonts w:ascii="宋体" w:hAnsi="宋体" w:cs="宋体"/>
          <w:sz w:val="22"/>
          <w:highlight w:val="none"/>
        </w:rPr>
      </w:pPr>
      <w:r>
        <w:rPr>
          <w:rFonts w:hint="eastAsia" w:ascii="宋体" w:hAnsi="宋体" w:cs="宋体"/>
          <w:sz w:val="22"/>
          <w:highlight w:val="none"/>
          <w:lang w:val="en-US" w:eastAsia="zh-CN"/>
        </w:rPr>
        <w:t>3</w:t>
      </w:r>
      <w:r>
        <w:rPr>
          <w:rFonts w:hint="eastAsia" w:ascii="宋体" w:hAnsi="宋体" w:cs="宋体"/>
          <w:sz w:val="22"/>
          <w:highlight w:val="none"/>
        </w:rPr>
        <w:t>.2.2乙方根据季度考核情况表，将上季度的服务费明细在当月13日前交甲方审核，审核同意后，乙方开具符合甲方要求的增值税专用发票，甲方在收到发票后的七个工作日内日按发票结算。</w:t>
      </w:r>
    </w:p>
    <w:p>
      <w:pPr>
        <w:spacing w:line="360" w:lineRule="auto"/>
        <w:rPr>
          <w:rFonts w:ascii="宋体" w:hAnsi="宋体"/>
          <w:sz w:val="22"/>
          <w:highlight w:val="none"/>
        </w:rPr>
      </w:pPr>
    </w:p>
    <w:p>
      <w:pPr>
        <w:spacing w:line="360" w:lineRule="auto"/>
        <w:ind w:firstLine="473" w:firstLineChars="214"/>
        <w:rPr>
          <w:rFonts w:ascii="宋体" w:hAnsi="宋体"/>
          <w:b/>
          <w:sz w:val="22"/>
          <w:highlight w:val="none"/>
        </w:rPr>
      </w:pPr>
      <w:r>
        <w:rPr>
          <w:rFonts w:hint="eastAsia" w:ascii="宋体" w:hAnsi="宋体"/>
          <w:b/>
          <w:bCs/>
          <w:sz w:val="22"/>
          <w:highlight w:val="none"/>
          <w:lang w:val="en-US" w:eastAsia="zh-CN"/>
        </w:rPr>
        <w:t>5</w:t>
      </w:r>
      <w:r>
        <w:rPr>
          <w:rFonts w:hint="eastAsia" w:ascii="宋体" w:hAnsi="宋体"/>
          <w:b/>
          <w:sz w:val="22"/>
          <w:highlight w:val="none"/>
        </w:rPr>
        <w:t>甲方权利和义务</w:t>
      </w:r>
    </w:p>
    <w:p>
      <w:pPr>
        <w:spacing w:line="360" w:lineRule="auto"/>
        <w:ind w:firstLine="470" w:firstLineChars="214"/>
        <w:rPr>
          <w:rFonts w:ascii="宋体" w:hAnsi="宋体"/>
          <w:sz w:val="22"/>
          <w:highlight w:val="none"/>
        </w:rPr>
      </w:pPr>
      <w:r>
        <w:rPr>
          <w:rFonts w:hint="eastAsia" w:ascii="宋体" w:hAnsi="宋体"/>
          <w:sz w:val="22"/>
          <w:highlight w:val="none"/>
          <w:lang w:val="en-US" w:eastAsia="zh-CN"/>
        </w:rPr>
        <w:t>5</w:t>
      </w:r>
      <w:r>
        <w:rPr>
          <w:rFonts w:hint="eastAsia" w:ascii="宋体" w:hAnsi="宋体"/>
          <w:sz w:val="22"/>
          <w:highlight w:val="none"/>
        </w:rPr>
        <w:t>.1除通用条款约定外，甲方的权利和义务还有：</w:t>
      </w:r>
    </w:p>
    <w:p>
      <w:pPr>
        <w:spacing w:line="360" w:lineRule="auto"/>
        <w:ind w:firstLine="470" w:firstLineChars="214"/>
        <w:rPr>
          <w:rFonts w:ascii="宋体" w:hAnsi="宋体"/>
          <w:sz w:val="22"/>
          <w:highlight w:val="none"/>
        </w:rPr>
      </w:pPr>
      <w:r>
        <w:rPr>
          <w:rFonts w:hint="eastAsia" w:ascii="宋体" w:hAnsi="宋体"/>
          <w:sz w:val="22"/>
          <w:highlight w:val="none"/>
          <w:lang w:val="en-US" w:eastAsia="zh-CN"/>
        </w:rPr>
        <w:t>5</w:t>
      </w:r>
      <w:r>
        <w:rPr>
          <w:rFonts w:hint="eastAsia" w:ascii="宋体" w:hAnsi="宋体"/>
          <w:sz w:val="22"/>
          <w:highlight w:val="none"/>
        </w:rPr>
        <w:t>.1.1乙方的正常工作不受干扰。</w:t>
      </w:r>
    </w:p>
    <w:p>
      <w:pPr>
        <w:spacing w:line="360" w:lineRule="auto"/>
        <w:ind w:firstLine="470" w:firstLineChars="214"/>
        <w:rPr>
          <w:rFonts w:ascii="宋体" w:hAnsi="宋体"/>
          <w:sz w:val="22"/>
          <w:highlight w:val="none"/>
        </w:rPr>
      </w:pPr>
      <w:r>
        <w:rPr>
          <w:rFonts w:hint="eastAsia" w:ascii="宋体" w:hAnsi="宋体"/>
          <w:sz w:val="22"/>
          <w:highlight w:val="none"/>
          <w:lang w:val="en-US" w:eastAsia="zh-CN"/>
        </w:rPr>
        <w:t>5</w:t>
      </w:r>
      <w:r>
        <w:rPr>
          <w:rFonts w:hint="eastAsia" w:ascii="宋体" w:hAnsi="宋体"/>
          <w:sz w:val="22"/>
          <w:highlight w:val="none"/>
        </w:rPr>
        <w:t>.1.2乙方要严格遵守合同条款，甲方应保证其正常工作不受干扰。</w:t>
      </w:r>
    </w:p>
    <w:p>
      <w:pPr>
        <w:spacing w:line="360" w:lineRule="auto"/>
        <w:ind w:firstLine="470" w:firstLineChars="214"/>
        <w:rPr>
          <w:rFonts w:ascii="宋体" w:hAnsi="宋体"/>
          <w:sz w:val="22"/>
          <w:highlight w:val="none"/>
        </w:rPr>
      </w:pPr>
      <w:r>
        <w:rPr>
          <w:rFonts w:hint="eastAsia" w:ascii="宋体" w:hAnsi="宋体"/>
          <w:sz w:val="22"/>
          <w:highlight w:val="none"/>
          <w:lang w:val="en-US" w:eastAsia="zh-CN"/>
        </w:rPr>
        <w:t>5</w:t>
      </w:r>
      <w:r>
        <w:rPr>
          <w:rFonts w:ascii="宋体" w:hAnsi="宋体"/>
          <w:sz w:val="22"/>
          <w:highlight w:val="none"/>
        </w:rPr>
        <w:t>.</w:t>
      </w:r>
      <w:r>
        <w:rPr>
          <w:rFonts w:hint="eastAsia" w:ascii="宋体" w:hAnsi="宋体"/>
          <w:sz w:val="22"/>
          <w:highlight w:val="none"/>
        </w:rPr>
        <w:t>1</w:t>
      </w:r>
      <w:r>
        <w:rPr>
          <w:rFonts w:ascii="宋体" w:hAnsi="宋体"/>
          <w:sz w:val="22"/>
          <w:highlight w:val="none"/>
        </w:rPr>
        <w:t>.</w:t>
      </w:r>
      <w:r>
        <w:rPr>
          <w:rFonts w:hint="eastAsia" w:ascii="宋体" w:hAnsi="宋体"/>
          <w:sz w:val="22"/>
          <w:highlight w:val="none"/>
        </w:rPr>
        <w:t>3甲方应负责协助乙方在承包期间办理各类禁区通行证件和许可证，保证乙方正常使用机场公共设施及服务项目。</w:t>
      </w:r>
    </w:p>
    <w:p>
      <w:pPr>
        <w:spacing w:line="360" w:lineRule="auto"/>
        <w:ind w:firstLine="473" w:firstLineChars="214"/>
        <w:outlineLvl w:val="0"/>
        <w:rPr>
          <w:rFonts w:ascii="宋体" w:hAnsi="宋体"/>
          <w:b/>
          <w:sz w:val="22"/>
          <w:highlight w:val="none"/>
        </w:rPr>
      </w:pPr>
      <w:r>
        <w:rPr>
          <w:rFonts w:hint="eastAsia" w:ascii="宋体" w:hAnsi="宋体"/>
          <w:b/>
          <w:sz w:val="22"/>
          <w:highlight w:val="none"/>
          <w:lang w:val="en-US" w:eastAsia="zh-CN"/>
        </w:rPr>
        <w:t>6</w:t>
      </w:r>
      <w:r>
        <w:rPr>
          <w:rFonts w:hint="eastAsia" w:ascii="宋体" w:hAnsi="宋体"/>
          <w:b/>
          <w:sz w:val="22"/>
          <w:highlight w:val="none"/>
        </w:rPr>
        <w:t>乙方权利和义务</w:t>
      </w:r>
    </w:p>
    <w:p>
      <w:pPr>
        <w:spacing w:line="360" w:lineRule="auto"/>
        <w:ind w:firstLine="440" w:firstLineChars="200"/>
        <w:rPr>
          <w:rFonts w:ascii="宋体" w:hAnsi="宋体" w:cs="宋体"/>
          <w:sz w:val="22"/>
          <w:highlight w:val="none"/>
        </w:rPr>
      </w:pPr>
      <w:r>
        <w:rPr>
          <w:rFonts w:hint="eastAsia" w:ascii="宋体" w:hAnsi="宋体" w:cs="宋体"/>
          <w:sz w:val="22"/>
          <w:highlight w:val="none"/>
          <w:lang w:val="en-US" w:eastAsia="zh-CN"/>
        </w:rPr>
        <w:t>6</w:t>
      </w:r>
      <w:r>
        <w:rPr>
          <w:rFonts w:ascii="宋体" w:hAnsi="宋体" w:cs="宋体"/>
          <w:sz w:val="22"/>
          <w:highlight w:val="none"/>
        </w:rPr>
        <w:t>.</w:t>
      </w:r>
      <w:r>
        <w:rPr>
          <w:rFonts w:hint="eastAsia" w:ascii="宋体" w:hAnsi="宋体" w:cs="宋体"/>
          <w:sz w:val="22"/>
          <w:highlight w:val="none"/>
        </w:rPr>
        <w:t>1</w:t>
      </w:r>
      <w:r>
        <w:rPr>
          <w:rFonts w:ascii="宋体" w:hAnsi="宋体" w:cs="宋体"/>
          <w:sz w:val="22"/>
          <w:highlight w:val="none"/>
        </w:rPr>
        <w:t>除通用条款约定外，乙方的权利和义务还有：</w:t>
      </w:r>
    </w:p>
    <w:p>
      <w:pPr>
        <w:spacing w:line="360" w:lineRule="auto"/>
        <w:ind w:firstLine="440" w:firstLineChars="200"/>
        <w:rPr>
          <w:rFonts w:ascii="宋体" w:hAnsi="宋体" w:cs="宋体"/>
          <w:sz w:val="22"/>
          <w:highlight w:val="none"/>
        </w:rPr>
      </w:pPr>
      <w:r>
        <w:rPr>
          <w:rFonts w:hint="eastAsia" w:ascii="宋体" w:hAnsi="宋体" w:cs="宋体"/>
          <w:sz w:val="22"/>
          <w:highlight w:val="none"/>
          <w:lang w:val="en-US" w:eastAsia="zh-CN"/>
        </w:rPr>
        <w:t>6</w:t>
      </w:r>
      <w:r>
        <w:rPr>
          <w:rFonts w:ascii="宋体" w:hAnsi="宋体" w:cs="宋体"/>
          <w:sz w:val="22"/>
          <w:highlight w:val="none"/>
        </w:rPr>
        <w:t>.</w:t>
      </w:r>
      <w:r>
        <w:rPr>
          <w:rFonts w:hint="eastAsia" w:ascii="宋体" w:hAnsi="宋体" w:cs="宋体"/>
          <w:sz w:val="22"/>
          <w:highlight w:val="none"/>
        </w:rPr>
        <w:t>1</w:t>
      </w:r>
      <w:r>
        <w:rPr>
          <w:rFonts w:ascii="宋体" w:hAnsi="宋体" w:cs="宋体"/>
          <w:sz w:val="22"/>
          <w:highlight w:val="none"/>
        </w:rPr>
        <w:t>.1</w:t>
      </w:r>
      <w:r>
        <w:rPr>
          <w:rFonts w:hint="eastAsia" w:ascii="宋体" w:hAnsi="宋体" w:cs="宋体"/>
          <w:sz w:val="22"/>
          <w:highlight w:val="none"/>
        </w:rPr>
        <w:t>乙方在从事服务工作中应当做到文明工作、安全生产，采取必要的安全防范措施。</w:t>
      </w:r>
    </w:p>
    <w:p>
      <w:pPr>
        <w:widowControl/>
        <w:spacing w:line="360" w:lineRule="auto"/>
        <w:ind w:firstLine="440" w:firstLineChars="200"/>
        <w:jc w:val="left"/>
        <w:rPr>
          <w:rFonts w:ascii="宋体" w:hAnsi="宋体" w:cs="宋体"/>
          <w:sz w:val="22"/>
          <w:highlight w:val="none"/>
        </w:rPr>
      </w:pPr>
      <w:r>
        <w:rPr>
          <w:rFonts w:hint="eastAsia" w:ascii="宋体" w:hAnsi="宋体" w:cs="宋体"/>
          <w:sz w:val="22"/>
          <w:highlight w:val="none"/>
          <w:lang w:val="en-US" w:eastAsia="zh-CN"/>
        </w:rPr>
        <w:t>6</w:t>
      </w:r>
      <w:r>
        <w:rPr>
          <w:rFonts w:ascii="宋体" w:hAnsi="宋体" w:cs="宋体"/>
          <w:sz w:val="22"/>
          <w:highlight w:val="none"/>
        </w:rPr>
        <w:t>.</w:t>
      </w:r>
      <w:r>
        <w:rPr>
          <w:rFonts w:hint="eastAsia" w:ascii="宋体" w:hAnsi="宋体" w:cs="宋体"/>
          <w:sz w:val="22"/>
          <w:highlight w:val="none"/>
        </w:rPr>
        <w:t>1</w:t>
      </w:r>
      <w:r>
        <w:rPr>
          <w:rFonts w:ascii="宋体" w:hAnsi="宋体" w:cs="宋体"/>
          <w:sz w:val="22"/>
          <w:highlight w:val="none"/>
        </w:rPr>
        <w:t>.2</w:t>
      </w:r>
      <w:r>
        <w:rPr>
          <w:rFonts w:hint="eastAsia" w:ascii="宋体" w:hAnsi="宋体" w:cs="宋体"/>
          <w:sz w:val="22"/>
          <w:highlight w:val="none"/>
        </w:rPr>
        <w:t>乙方须提供具有经验和能力的工作人员，其工作人员应具有从事本合同下服务与管理所必须的技能、能力、经验和良好的行为举止，无任何犯罪违法记录，同时能很好地遵守和履行乙方的责任和义务。乙方应及时调整不适应工作需求的服务人员及其员工。如甲方认为该员工不能胜任本职工作的，必须及时更换、调配人员，不得造成甲方空岗。</w:t>
      </w:r>
    </w:p>
    <w:p>
      <w:pPr>
        <w:widowControl/>
        <w:spacing w:line="360" w:lineRule="auto"/>
        <w:ind w:firstLine="440" w:firstLineChars="200"/>
        <w:jc w:val="left"/>
        <w:rPr>
          <w:rFonts w:ascii="宋体" w:hAnsi="宋体" w:cs="宋体"/>
          <w:sz w:val="22"/>
          <w:highlight w:val="none"/>
        </w:rPr>
      </w:pPr>
      <w:r>
        <w:rPr>
          <w:rFonts w:hint="eastAsia" w:ascii="宋体" w:hAnsi="宋体" w:cs="宋体"/>
          <w:sz w:val="22"/>
          <w:highlight w:val="none"/>
          <w:lang w:val="en-US" w:eastAsia="zh-CN"/>
        </w:rPr>
        <w:t>6</w:t>
      </w:r>
      <w:r>
        <w:rPr>
          <w:rFonts w:hint="eastAsia" w:ascii="宋体" w:hAnsi="宋体" w:cs="宋体"/>
          <w:sz w:val="22"/>
          <w:highlight w:val="none"/>
        </w:rPr>
        <w:t>.1</w:t>
      </w:r>
      <w:r>
        <w:rPr>
          <w:rFonts w:ascii="宋体" w:hAnsi="宋体" w:cs="宋体"/>
          <w:sz w:val="22"/>
          <w:highlight w:val="none"/>
        </w:rPr>
        <w:t>.3</w:t>
      </w:r>
      <w:r>
        <w:rPr>
          <w:rFonts w:hint="eastAsia" w:ascii="宋体" w:hAnsi="宋体" w:cs="宋体"/>
          <w:sz w:val="22"/>
          <w:highlight w:val="none"/>
        </w:rPr>
        <w:t>乙方应定期对员工进行岗位职责和安全教育，加强岗位责任考核。因管理不当、违规操作发生设备损坏、被盗、人员受伤等安全事故对甲方造成损失的，乙方需承担相应的赔偿责任。财产损失的赔偿金按照甲方确定的损坏的程度和被盗物品的相应价值进行赔付。</w:t>
      </w:r>
    </w:p>
    <w:p>
      <w:pPr>
        <w:widowControl/>
        <w:spacing w:line="360" w:lineRule="auto"/>
        <w:ind w:firstLine="440" w:firstLineChars="200"/>
        <w:jc w:val="left"/>
        <w:rPr>
          <w:rFonts w:ascii="宋体" w:hAnsi="宋体" w:cs="宋体"/>
          <w:sz w:val="22"/>
          <w:highlight w:val="none"/>
        </w:rPr>
      </w:pPr>
      <w:r>
        <w:rPr>
          <w:rFonts w:hint="eastAsia" w:ascii="宋体" w:hAnsi="宋体" w:cs="宋体"/>
          <w:sz w:val="22"/>
          <w:highlight w:val="none"/>
          <w:lang w:val="en-US" w:eastAsia="zh-CN"/>
        </w:rPr>
        <w:t>6</w:t>
      </w:r>
      <w:r>
        <w:rPr>
          <w:rFonts w:hint="eastAsia" w:ascii="宋体" w:hAnsi="宋体" w:cs="宋体"/>
          <w:sz w:val="22"/>
          <w:highlight w:val="none"/>
        </w:rPr>
        <w:t>.1</w:t>
      </w:r>
      <w:r>
        <w:rPr>
          <w:rFonts w:ascii="宋体" w:hAnsi="宋体" w:cs="宋体"/>
          <w:sz w:val="22"/>
          <w:highlight w:val="none"/>
        </w:rPr>
        <w:t>.4</w:t>
      </w:r>
      <w:r>
        <w:rPr>
          <w:rFonts w:hint="eastAsia" w:ascii="宋体" w:hAnsi="宋体" w:cs="宋体"/>
          <w:sz w:val="22"/>
          <w:highlight w:val="none"/>
        </w:rPr>
        <w:t>乙方</w:t>
      </w:r>
      <w:r>
        <w:rPr>
          <w:rFonts w:hint="eastAsia" w:ascii="宋体" w:hAnsi="宋体" w:cs="宋体"/>
          <w:kern w:val="0"/>
          <w:sz w:val="22"/>
          <w:highlight w:val="none"/>
        </w:rPr>
        <w:t>负责参与此项服务的工作人员的人事、劳资、社会保险、计生等人事劳资管理等工作</w:t>
      </w:r>
      <w:r>
        <w:rPr>
          <w:rFonts w:hint="eastAsia" w:ascii="宋体" w:hAnsi="宋体" w:cs="宋体"/>
          <w:sz w:val="22"/>
          <w:highlight w:val="none"/>
        </w:rPr>
        <w:t>，并提供为服务工作人员办理劳动用工手续、结算发放工资、发放经济补偿金、缴纳社会保险、处理保险理赔、管理人事档案等方面的管理服务。</w:t>
      </w:r>
    </w:p>
    <w:p>
      <w:pPr>
        <w:widowControl/>
        <w:spacing w:line="360" w:lineRule="auto"/>
        <w:ind w:firstLine="440" w:firstLineChars="200"/>
        <w:jc w:val="left"/>
        <w:rPr>
          <w:rFonts w:ascii="宋体" w:hAnsi="宋体" w:cs="宋体"/>
          <w:sz w:val="22"/>
          <w:highlight w:val="none"/>
        </w:rPr>
      </w:pPr>
      <w:r>
        <w:rPr>
          <w:rFonts w:hint="eastAsia" w:ascii="宋体" w:hAnsi="宋体" w:cs="宋体"/>
          <w:sz w:val="22"/>
          <w:highlight w:val="none"/>
          <w:lang w:val="en-US" w:eastAsia="zh-CN"/>
        </w:rPr>
        <w:t>6</w:t>
      </w:r>
      <w:r>
        <w:rPr>
          <w:rFonts w:hint="eastAsia" w:ascii="宋体" w:hAnsi="宋体" w:cs="宋体"/>
          <w:sz w:val="22"/>
          <w:highlight w:val="none"/>
        </w:rPr>
        <w:t>.1</w:t>
      </w:r>
      <w:r>
        <w:rPr>
          <w:rFonts w:ascii="宋体" w:hAnsi="宋体" w:cs="宋体"/>
          <w:sz w:val="22"/>
          <w:highlight w:val="none"/>
        </w:rPr>
        <w:t>.5</w:t>
      </w:r>
      <w:r>
        <w:rPr>
          <w:rFonts w:hint="eastAsia" w:ascii="宋体" w:hAnsi="宋体" w:cs="宋体"/>
          <w:sz w:val="22"/>
          <w:highlight w:val="none"/>
        </w:rPr>
        <w:t>乙方必须教育参与此项服务的工作人员服从甲方的规章制度要求和工作安排。</w:t>
      </w:r>
    </w:p>
    <w:p>
      <w:pPr>
        <w:widowControl/>
        <w:spacing w:line="360" w:lineRule="auto"/>
        <w:ind w:firstLine="440" w:firstLineChars="200"/>
        <w:jc w:val="left"/>
        <w:rPr>
          <w:rFonts w:ascii="宋体" w:hAnsi="宋体" w:cs="宋体"/>
          <w:sz w:val="22"/>
          <w:highlight w:val="none"/>
        </w:rPr>
      </w:pPr>
      <w:r>
        <w:rPr>
          <w:rFonts w:hint="eastAsia" w:ascii="宋体" w:hAnsi="宋体" w:cs="宋体"/>
          <w:sz w:val="22"/>
          <w:highlight w:val="none"/>
          <w:lang w:val="en-US" w:eastAsia="zh-CN"/>
        </w:rPr>
        <w:t>6</w:t>
      </w:r>
      <w:r>
        <w:rPr>
          <w:rFonts w:hint="eastAsia" w:ascii="宋体" w:hAnsi="宋体" w:cs="宋体"/>
          <w:sz w:val="22"/>
          <w:highlight w:val="none"/>
        </w:rPr>
        <w:t>.1</w:t>
      </w:r>
      <w:r>
        <w:rPr>
          <w:rFonts w:ascii="宋体" w:hAnsi="宋体" w:cs="宋体"/>
          <w:sz w:val="22"/>
          <w:highlight w:val="none"/>
        </w:rPr>
        <w:t>.6</w:t>
      </w:r>
      <w:r>
        <w:rPr>
          <w:rFonts w:hint="eastAsia" w:ascii="宋体" w:hAnsi="宋体" w:cs="宋体"/>
          <w:sz w:val="22"/>
          <w:highlight w:val="none"/>
        </w:rPr>
        <w:t>乙方须负责处理合同服务期内所有劳资纠纷和调解管理纠纷。</w:t>
      </w:r>
    </w:p>
    <w:p>
      <w:pPr>
        <w:widowControl/>
        <w:spacing w:line="360" w:lineRule="auto"/>
        <w:ind w:firstLine="440" w:firstLineChars="200"/>
        <w:jc w:val="left"/>
        <w:rPr>
          <w:rFonts w:ascii="宋体" w:hAnsi="宋体" w:cs="宋体"/>
          <w:sz w:val="22"/>
          <w:highlight w:val="none"/>
        </w:rPr>
      </w:pPr>
      <w:r>
        <w:rPr>
          <w:rFonts w:hint="eastAsia" w:ascii="宋体" w:hAnsi="宋体" w:cs="宋体"/>
          <w:sz w:val="22"/>
          <w:highlight w:val="none"/>
          <w:lang w:val="en-US" w:eastAsia="zh-CN"/>
        </w:rPr>
        <w:t>6</w:t>
      </w:r>
      <w:r>
        <w:rPr>
          <w:rFonts w:hint="eastAsia" w:ascii="宋体" w:hAnsi="宋体" w:cs="宋体"/>
          <w:sz w:val="22"/>
          <w:highlight w:val="none"/>
        </w:rPr>
        <w:t>.1</w:t>
      </w:r>
      <w:r>
        <w:rPr>
          <w:rFonts w:ascii="宋体" w:hAnsi="宋体" w:cs="宋体"/>
          <w:sz w:val="22"/>
          <w:highlight w:val="none"/>
        </w:rPr>
        <w:t>.7</w:t>
      </w:r>
      <w:r>
        <w:rPr>
          <w:rFonts w:hint="eastAsia" w:ascii="宋体" w:hAnsi="宋体" w:cs="宋体"/>
          <w:sz w:val="22"/>
          <w:highlight w:val="none"/>
        </w:rPr>
        <w:t>乙方须落实甲方根据规章制度和工作需要提出的其他管理要求。</w:t>
      </w:r>
    </w:p>
    <w:p>
      <w:pPr>
        <w:widowControl/>
        <w:spacing w:line="360" w:lineRule="auto"/>
        <w:ind w:firstLine="440" w:firstLineChars="200"/>
        <w:jc w:val="left"/>
        <w:rPr>
          <w:rFonts w:ascii="宋体" w:hAnsi="宋体" w:cs="宋体"/>
          <w:sz w:val="22"/>
          <w:highlight w:val="none"/>
        </w:rPr>
      </w:pPr>
      <w:r>
        <w:rPr>
          <w:rFonts w:hint="eastAsia" w:ascii="宋体" w:hAnsi="宋体" w:cs="宋体"/>
          <w:sz w:val="22"/>
          <w:highlight w:val="none"/>
          <w:lang w:val="en-US" w:eastAsia="zh-CN"/>
        </w:rPr>
        <w:t>6</w:t>
      </w:r>
      <w:r>
        <w:rPr>
          <w:rFonts w:hint="eastAsia" w:ascii="宋体" w:hAnsi="宋体" w:cs="宋体"/>
          <w:sz w:val="22"/>
          <w:highlight w:val="none"/>
        </w:rPr>
        <w:t>.1</w:t>
      </w:r>
      <w:r>
        <w:rPr>
          <w:rFonts w:ascii="宋体" w:hAnsi="宋体" w:cs="宋体"/>
          <w:sz w:val="22"/>
          <w:highlight w:val="none"/>
        </w:rPr>
        <w:t>.8</w:t>
      </w:r>
      <w:r>
        <w:rPr>
          <w:rFonts w:hint="eastAsia" w:ascii="宋体" w:hAnsi="宋体" w:cs="宋体"/>
          <w:sz w:val="22"/>
          <w:highlight w:val="none"/>
        </w:rPr>
        <w:t>乙方须为全体提供服务的工作人员办理社会保险、公积金缴存及补充工伤保险的购买，并负责办理社会保险和工伤保险的理赔手续和发放。</w:t>
      </w:r>
    </w:p>
    <w:p>
      <w:pPr>
        <w:widowControl/>
        <w:spacing w:line="360" w:lineRule="auto"/>
        <w:ind w:firstLine="440" w:firstLineChars="200"/>
        <w:jc w:val="left"/>
        <w:rPr>
          <w:rFonts w:ascii="宋体" w:hAnsi="宋体" w:cs="宋体"/>
          <w:sz w:val="22"/>
          <w:highlight w:val="none"/>
        </w:rPr>
      </w:pPr>
      <w:r>
        <w:rPr>
          <w:rFonts w:hint="eastAsia" w:ascii="宋体" w:hAnsi="宋体" w:cs="宋体"/>
          <w:sz w:val="22"/>
          <w:highlight w:val="none"/>
          <w:lang w:val="en-US" w:eastAsia="zh-CN"/>
        </w:rPr>
        <w:t>6</w:t>
      </w:r>
      <w:r>
        <w:rPr>
          <w:rFonts w:hint="eastAsia" w:ascii="宋体" w:hAnsi="宋体" w:cs="宋体"/>
          <w:sz w:val="22"/>
          <w:highlight w:val="none"/>
        </w:rPr>
        <w:t>.1</w:t>
      </w:r>
      <w:r>
        <w:rPr>
          <w:rFonts w:ascii="宋体" w:hAnsi="宋体" w:cs="宋体"/>
          <w:sz w:val="22"/>
          <w:highlight w:val="none"/>
        </w:rPr>
        <w:t>.9</w:t>
      </w:r>
      <w:r>
        <w:rPr>
          <w:rFonts w:hint="eastAsia" w:ascii="宋体" w:hAnsi="宋体" w:cs="宋体"/>
          <w:sz w:val="22"/>
          <w:highlight w:val="none"/>
        </w:rPr>
        <w:t>因提供服务的工作人员工作失职或故意行为或违法犯罪行为造成甲方经济损失的，乙方应承担相应的赔偿责任；因乙方自身原因所引发的一切纠纷，由乙方负完全责任；因乙方自身原因导致纠纷扩大或未能减小甲方相关损失的，由乙方承担相应责任；</w:t>
      </w:r>
    </w:p>
    <w:p>
      <w:pPr>
        <w:widowControl/>
        <w:spacing w:line="360" w:lineRule="auto"/>
        <w:ind w:firstLine="440" w:firstLineChars="200"/>
        <w:jc w:val="left"/>
        <w:rPr>
          <w:rFonts w:ascii="宋体" w:hAnsi="宋体" w:cs="宋体"/>
          <w:sz w:val="22"/>
          <w:highlight w:val="none"/>
        </w:rPr>
      </w:pPr>
      <w:r>
        <w:rPr>
          <w:rFonts w:hint="eastAsia" w:ascii="宋体" w:hAnsi="宋体" w:cs="宋体"/>
          <w:sz w:val="22"/>
          <w:highlight w:val="none"/>
          <w:lang w:val="en-US" w:eastAsia="zh-CN"/>
        </w:rPr>
        <w:t>6</w:t>
      </w:r>
      <w:r>
        <w:rPr>
          <w:rFonts w:hint="eastAsia" w:ascii="宋体" w:hAnsi="宋体" w:cs="宋体"/>
          <w:sz w:val="22"/>
          <w:highlight w:val="none"/>
        </w:rPr>
        <w:t>.1</w:t>
      </w:r>
      <w:r>
        <w:rPr>
          <w:rFonts w:ascii="宋体" w:hAnsi="宋体" w:cs="宋体"/>
          <w:sz w:val="22"/>
          <w:highlight w:val="none"/>
        </w:rPr>
        <w:t>.10</w:t>
      </w:r>
      <w:r>
        <w:rPr>
          <w:rFonts w:hint="eastAsia" w:ascii="宋体" w:hAnsi="宋体" w:cs="宋体"/>
          <w:sz w:val="22"/>
          <w:highlight w:val="none"/>
        </w:rPr>
        <w:t>参与此项服务的工作人员发生的人身意外或其他纠纷，由乙方负责处理。如乙方挪用参与此项服务的工作人员工资和其他福利、社会保险费用，除承担由此引发的一切法律责任外，甲方有权终止服务合同。</w:t>
      </w:r>
    </w:p>
    <w:p>
      <w:pPr>
        <w:widowControl/>
        <w:spacing w:line="360" w:lineRule="auto"/>
        <w:ind w:firstLine="440" w:firstLineChars="200"/>
        <w:jc w:val="left"/>
        <w:rPr>
          <w:rFonts w:ascii="宋体" w:hAnsi="宋体" w:cs="宋体"/>
          <w:sz w:val="22"/>
          <w:highlight w:val="none"/>
        </w:rPr>
      </w:pPr>
      <w:r>
        <w:rPr>
          <w:rFonts w:hint="eastAsia" w:ascii="宋体" w:hAnsi="宋体" w:cs="宋体"/>
          <w:sz w:val="22"/>
          <w:highlight w:val="none"/>
          <w:lang w:val="en-US" w:eastAsia="zh-CN"/>
        </w:rPr>
        <w:t>6</w:t>
      </w:r>
      <w:r>
        <w:rPr>
          <w:rFonts w:hint="eastAsia" w:ascii="宋体" w:hAnsi="宋体" w:cs="宋体"/>
          <w:sz w:val="22"/>
          <w:highlight w:val="none"/>
        </w:rPr>
        <w:t>.1</w:t>
      </w:r>
      <w:r>
        <w:rPr>
          <w:rFonts w:ascii="宋体" w:hAnsi="宋体" w:cs="宋体"/>
          <w:sz w:val="22"/>
          <w:highlight w:val="none"/>
        </w:rPr>
        <w:t>.11</w:t>
      </w:r>
      <w:r>
        <w:rPr>
          <w:rFonts w:hint="eastAsia" w:ascii="宋体" w:hAnsi="宋体" w:cs="宋体"/>
          <w:sz w:val="22"/>
          <w:highlight w:val="none"/>
        </w:rPr>
        <w:t>乙方须落实文明管理服务的措施，提供文明优质的服务。</w:t>
      </w:r>
    </w:p>
    <w:p>
      <w:pPr>
        <w:widowControl/>
        <w:spacing w:line="360" w:lineRule="auto"/>
        <w:ind w:firstLine="440" w:firstLineChars="200"/>
        <w:jc w:val="left"/>
        <w:rPr>
          <w:rFonts w:ascii="宋体" w:hAnsi="宋体" w:cs="宋体"/>
          <w:sz w:val="22"/>
          <w:highlight w:val="none"/>
        </w:rPr>
      </w:pPr>
      <w:r>
        <w:rPr>
          <w:rFonts w:hint="eastAsia" w:ascii="宋体" w:hAnsi="宋体" w:cs="宋体"/>
          <w:sz w:val="22"/>
          <w:highlight w:val="none"/>
          <w:lang w:val="en-US" w:eastAsia="zh-CN"/>
        </w:rPr>
        <w:t>6</w:t>
      </w:r>
      <w:r>
        <w:rPr>
          <w:rFonts w:hint="eastAsia" w:ascii="宋体" w:hAnsi="宋体" w:cs="宋体"/>
          <w:sz w:val="22"/>
          <w:highlight w:val="none"/>
        </w:rPr>
        <w:t>.1</w:t>
      </w:r>
      <w:r>
        <w:rPr>
          <w:rFonts w:ascii="宋体" w:hAnsi="宋体" w:cs="宋体"/>
          <w:sz w:val="22"/>
          <w:highlight w:val="none"/>
        </w:rPr>
        <w:t>.12</w:t>
      </w:r>
      <w:r>
        <w:rPr>
          <w:rFonts w:hint="eastAsia" w:ascii="宋体" w:hAnsi="宋体" w:cs="宋体"/>
          <w:sz w:val="22"/>
          <w:highlight w:val="none"/>
        </w:rPr>
        <w:t>乙方必须承诺按照与甲方约定的岗位工资标准按时、足额支付参与此项服务的工作人员工资并缴纳社会保险、住房公积金等。否则，甲方有权从乙方的外包服务费中扣除相应的金额，扣除不足，甲方将继续向乙方进行追索。</w:t>
      </w:r>
    </w:p>
    <w:p>
      <w:pPr>
        <w:widowControl/>
        <w:spacing w:line="360" w:lineRule="auto"/>
        <w:ind w:firstLine="440" w:firstLineChars="200"/>
        <w:jc w:val="left"/>
        <w:rPr>
          <w:rFonts w:ascii="宋体" w:hAnsi="宋体" w:cs="宋体"/>
          <w:sz w:val="22"/>
          <w:highlight w:val="none"/>
        </w:rPr>
      </w:pPr>
      <w:r>
        <w:rPr>
          <w:rFonts w:hint="eastAsia" w:ascii="宋体" w:hAnsi="宋体" w:cs="宋体"/>
          <w:sz w:val="22"/>
          <w:highlight w:val="none"/>
          <w:lang w:val="en-US" w:eastAsia="zh-CN"/>
        </w:rPr>
        <w:t>6</w:t>
      </w:r>
      <w:r>
        <w:rPr>
          <w:rFonts w:hint="eastAsia" w:ascii="宋体" w:hAnsi="宋体" w:cs="宋体"/>
          <w:sz w:val="22"/>
          <w:highlight w:val="none"/>
        </w:rPr>
        <w:t>.1</w:t>
      </w:r>
      <w:r>
        <w:rPr>
          <w:rFonts w:ascii="宋体" w:hAnsi="宋体" w:cs="宋体"/>
          <w:sz w:val="22"/>
          <w:highlight w:val="none"/>
        </w:rPr>
        <w:t>.13</w:t>
      </w:r>
      <w:r>
        <w:rPr>
          <w:rFonts w:hint="eastAsia" w:ascii="宋体" w:hAnsi="宋体" w:cs="宋体"/>
          <w:sz w:val="22"/>
          <w:highlight w:val="none"/>
        </w:rPr>
        <w:t>乙方应制定管理制度，履行服务责任，派遣、调换参与此项服务的工作人员须得到甲方的同意。因乙方自身原因引发管理或劳资纠纷的，由乙方承担由此引发的全部责任。</w:t>
      </w:r>
    </w:p>
    <w:p>
      <w:pPr>
        <w:widowControl/>
        <w:spacing w:line="360" w:lineRule="auto"/>
        <w:ind w:firstLine="440" w:firstLineChars="200"/>
        <w:jc w:val="left"/>
        <w:rPr>
          <w:rFonts w:ascii="宋体" w:hAnsi="宋体" w:cs="宋体"/>
          <w:sz w:val="22"/>
          <w:highlight w:val="none"/>
        </w:rPr>
      </w:pPr>
      <w:r>
        <w:rPr>
          <w:rFonts w:hint="eastAsia" w:ascii="宋体" w:hAnsi="宋体" w:cs="宋体"/>
          <w:sz w:val="22"/>
          <w:highlight w:val="none"/>
          <w:lang w:val="en-US" w:eastAsia="zh-CN"/>
        </w:rPr>
        <w:t>6</w:t>
      </w:r>
      <w:r>
        <w:rPr>
          <w:rFonts w:hint="eastAsia" w:ascii="宋体" w:hAnsi="宋体" w:cs="宋体"/>
          <w:sz w:val="22"/>
          <w:highlight w:val="none"/>
        </w:rPr>
        <w:t>.1</w:t>
      </w:r>
      <w:r>
        <w:rPr>
          <w:rFonts w:ascii="宋体" w:hAnsi="宋体" w:cs="宋体"/>
          <w:sz w:val="22"/>
          <w:highlight w:val="none"/>
        </w:rPr>
        <w:t>.14</w:t>
      </w:r>
      <w:r>
        <w:rPr>
          <w:rFonts w:hint="eastAsia" w:ascii="宋体" w:hAnsi="宋体" w:cs="宋体"/>
          <w:sz w:val="22"/>
          <w:highlight w:val="none"/>
        </w:rPr>
        <w:t>乙方负责承担与参与本合同服务的工作人员的劳动合同所涉及的经济补偿金。</w:t>
      </w:r>
    </w:p>
    <w:p>
      <w:pPr>
        <w:widowControl/>
        <w:spacing w:line="360" w:lineRule="auto"/>
        <w:ind w:firstLine="440" w:firstLineChars="200"/>
        <w:jc w:val="left"/>
        <w:rPr>
          <w:rFonts w:ascii="宋体" w:hAnsi="宋体" w:cs="宋体"/>
          <w:sz w:val="22"/>
          <w:highlight w:val="none"/>
        </w:rPr>
      </w:pPr>
      <w:r>
        <w:rPr>
          <w:rFonts w:hint="eastAsia" w:ascii="宋体" w:hAnsi="宋体" w:cs="宋体"/>
          <w:sz w:val="22"/>
          <w:highlight w:val="none"/>
          <w:lang w:val="en-US" w:eastAsia="zh-CN"/>
        </w:rPr>
        <w:t>6</w:t>
      </w:r>
      <w:r>
        <w:rPr>
          <w:rFonts w:hint="eastAsia" w:ascii="宋体" w:hAnsi="宋体" w:cs="宋体"/>
          <w:sz w:val="22"/>
          <w:highlight w:val="none"/>
        </w:rPr>
        <w:t>.1</w:t>
      </w:r>
      <w:r>
        <w:rPr>
          <w:rFonts w:ascii="宋体" w:hAnsi="宋体" w:cs="宋体"/>
          <w:sz w:val="22"/>
          <w:highlight w:val="none"/>
        </w:rPr>
        <w:t>.15</w:t>
      </w:r>
      <w:r>
        <w:rPr>
          <w:rFonts w:hint="eastAsia" w:ascii="宋体" w:hAnsi="宋体" w:cs="宋体"/>
          <w:sz w:val="22"/>
          <w:highlight w:val="none"/>
        </w:rPr>
        <w:t>乙方须配合妥善处置因更换使用单位导致的原参与此项服务的工作人员合同改签等相关事宜。</w:t>
      </w:r>
    </w:p>
    <w:p>
      <w:pPr>
        <w:widowControl/>
        <w:spacing w:line="360" w:lineRule="auto"/>
        <w:ind w:firstLine="440" w:firstLineChars="200"/>
        <w:jc w:val="left"/>
        <w:rPr>
          <w:rFonts w:ascii="宋体" w:hAnsi="宋体" w:cs="宋体"/>
          <w:sz w:val="22"/>
          <w:highlight w:val="none"/>
        </w:rPr>
      </w:pPr>
      <w:r>
        <w:rPr>
          <w:rFonts w:hint="eastAsia" w:ascii="宋体" w:hAnsi="宋体" w:cs="宋体"/>
          <w:sz w:val="22"/>
          <w:highlight w:val="none"/>
          <w:lang w:val="en-US" w:eastAsia="zh-CN"/>
        </w:rPr>
        <w:t>6</w:t>
      </w:r>
      <w:r>
        <w:rPr>
          <w:rFonts w:hint="eastAsia" w:ascii="宋体" w:hAnsi="宋体" w:cs="宋体"/>
          <w:sz w:val="22"/>
          <w:highlight w:val="none"/>
        </w:rPr>
        <w:t>.1</w:t>
      </w:r>
      <w:r>
        <w:rPr>
          <w:rFonts w:ascii="宋体" w:hAnsi="宋体" w:cs="宋体"/>
          <w:sz w:val="22"/>
          <w:highlight w:val="none"/>
        </w:rPr>
        <w:t>.16</w:t>
      </w:r>
      <w:r>
        <w:rPr>
          <w:rFonts w:hint="eastAsia" w:ascii="宋体" w:hAnsi="宋体" w:cs="宋体"/>
          <w:sz w:val="22"/>
          <w:highlight w:val="none"/>
        </w:rPr>
        <w:t>乙方工作人员必须全部通过机场方的人员背景审查才允许上岗提供服务。</w:t>
      </w:r>
    </w:p>
    <w:p>
      <w:pPr>
        <w:widowControl/>
        <w:spacing w:line="360" w:lineRule="auto"/>
        <w:ind w:firstLine="440" w:firstLineChars="200"/>
        <w:jc w:val="left"/>
        <w:rPr>
          <w:rFonts w:ascii="宋体" w:hAnsi="宋体" w:cs="宋体"/>
          <w:sz w:val="22"/>
          <w:highlight w:val="none"/>
        </w:rPr>
      </w:pPr>
      <w:r>
        <w:rPr>
          <w:rFonts w:hint="eastAsia" w:ascii="宋体" w:hAnsi="宋体" w:cs="宋体"/>
          <w:sz w:val="22"/>
          <w:highlight w:val="none"/>
          <w:lang w:val="en-US" w:eastAsia="zh-CN"/>
        </w:rPr>
        <w:t>6</w:t>
      </w:r>
      <w:r>
        <w:rPr>
          <w:rFonts w:hint="eastAsia" w:ascii="宋体" w:hAnsi="宋体" w:cs="宋体"/>
          <w:sz w:val="22"/>
          <w:highlight w:val="none"/>
        </w:rPr>
        <w:t>.1</w:t>
      </w:r>
      <w:r>
        <w:rPr>
          <w:rFonts w:ascii="宋体" w:hAnsi="宋体" w:cs="宋体"/>
          <w:sz w:val="22"/>
          <w:highlight w:val="none"/>
        </w:rPr>
        <w:t>.17</w:t>
      </w:r>
      <w:r>
        <w:rPr>
          <w:rFonts w:hint="eastAsia" w:ascii="宋体" w:hAnsi="宋体" w:cs="宋体"/>
          <w:sz w:val="22"/>
          <w:highlight w:val="none"/>
        </w:rPr>
        <w:t>根据本合同有关规定合同有效期间的任何时间段内，乙方均须依据本合同服务条款的要求，按业务情况及合同要求，进行员工配备，并报甲方确认。乙方须提供本合同涉及的员工的名单、有效证件复印件等信息。甲方有权依据实际操作需要调整乙方员工配置方案，则乙方需在接收到甲方意见之日起</w:t>
      </w:r>
      <w:r>
        <w:rPr>
          <w:rFonts w:ascii="宋体" w:hAnsi="宋体" w:cs="宋体"/>
          <w:sz w:val="22"/>
          <w:highlight w:val="none"/>
        </w:rPr>
        <w:t>10日内整改到位。</w:t>
      </w:r>
    </w:p>
    <w:p>
      <w:pPr>
        <w:widowControl/>
        <w:spacing w:line="360" w:lineRule="auto"/>
        <w:ind w:firstLine="440" w:firstLineChars="200"/>
        <w:jc w:val="left"/>
        <w:rPr>
          <w:rFonts w:ascii="宋体" w:hAnsi="宋体" w:cs="宋体"/>
          <w:sz w:val="22"/>
          <w:highlight w:val="none"/>
        </w:rPr>
      </w:pPr>
      <w:r>
        <w:rPr>
          <w:rFonts w:hint="eastAsia" w:ascii="宋体" w:hAnsi="宋体" w:cs="宋体"/>
          <w:sz w:val="22"/>
          <w:highlight w:val="none"/>
          <w:lang w:val="en-US" w:eastAsia="zh-CN"/>
        </w:rPr>
        <w:t>6</w:t>
      </w:r>
      <w:r>
        <w:rPr>
          <w:rFonts w:hint="eastAsia" w:ascii="宋体" w:hAnsi="宋体" w:cs="宋体"/>
          <w:sz w:val="22"/>
          <w:highlight w:val="none"/>
        </w:rPr>
        <w:t>.1</w:t>
      </w:r>
      <w:r>
        <w:rPr>
          <w:rFonts w:ascii="宋体" w:hAnsi="宋体" w:cs="宋体"/>
          <w:sz w:val="22"/>
          <w:highlight w:val="none"/>
        </w:rPr>
        <w:t>.18</w:t>
      </w:r>
      <w:r>
        <w:rPr>
          <w:rFonts w:hint="eastAsia" w:ascii="宋体" w:hAnsi="宋体" w:cs="宋体"/>
          <w:sz w:val="22"/>
          <w:highlight w:val="none"/>
        </w:rPr>
        <w:t>乙方应按投标文件承诺的人员数量及配置情况进行人员安排。如乙方派出服务人员无法达到甲方的要求，甲方应当及时通知乙方，乙方应当在收到通知之日起</w:t>
      </w:r>
      <w:r>
        <w:rPr>
          <w:rFonts w:ascii="宋体" w:hAnsi="宋体" w:cs="宋体"/>
          <w:sz w:val="22"/>
          <w:highlight w:val="none"/>
        </w:rPr>
        <w:t>3个工作日内另行调派人员替换不合适的服务人员。在替换人员没有到岗的期间内，甲方有权减少相应的外包服务费（减少的外包服务费数额=100元</w:t>
      </w:r>
      <w:r>
        <w:rPr>
          <w:rFonts w:hint="eastAsia" w:ascii="宋体" w:hAnsi="宋体" w:cs="宋体"/>
          <w:sz w:val="22"/>
          <w:highlight w:val="none"/>
        </w:rPr>
        <w:t>*</w:t>
      </w:r>
      <w:r>
        <w:rPr>
          <w:rFonts w:ascii="宋体" w:hAnsi="宋体" w:cs="宋体"/>
          <w:sz w:val="22"/>
          <w:highlight w:val="none"/>
        </w:rPr>
        <w:t>需替换人数</w:t>
      </w:r>
      <w:r>
        <w:rPr>
          <w:rFonts w:hint="eastAsia" w:ascii="宋体" w:hAnsi="宋体" w:cs="宋体"/>
          <w:sz w:val="22"/>
          <w:highlight w:val="none"/>
        </w:rPr>
        <w:t>*</w:t>
      </w:r>
      <w:r>
        <w:rPr>
          <w:rFonts w:ascii="宋体" w:hAnsi="宋体" w:cs="宋体"/>
          <w:sz w:val="22"/>
          <w:highlight w:val="none"/>
        </w:rPr>
        <w:t>合格替换人员到岗时间和收到甲方通知之日的天数差）。如在30个工作日内仍未能补齐的，甲方有权解除合同，并要求乙方承担违约责任。</w:t>
      </w:r>
    </w:p>
    <w:p>
      <w:pPr>
        <w:widowControl/>
        <w:spacing w:line="360" w:lineRule="auto"/>
        <w:ind w:firstLine="440" w:firstLineChars="200"/>
        <w:jc w:val="left"/>
        <w:rPr>
          <w:rFonts w:ascii="宋体" w:hAnsi="宋体" w:cs="宋体"/>
          <w:sz w:val="22"/>
          <w:highlight w:val="none"/>
        </w:rPr>
      </w:pPr>
      <w:r>
        <w:rPr>
          <w:rFonts w:hint="eastAsia" w:ascii="宋体" w:hAnsi="宋体" w:cs="宋体"/>
          <w:sz w:val="22"/>
          <w:highlight w:val="none"/>
          <w:lang w:val="en-US" w:eastAsia="zh-CN"/>
        </w:rPr>
        <w:t>6</w:t>
      </w:r>
      <w:r>
        <w:rPr>
          <w:rFonts w:hint="eastAsia" w:ascii="宋体" w:hAnsi="宋体" w:cs="宋体"/>
          <w:sz w:val="22"/>
          <w:highlight w:val="none"/>
        </w:rPr>
        <w:t>.1</w:t>
      </w:r>
      <w:r>
        <w:rPr>
          <w:rFonts w:ascii="宋体" w:hAnsi="宋体" w:cs="宋体"/>
          <w:sz w:val="22"/>
          <w:highlight w:val="none"/>
        </w:rPr>
        <w:t>.19</w:t>
      </w:r>
      <w:r>
        <w:rPr>
          <w:rFonts w:hint="eastAsia" w:ascii="宋体" w:hAnsi="宋体" w:cs="宋体"/>
          <w:sz w:val="22"/>
          <w:highlight w:val="none"/>
        </w:rPr>
        <w:t>如果甲方认为乙方员工有不正当行为、无相关工作能力，玩忽职守或未遵守甲方安全、服务等方面的要求或违反本合同相关条款的，乙方应当按照甲方要求对该人员进行更换，则乙方需在接收到甲方意见之日起</w:t>
      </w:r>
      <w:r>
        <w:rPr>
          <w:rFonts w:ascii="宋体" w:hAnsi="宋体" w:cs="宋体"/>
          <w:sz w:val="22"/>
          <w:highlight w:val="none"/>
        </w:rPr>
        <w:t>10日内整改到位。</w:t>
      </w:r>
    </w:p>
    <w:p>
      <w:pPr>
        <w:widowControl/>
        <w:spacing w:line="360" w:lineRule="auto"/>
        <w:ind w:firstLine="440" w:firstLineChars="200"/>
        <w:jc w:val="left"/>
        <w:rPr>
          <w:rFonts w:ascii="宋体" w:hAnsi="宋体" w:cs="宋体"/>
          <w:sz w:val="22"/>
          <w:highlight w:val="none"/>
        </w:rPr>
      </w:pPr>
      <w:r>
        <w:rPr>
          <w:rFonts w:hint="eastAsia" w:ascii="宋体" w:hAnsi="宋体" w:cs="宋体"/>
          <w:sz w:val="22"/>
          <w:highlight w:val="none"/>
          <w:lang w:val="en-US" w:eastAsia="zh-CN"/>
        </w:rPr>
        <w:t>6</w:t>
      </w:r>
      <w:r>
        <w:rPr>
          <w:rFonts w:hint="eastAsia" w:ascii="宋体" w:hAnsi="宋体" w:cs="宋体"/>
          <w:sz w:val="22"/>
          <w:highlight w:val="none"/>
        </w:rPr>
        <w:t>.1</w:t>
      </w:r>
      <w:r>
        <w:rPr>
          <w:rFonts w:ascii="宋体" w:hAnsi="宋体" w:cs="宋体"/>
          <w:sz w:val="22"/>
          <w:highlight w:val="none"/>
        </w:rPr>
        <w:t>.20</w:t>
      </w:r>
      <w:r>
        <w:rPr>
          <w:rFonts w:hint="eastAsia" w:ascii="宋体" w:hAnsi="宋体" w:cs="宋体"/>
          <w:sz w:val="22"/>
          <w:highlight w:val="none"/>
        </w:rPr>
        <w:t>乙方员工如在服务过程中发生纠纷或旅客投诉，均由乙方自行承担责任，与甲方无关。若甲方因此被第三方主张承担责任而受到损失的，甲方应据实向乙方予以赔偿。</w:t>
      </w:r>
    </w:p>
    <w:p>
      <w:pPr>
        <w:widowControl/>
        <w:spacing w:line="360" w:lineRule="auto"/>
        <w:ind w:firstLine="440" w:firstLineChars="200"/>
        <w:jc w:val="left"/>
        <w:rPr>
          <w:rFonts w:ascii="宋体" w:hAnsi="宋体" w:cs="宋体"/>
          <w:sz w:val="22"/>
          <w:highlight w:val="none"/>
        </w:rPr>
      </w:pPr>
      <w:r>
        <w:rPr>
          <w:rFonts w:hint="eastAsia" w:ascii="宋体" w:hAnsi="宋体" w:cs="宋体"/>
          <w:sz w:val="22"/>
          <w:highlight w:val="none"/>
          <w:lang w:val="en-US" w:eastAsia="zh-CN"/>
        </w:rPr>
        <w:t>6</w:t>
      </w:r>
      <w:r>
        <w:rPr>
          <w:rFonts w:hint="eastAsia" w:ascii="宋体" w:hAnsi="宋体" w:cs="宋体"/>
          <w:sz w:val="22"/>
          <w:highlight w:val="none"/>
        </w:rPr>
        <w:t>.1</w:t>
      </w:r>
      <w:r>
        <w:rPr>
          <w:rFonts w:ascii="宋体" w:hAnsi="宋体" w:cs="宋体"/>
          <w:sz w:val="22"/>
          <w:highlight w:val="none"/>
        </w:rPr>
        <w:t>.21</w:t>
      </w:r>
      <w:r>
        <w:rPr>
          <w:rFonts w:hint="eastAsia" w:ascii="宋体" w:hAnsi="宋体" w:cs="宋体"/>
          <w:sz w:val="22"/>
          <w:highlight w:val="none"/>
        </w:rPr>
        <w:t>乙方在开展服务过程中应当遵照甲方的各项规章制度和要求，不得出现有损于甲方利益和旅客权益的不良行为。</w:t>
      </w:r>
    </w:p>
    <w:p>
      <w:pPr>
        <w:widowControl/>
        <w:spacing w:line="360" w:lineRule="auto"/>
        <w:ind w:firstLine="440" w:firstLineChars="200"/>
        <w:jc w:val="left"/>
        <w:rPr>
          <w:rFonts w:ascii="宋体" w:hAnsi="宋体" w:cs="宋体"/>
          <w:b/>
          <w:sz w:val="22"/>
          <w:highlight w:val="none"/>
        </w:rPr>
      </w:pPr>
      <w:r>
        <w:rPr>
          <w:rFonts w:hint="eastAsia" w:ascii="宋体" w:hAnsi="宋体" w:cs="宋体"/>
          <w:sz w:val="22"/>
          <w:highlight w:val="none"/>
          <w:lang w:val="en-US" w:eastAsia="zh-CN"/>
        </w:rPr>
        <w:t>6</w:t>
      </w:r>
      <w:r>
        <w:rPr>
          <w:rFonts w:hint="eastAsia" w:ascii="宋体" w:hAnsi="宋体" w:cs="宋体"/>
          <w:sz w:val="22"/>
          <w:highlight w:val="none"/>
        </w:rPr>
        <w:t>.1</w:t>
      </w:r>
      <w:r>
        <w:rPr>
          <w:rFonts w:ascii="宋体" w:hAnsi="宋体" w:cs="宋体"/>
          <w:sz w:val="22"/>
          <w:highlight w:val="none"/>
        </w:rPr>
        <w:t>.22</w:t>
      </w:r>
      <w:r>
        <w:rPr>
          <w:rFonts w:hint="eastAsia" w:ascii="宋体" w:hAnsi="宋体" w:cs="宋体"/>
          <w:sz w:val="22"/>
          <w:highlight w:val="none"/>
        </w:rPr>
        <w:t>乙方需保证当班全程不得出现空岗和缺员现象，若遇员工请假或其他情况无法到岗，应立即派遣符合要求的员工顶替，否则甲方有权按照每人每天</w:t>
      </w:r>
      <w:r>
        <w:rPr>
          <w:rFonts w:ascii="宋体" w:hAnsi="宋体" w:cs="宋体"/>
          <w:sz w:val="22"/>
          <w:highlight w:val="none"/>
        </w:rPr>
        <w:t>1000元的金额扣减外包服务费，若当月出现上述情况达到3人次，甲方有权没收全额履约保证金，并终止合同。</w:t>
      </w:r>
    </w:p>
    <w:p>
      <w:pPr>
        <w:tabs>
          <w:tab w:val="left" w:pos="0"/>
        </w:tabs>
        <w:spacing w:line="360" w:lineRule="auto"/>
        <w:ind w:firstLine="440" w:firstLineChars="200"/>
        <w:rPr>
          <w:rFonts w:ascii="宋体" w:hAnsi="宋体" w:cs="宋体"/>
          <w:sz w:val="22"/>
          <w:highlight w:val="none"/>
        </w:rPr>
      </w:pPr>
      <w:r>
        <w:rPr>
          <w:rFonts w:hint="eastAsia" w:ascii="宋体" w:hAnsi="宋体" w:cs="宋体"/>
          <w:sz w:val="22"/>
          <w:highlight w:val="none"/>
          <w:lang w:val="en-US" w:eastAsia="zh-CN"/>
        </w:rPr>
        <w:t>6</w:t>
      </w:r>
      <w:r>
        <w:rPr>
          <w:rFonts w:hint="eastAsia" w:ascii="宋体" w:hAnsi="宋体" w:cs="宋体"/>
          <w:sz w:val="22"/>
          <w:highlight w:val="none"/>
        </w:rPr>
        <w:t>.1</w:t>
      </w:r>
      <w:r>
        <w:rPr>
          <w:rFonts w:ascii="宋体" w:hAnsi="宋体" w:cs="宋体"/>
          <w:sz w:val="22"/>
          <w:highlight w:val="none"/>
        </w:rPr>
        <w:t>.23</w:t>
      </w:r>
      <w:r>
        <w:rPr>
          <w:rFonts w:hint="eastAsia" w:ascii="宋体" w:hAnsi="宋体" w:cs="宋体"/>
          <w:sz w:val="22"/>
          <w:highlight w:val="none"/>
        </w:rPr>
        <w:t>乙方应做好服务人员的安全生产教育。</w:t>
      </w:r>
    </w:p>
    <w:p>
      <w:pPr>
        <w:adjustRightInd w:val="0"/>
        <w:snapToGrid w:val="0"/>
        <w:spacing w:line="360" w:lineRule="auto"/>
        <w:ind w:firstLine="440" w:firstLineChars="200"/>
        <w:rPr>
          <w:rFonts w:ascii="宋体" w:hAnsi="宋体" w:cs="宋体"/>
          <w:sz w:val="22"/>
          <w:highlight w:val="none"/>
        </w:rPr>
      </w:pPr>
      <w:r>
        <w:rPr>
          <w:rFonts w:hint="eastAsia" w:ascii="宋体" w:hAnsi="宋体" w:cs="宋体"/>
          <w:sz w:val="22"/>
          <w:highlight w:val="none"/>
          <w:lang w:val="en-US" w:eastAsia="zh-CN"/>
        </w:rPr>
        <w:t>6</w:t>
      </w:r>
      <w:r>
        <w:rPr>
          <w:rFonts w:hint="eastAsia" w:ascii="宋体" w:hAnsi="宋体" w:cs="宋体"/>
          <w:sz w:val="22"/>
          <w:highlight w:val="none"/>
        </w:rPr>
        <w:t>.1</w:t>
      </w:r>
      <w:r>
        <w:rPr>
          <w:rFonts w:ascii="宋体" w:hAnsi="宋体" w:cs="宋体"/>
          <w:sz w:val="22"/>
          <w:highlight w:val="none"/>
        </w:rPr>
        <w:t>.24</w:t>
      </w:r>
      <w:r>
        <w:rPr>
          <w:rFonts w:hint="eastAsia" w:ascii="宋体" w:hAnsi="宋体" w:cs="宋体"/>
          <w:sz w:val="22"/>
          <w:highlight w:val="none"/>
        </w:rPr>
        <w:t>乙方及其员工遵守甲方的一切行政管理、消防安全等规定和制度。</w:t>
      </w:r>
    </w:p>
    <w:p>
      <w:pPr>
        <w:adjustRightInd w:val="0"/>
        <w:snapToGrid w:val="0"/>
        <w:spacing w:line="360" w:lineRule="auto"/>
        <w:ind w:firstLine="440" w:firstLineChars="200"/>
        <w:rPr>
          <w:rFonts w:ascii="宋体" w:hAnsi="宋体" w:cs="宋体"/>
          <w:sz w:val="22"/>
          <w:highlight w:val="none"/>
        </w:rPr>
      </w:pPr>
      <w:r>
        <w:rPr>
          <w:rFonts w:hint="eastAsia" w:ascii="宋体" w:hAnsi="宋体" w:cs="宋体"/>
          <w:sz w:val="22"/>
          <w:highlight w:val="none"/>
          <w:lang w:val="en-US" w:eastAsia="zh-CN"/>
        </w:rPr>
        <w:t>6</w:t>
      </w:r>
      <w:r>
        <w:rPr>
          <w:rFonts w:hint="eastAsia" w:ascii="宋体" w:hAnsi="宋体" w:cs="宋体"/>
          <w:sz w:val="22"/>
          <w:highlight w:val="none"/>
        </w:rPr>
        <w:t>.1</w:t>
      </w:r>
      <w:r>
        <w:rPr>
          <w:rFonts w:ascii="宋体" w:hAnsi="宋体" w:cs="宋体"/>
          <w:sz w:val="22"/>
          <w:highlight w:val="none"/>
        </w:rPr>
        <w:t>.25</w:t>
      </w:r>
      <w:r>
        <w:rPr>
          <w:rFonts w:hint="eastAsia" w:ascii="宋体" w:hAnsi="宋体" w:cs="宋体"/>
          <w:sz w:val="22"/>
          <w:highlight w:val="none"/>
        </w:rPr>
        <w:t>遇突发事件或安全检查时，乙方必须配合有关部门执行任务，并指定专职人员协助工作，直至完成。</w:t>
      </w:r>
    </w:p>
    <w:p>
      <w:pPr>
        <w:spacing w:line="360" w:lineRule="auto"/>
        <w:ind w:firstLine="473" w:firstLineChars="214"/>
        <w:outlineLvl w:val="0"/>
        <w:rPr>
          <w:rFonts w:ascii="宋体" w:hAnsi="宋体"/>
          <w:b/>
          <w:color w:val="000000"/>
          <w:sz w:val="22"/>
          <w:highlight w:val="none"/>
        </w:rPr>
      </w:pPr>
      <w:r>
        <w:rPr>
          <w:rFonts w:hint="eastAsia" w:ascii="宋体" w:hAnsi="宋体"/>
          <w:b/>
          <w:color w:val="000000"/>
          <w:sz w:val="22"/>
          <w:highlight w:val="none"/>
          <w:lang w:val="en-US" w:eastAsia="zh-CN"/>
        </w:rPr>
        <w:t>7</w:t>
      </w:r>
      <w:r>
        <w:rPr>
          <w:rFonts w:hint="eastAsia" w:ascii="宋体" w:hAnsi="宋体"/>
          <w:b/>
          <w:color w:val="000000"/>
          <w:sz w:val="22"/>
          <w:highlight w:val="none"/>
        </w:rPr>
        <w:t>考核内容及标准</w:t>
      </w:r>
    </w:p>
    <w:p>
      <w:pPr>
        <w:spacing w:line="360" w:lineRule="auto"/>
        <w:ind w:firstLine="470" w:firstLineChars="214"/>
        <w:rPr>
          <w:rFonts w:ascii="宋体" w:hAnsi="宋体"/>
          <w:color w:val="000000"/>
          <w:sz w:val="22"/>
          <w:highlight w:val="none"/>
        </w:rPr>
      </w:pPr>
      <w:r>
        <w:rPr>
          <w:rFonts w:hint="eastAsia" w:ascii="宋体" w:hAnsi="宋体"/>
          <w:color w:val="000000"/>
          <w:sz w:val="22"/>
          <w:highlight w:val="none"/>
          <w:lang w:val="en-US" w:eastAsia="zh-CN"/>
        </w:rPr>
        <w:t>7</w:t>
      </w:r>
      <w:r>
        <w:rPr>
          <w:rFonts w:hint="eastAsia" w:ascii="宋体" w:hAnsi="宋体"/>
          <w:color w:val="000000"/>
          <w:sz w:val="22"/>
          <w:highlight w:val="none"/>
        </w:rPr>
        <w:t>.1考核的总体目标：一般性旅客服务设施的正常稳定运行</w:t>
      </w:r>
    </w:p>
    <w:p>
      <w:pPr>
        <w:spacing w:line="360" w:lineRule="auto"/>
        <w:ind w:firstLine="470" w:firstLineChars="214"/>
        <w:rPr>
          <w:rFonts w:ascii="宋体" w:hAnsi="宋体"/>
          <w:color w:val="000000"/>
          <w:sz w:val="22"/>
          <w:highlight w:val="none"/>
        </w:rPr>
      </w:pPr>
      <w:r>
        <w:rPr>
          <w:rFonts w:hint="eastAsia" w:ascii="宋体" w:hAnsi="宋体"/>
          <w:color w:val="000000"/>
          <w:sz w:val="22"/>
          <w:highlight w:val="none"/>
          <w:lang w:val="en-US" w:eastAsia="zh-CN"/>
        </w:rPr>
        <w:t>7</w:t>
      </w:r>
      <w:r>
        <w:rPr>
          <w:rFonts w:hint="eastAsia" w:ascii="宋体" w:hAnsi="宋体"/>
          <w:color w:val="000000"/>
          <w:sz w:val="22"/>
          <w:highlight w:val="none"/>
        </w:rPr>
        <w:t>.2考核的方式：见附件【3】【4】考核细则</w:t>
      </w:r>
    </w:p>
    <w:p>
      <w:pPr>
        <w:spacing w:line="360" w:lineRule="auto"/>
        <w:ind w:firstLine="470" w:firstLineChars="214"/>
        <w:rPr>
          <w:rFonts w:ascii="宋体" w:hAnsi="宋体"/>
          <w:color w:val="000000"/>
          <w:sz w:val="22"/>
          <w:highlight w:val="none"/>
        </w:rPr>
      </w:pPr>
      <w:r>
        <w:rPr>
          <w:rFonts w:hint="eastAsia" w:ascii="宋体" w:hAnsi="宋体"/>
          <w:color w:val="000000"/>
          <w:sz w:val="22"/>
          <w:highlight w:val="none"/>
          <w:lang w:val="en-US" w:eastAsia="zh-CN"/>
        </w:rPr>
        <w:t>7</w:t>
      </w:r>
      <w:r>
        <w:rPr>
          <w:rFonts w:hint="eastAsia" w:ascii="宋体" w:hAnsi="宋体"/>
          <w:color w:val="000000"/>
          <w:sz w:val="22"/>
          <w:highlight w:val="none"/>
        </w:rPr>
        <w:t>.3考核的程序：由甲方进行日考核、月考核及续约考核，具体详见附件【3】【4】考核细则。</w:t>
      </w:r>
    </w:p>
    <w:p>
      <w:pPr>
        <w:spacing w:line="360" w:lineRule="auto"/>
        <w:ind w:firstLine="470" w:firstLineChars="214"/>
        <w:rPr>
          <w:rFonts w:ascii="宋体" w:hAnsi="宋体"/>
          <w:color w:val="000000"/>
          <w:sz w:val="22"/>
          <w:highlight w:val="none"/>
        </w:rPr>
      </w:pPr>
      <w:r>
        <w:rPr>
          <w:rFonts w:hint="eastAsia" w:ascii="宋体" w:hAnsi="宋体"/>
          <w:color w:val="000000"/>
          <w:sz w:val="22"/>
          <w:highlight w:val="none"/>
          <w:lang w:val="en-US" w:eastAsia="zh-CN"/>
        </w:rPr>
        <w:t>7</w:t>
      </w:r>
      <w:r>
        <w:rPr>
          <w:rFonts w:hint="eastAsia" w:ascii="宋体" w:hAnsi="宋体"/>
          <w:color w:val="000000"/>
          <w:sz w:val="22"/>
          <w:highlight w:val="none"/>
        </w:rPr>
        <w:t>.4考核结果的处理：见附件【3】【4】考核办法</w:t>
      </w:r>
    </w:p>
    <w:p>
      <w:pPr>
        <w:spacing w:line="360" w:lineRule="auto"/>
        <w:ind w:firstLine="470" w:firstLineChars="214"/>
        <w:rPr>
          <w:rFonts w:ascii="宋体" w:hAnsi="宋体"/>
          <w:color w:val="000000"/>
          <w:sz w:val="22"/>
          <w:highlight w:val="none"/>
        </w:rPr>
      </w:pPr>
      <w:r>
        <w:rPr>
          <w:rFonts w:hint="eastAsia" w:ascii="宋体" w:hAnsi="宋体"/>
          <w:color w:val="000000"/>
          <w:sz w:val="22"/>
          <w:highlight w:val="none"/>
          <w:lang w:val="en-US" w:eastAsia="zh-CN"/>
        </w:rPr>
        <w:t>7</w:t>
      </w:r>
      <w:r>
        <w:rPr>
          <w:rFonts w:hint="eastAsia" w:ascii="宋体" w:hAnsi="宋体"/>
          <w:color w:val="000000"/>
          <w:sz w:val="22"/>
          <w:highlight w:val="none"/>
        </w:rPr>
        <w:t>.5其他约定：无</w:t>
      </w:r>
    </w:p>
    <w:p>
      <w:pPr>
        <w:spacing w:line="360" w:lineRule="auto"/>
        <w:ind w:firstLine="473" w:firstLineChars="214"/>
        <w:rPr>
          <w:rFonts w:ascii="宋体" w:hAnsi="宋体"/>
          <w:b/>
          <w:sz w:val="22"/>
          <w:highlight w:val="none"/>
        </w:rPr>
      </w:pPr>
      <w:r>
        <w:rPr>
          <w:rFonts w:hint="eastAsia" w:ascii="宋体" w:hAnsi="宋体"/>
          <w:b/>
          <w:sz w:val="22"/>
          <w:highlight w:val="none"/>
          <w:lang w:val="en-US" w:eastAsia="zh-CN"/>
        </w:rPr>
        <w:t>8</w:t>
      </w:r>
      <w:r>
        <w:rPr>
          <w:rFonts w:hint="eastAsia" w:ascii="宋体" w:hAnsi="宋体"/>
          <w:b/>
          <w:sz w:val="22"/>
          <w:highlight w:val="none"/>
        </w:rPr>
        <w:t>保险</w:t>
      </w:r>
    </w:p>
    <w:p>
      <w:pPr>
        <w:adjustRightInd w:val="0"/>
        <w:snapToGrid w:val="0"/>
        <w:spacing w:line="360" w:lineRule="auto"/>
        <w:ind w:firstLine="440" w:firstLineChars="200"/>
        <w:rPr>
          <w:rFonts w:ascii="宋体" w:hAnsi="宋体"/>
          <w:sz w:val="22"/>
          <w:highlight w:val="none"/>
        </w:rPr>
      </w:pPr>
      <w:r>
        <w:rPr>
          <w:rFonts w:hint="eastAsia" w:ascii="宋体" w:hAnsi="宋体"/>
          <w:sz w:val="22"/>
          <w:highlight w:val="none"/>
          <w:lang w:val="en-US" w:eastAsia="zh-CN"/>
        </w:rPr>
        <w:t>8</w:t>
      </w:r>
      <w:r>
        <w:rPr>
          <w:rFonts w:hint="eastAsia" w:ascii="宋体" w:hAnsi="宋体"/>
          <w:sz w:val="22"/>
          <w:highlight w:val="none"/>
        </w:rPr>
        <w:t>.1除通用条款约定外，增加以下内容：</w:t>
      </w:r>
    </w:p>
    <w:p>
      <w:pPr>
        <w:adjustRightInd w:val="0"/>
        <w:snapToGrid w:val="0"/>
        <w:spacing w:line="360" w:lineRule="auto"/>
        <w:ind w:firstLine="440" w:firstLineChars="200"/>
        <w:rPr>
          <w:rFonts w:ascii="宋体" w:hAnsi="宋体"/>
          <w:sz w:val="22"/>
          <w:highlight w:val="none"/>
        </w:rPr>
      </w:pPr>
      <w:r>
        <w:rPr>
          <w:rFonts w:hint="eastAsia" w:ascii="宋体" w:hAnsi="宋体"/>
          <w:sz w:val="22"/>
          <w:highlight w:val="none"/>
        </w:rPr>
        <w:t>（一）</w:t>
      </w:r>
      <w:r>
        <w:rPr>
          <w:rFonts w:ascii="宋体" w:hAnsi="宋体"/>
          <w:sz w:val="22"/>
          <w:highlight w:val="none"/>
        </w:rPr>
        <w:t>其他保险及费用</w:t>
      </w:r>
    </w:p>
    <w:p>
      <w:pPr>
        <w:adjustRightInd w:val="0"/>
        <w:snapToGrid w:val="0"/>
        <w:spacing w:line="360" w:lineRule="auto"/>
        <w:ind w:firstLine="440" w:firstLineChars="200"/>
        <w:rPr>
          <w:rFonts w:ascii="宋体" w:hAnsi="宋体"/>
          <w:sz w:val="22"/>
          <w:highlight w:val="none"/>
        </w:rPr>
      </w:pPr>
      <w:r>
        <w:rPr>
          <w:rFonts w:ascii="宋体" w:hAnsi="宋体"/>
          <w:sz w:val="22"/>
          <w:highlight w:val="none"/>
        </w:rPr>
        <w:t>乙方须按</w:t>
      </w:r>
      <w:r>
        <w:rPr>
          <w:rFonts w:hint="eastAsia" w:ascii="宋体" w:hAnsi="宋体"/>
          <w:sz w:val="22"/>
          <w:highlight w:val="none"/>
        </w:rPr>
        <w:t>相关</w:t>
      </w:r>
      <w:r>
        <w:rPr>
          <w:rFonts w:ascii="宋体" w:hAnsi="宋体"/>
          <w:sz w:val="22"/>
          <w:highlight w:val="none"/>
        </w:rPr>
        <w:t>法律法规和政府有关各部门规定为全体服务人员交纳所有相关的社会保险及其他相关费用。乙方对此全权负责。</w:t>
      </w:r>
    </w:p>
    <w:p>
      <w:pPr>
        <w:spacing w:line="360" w:lineRule="auto"/>
        <w:ind w:firstLine="470" w:firstLineChars="214"/>
        <w:rPr>
          <w:rFonts w:ascii="宋体" w:hAnsi="宋体"/>
          <w:sz w:val="22"/>
          <w:highlight w:val="none"/>
        </w:rPr>
      </w:pPr>
    </w:p>
    <w:p>
      <w:pPr>
        <w:spacing w:line="360" w:lineRule="auto"/>
        <w:ind w:firstLine="470" w:firstLineChars="214"/>
        <w:rPr>
          <w:rFonts w:ascii="宋体" w:hAnsi="宋体"/>
          <w:bCs/>
          <w:sz w:val="22"/>
          <w:highlight w:val="none"/>
        </w:rPr>
      </w:pPr>
      <w:r>
        <w:rPr>
          <w:rFonts w:hint="eastAsia" w:ascii="宋体" w:hAnsi="宋体"/>
          <w:bCs/>
          <w:sz w:val="22"/>
          <w:highlight w:val="none"/>
          <w:lang w:val="en-US" w:eastAsia="zh-CN"/>
        </w:rPr>
        <w:t>9</w:t>
      </w:r>
      <w:r>
        <w:rPr>
          <w:rFonts w:hint="eastAsia" w:ascii="宋体" w:hAnsi="宋体"/>
          <w:b/>
          <w:sz w:val="22"/>
          <w:highlight w:val="none"/>
        </w:rPr>
        <w:t>违约责任</w:t>
      </w:r>
    </w:p>
    <w:p>
      <w:pPr>
        <w:adjustRightInd w:val="0"/>
        <w:snapToGrid w:val="0"/>
        <w:spacing w:line="360" w:lineRule="auto"/>
        <w:ind w:firstLine="440" w:firstLineChars="200"/>
        <w:rPr>
          <w:rFonts w:ascii="宋体" w:hAnsi="宋体"/>
          <w:b/>
          <w:sz w:val="22"/>
          <w:highlight w:val="none"/>
        </w:rPr>
      </w:pPr>
      <w:r>
        <w:rPr>
          <w:rFonts w:hint="eastAsia" w:ascii="宋体" w:hAnsi="宋体"/>
          <w:bCs/>
          <w:sz w:val="22"/>
          <w:highlight w:val="none"/>
          <w:lang w:val="en-US" w:eastAsia="zh-CN"/>
        </w:rPr>
        <w:t>9</w:t>
      </w:r>
      <w:r>
        <w:rPr>
          <w:rFonts w:ascii="宋体" w:hAnsi="宋体"/>
          <w:bCs/>
          <w:sz w:val="22"/>
          <w:highlight w:val="none"/>
        </w:rPr>
        <w:t>.1合同的生效</w:t>
      </w:r>
      <w:r>
        <w:rPr>
          <w:rFonts w:ascii="宋体" w:hAnsi="宋体"/>
          <w:bCs/>
          <w:snapToGrid w:val="0"/>
          <w:sz w:val="22"/>
          <w:highlight w:val="none"/>
        </w:rPr>
        <w:t>和终止</w:t>
      </w:r>
    </w:p>
    <w:p>
      <w:pPr>
        <w:adjustRightInd w:val="0"/>
        <w:snapToGrid w:val="0"/>
        <w:spacing w:line="360" w:lineRule="auto"/>
        <w:ind w:firstLine="440" w:firstLineChars="200"/>
        <w:rPr>
          <w:rFonts w:ascii="宋体" w:hAnsi="宋体"/>
          <w:sz w:val="22"/>
          <w:highlight w:val="none"/>
        </w:rPr>
      </w:pPr>
      <w:r>
        <w:rPr>
          <w:rFonts w:hint="eastAsia" w:ascii="宋体" w:hAnsi="宋体"/>
          <w:sz w:val="22"/>
          <w:highlight w:val="none"/>
          <w:lang w:val="en-US" w:eastAsia="zh-CN"/>
        </w:rPr>
        <w:t>9</w:t>
      </w:r>
      <w:r>
        <w:rPr>
          <w:rFonts w:hint="eastAsia" w:ascii="宋体" w:hAnsi="宋体"/>
          <w:sz w:val="22"/>
          <w:highlight w:val="none"/>
        </w:rPr>
        <w:t>.2合同</w:t>
      </w:r>
      <w:r>
        <w:rPr>
          <w:rFonts w:ascii="宋体" w:hAnsi="宋体"/>
          <w:sz w:val="22"/>
          <w:highlight w:val="none"/>
        </w:rPr>
        <w:t>终止</w:t>
      </w:r>
    </w:p>
    <w:p>
      <w:pPr>
        <w:adjustRightInd w:val="0"/>
        <w:snapToGrid w:val="0"/>
        <w:spacing w:line="360" w:lineRule="auto"/>
        <w:ind w:firstLine="440" w:firstLineChars="200"/>
        <w:rPr>
          <w:rFonts w:ascii="宋体" w:hAnsi="宋体"/>
          <w:sz w:val="22"/>
          <w:highlight w:val="none"/>
        </w:rPr>
      </w:pPr>
      <w:r>
        <w:rPr>
          <w:rFonts w:hint="eastAsia" w:ascii="宋体" w:hAnsi="宋体"/>
          <w:sz w:val="22"/>
          <w:highlight w:val="none"/>
          <w:lang w:val="en-US" w:eastAsia="zh-CN"/>
        </w:rPr>
        <w:t>9</w:t>
      </w:r>
      <w:r>
        <w:rPr>
          <w:rFonts w:hint="eastAsia" w:ascii="宋体" w:hAnsi="宋体"/>
          <w:sz w:val="22"/>
          <w:highlight w:val="none"/>
        </w:rPr>
        <w:t>.2.1</w:t>
      </w:r>
      <w:r>
        <w:rPr>
          <w:rFonts w:ascii="宋体" w:hAnsi="宋体"/>
          <w:sz w:val="22"/>
          <w:highlight w:val="none"/>
        </w:rPr>
        <w:t>提前终止</w:t>
      </w:r>
    </w:p>
    <w:p>
      <w:pPr>
        <w:adjustRightInd w:val="0"/>
        <w:snapToGrid w:val="0"/>
        <w:spacing w:line="360" w:lineRule="auto"/>
        <w:ind w:firstLine="440" w:firstLineChars="200"/>
        <w:rPr>
          <w:rFonts w:ascii="宋体" w:hAnsi="宋体"/>
          <w:sz w:val="22"/>
          <w:highlight w:val="none"/>
        </w:rPr>
      </w:pPr>
      <w:r>
        <w:rPr>
          <w:rFonts w:hint="eastAsia" w:ascii="宋体" w:hAnsi="宋体"/>
          <w:sz w:val="22"/>
          <w:highlight w:val="none"/>
        </w:rPr>
        <w:t>（</w:t>
      </w:r>
      <w:r>
        <w:rPr>
          <w:rFonts w:ascii="宋体" w:hAnsi="宋体"/>
          <w:sz w:val="22"/>
          <w:highlight w:val="none"/>
        </w:rPr>
        <w:t>1</w:t>
      </w:r>
      <w:r>
        <w:rPr>
          <w:rFonts w:hint="eastAsia" w:ascii="宋体" w:hAnsi="宋体"/>
          <w:sz w:val="22"/>
          <w:highlight w:val="none"/>
        </w:rPr>
        <w:t>）</w:t>
      </w:r>
      <w:r>
        <w:rPr>
          <w:rFonts w:ascii="宋体" w:hAnsi="宋体"/>
          <w:sz w:val="22"/>
          <w:highlight w:val="none"/>
        </w:rPr>
        <w:t>如果甲方在服务期</w:t>
      </w:r>
      <w:r>
        <w:rPr>
          <w:rFonts w:hint="eastAsia" w:ascii="宋体" w:hAnsi="宋体"/>
          <w:sz w:val="22"/>
          <w:highlight w:val="none"/>
        </w:rPr>
        <w:t>要求提前</w:t>
      </w:r>
      <w:r>
        <w:rPr>
          <w:rFonts w:ascii="宋体" w:hAnsi="宋体"/>
          <w:sz w:val="22"/>
          <w:highlight w:val="none"/>
        </w:rPr>
        <w:t>终止合同，甲方须提前一个月向乙方发出书面通知终止</w:t>
      </w:r>
      <w:r>
        <w:rPr>
          <w:rFonts w:hint="eastAsia" w:ascii="宋体" w:hAnsi="宋体"/>
          <w:sz w:val="22"/>
          <w:highlight w:val="none"/>
        </w:rPr>
        <w:t>合同</w:t>
      </w:r>
    </w:p>
    <w:p>
      <w:pPr>
        <w:adjustRightInd w:val="0"/>
        <w:snapToGrid w:val="0"/>
        <w:spacing w:line="360" w:lineRule="auto"/>
        <w:ind w:firstLine="440" w:firstLineChars="200"/>
        <w:rPr>
          <w:rFonts w:ascii="宋体" w:hAnsi="宋体"/>
          <w:sz w:val="22"/>
          <w:highlight w:val="none"/>
        </w:rPr>
      </w:pPr>
      <w:r>
        <w:rPr>
          <w:rFonts w:hint="eastAsia" w:ascii="宋体" w:hAnsi="宋体"/>
          <w:sz w:val="22"/>
          <w:highlight w:val="none"/>
        </w:rPr>
        <w:t>（</w:t>
      </w:r>
      <w:r>
        <w:rPr>
          <w:rFonts w:ascii="宋体" w:hAnsi="宋体"/>
          <w:sz w:val="22"/>
          <w:highlight w:val="none"/>
        </w:rPr>
        <w:t>2</w:t>
      </w:r>
      <w:r>
        <w:rPr>
          <w:rFonts w:hint="eastAsia" w:ascii="宋体" w:hAnsi="宋体"/>
          <w:sz w:val="22"/>
          <w:highlight w:val="none"/>
        </w:rPr>
        <w:t>）</w:t>
      </w:r>
      <w:r>
        <w:rPr>
          <w:rFonts w:ascii="宋体" w:hAnsi="宋体"/>
          <w:sz w:val="22"/>
          <w:highlight w:val="none"/>
        </w:rPr>
        <w:t>合同期内如考核项目连续两个月度考核得分低于85分或一个年度内共计有三个月度考核得分低于85分，甲方有权提前终止</w:t>
      </w:r>
      <w:r>
        <w:rPr>
          <w:rFonts w:hint="eastAsia" w:ascii="宋体" w:hAnsi="宋体"/>
          <w:sz w:val="22"/>
          <w:highlight w:val="none"/>
        </w:rPr>
        <w:t>合同</w:t>
      </w:r>
      <w:r>
        <w:rPr>
          <w:rFonts w:ascii="宋体" w:hAnsi="宋体"/>
          <w:sz w:val="22"/>
          <w:highlight w:val="none"/>
        </w:rPr>
        <w:t>，且</w:t>
      </w:r>
      <w:r>
        <w:rPr>
          <w:rFonts w:hint="eastAsia" w:ascii="宋体" w:hAnsi="宋体"/>
          <w:sz w:val="22"/>
          <w:highlight w:val="none"/>
        </w:rPr>
        <w:t>把履约保证金作为赔偿金不予退还</w:t>
      </w:r>
      <w:r>
        <w:rPr>
          <w:rFonts w:ascii="宋体" w:hAnsi="宋体"/>
          <w:sz w:val="22"/>
          <w:highlight w:val="none"/>
        </w:rPr>
        <w:t>。</w:t>
      </w:r>
    </w:p>
    <w:p>
      <w:pPr>
        <w:adjustRightInd w:val="0"/>
        <w:snapToGrid w:val="0"/>
        <w:spacing w:line="360" w:lineRule="auto"/>
        <w:ind w:firstLine="440" w:firstLineChars="200"/>
        <w:rPr>
          <w:rFonts w:ascii="宋体" w:hAnsi="宋体"/>
          <w:sz w:val="22"/>
          <w:highlight w:val="none"/>
        </w:rPr>
      </w:pPr>
      <w:r>
        <w:rPr>
          <w:rFonts w:hint="eastAsia" w:ascii="宋体" w:hAnsi="宋体"/>
          <w:sz w:val="22"/>
          <w:highlight w:val="none"/>
        </w:rPr>
        <w:t>（</w:t>
      </w:r>
      <w:r>
        <w:rPr>
          <w:rFonts w:ascii="宋体" w:hAnsi="宋体"/>
          <w:sz w:val="22"/>
          <w:highlight w:val="none"/>
        </w:rPr>
        <w:t>3</w:t>
      </w:r>
      <w:r>
        <w:rPr>
          <w:rFonts w:hint="eastAsia" w:ascii="宋体" w:hAnsi="宋体"/>
          <w:sz w:val="22"/>
          <w:highlight w:val="none"/>
        </w:rPr>
        <w:t>）</w:t>
      </w:r>
      <w:r>
        <w:rPr>
          <w:rFonts w:ascii="宋体" w:hAnsi="宋体"/>
          <w:sz w:val="22"/>
          <w:highlight w:val="none"/>
        </w:rPr>
        <w:t>如果乙方在服务期内</w:t>
      </w:r>
      <w:r>
        <w:rPr>
          <w:rFonts w:hint="eastAsia" w:ascii="宋体" w:hAnsi="宋体"/>
          <w:sz w:val="22"/>
          <w:highlight w:val="none"/>
        </w:rPr>
        <w:t>非因法定或约定事由而单方面</w:t>
      </w:r>
      <w:r>
        <w:rPr>
          <w:rFonts w:ascii="宋体" w:hAnsi="宋体"/>
          <w:sz w:val="22"/>
          <w:highlight w:val="none"/>
        </w:rPr>
        <w:t>终止合同，乙方须提前三个月向甲方发出书面通知，</w:t>
      </w:r>
      <w:r>
        <w:rPr>
          <w:rFonts w:hint="eastAsia" w:ascii="宋体" w:hAnsi="宋体"/>
          <w:sz w:val="22"/>
          <w:highlight w:val="none"/>
        </w:rPr>
        <w:t>并</w:t>
      </w:r>
      <w:r>
        <w:rPr>
          <w:rFonts w:ascii="宋体" w:hAnsi="宋体"/>
          <w:sz w:val="22"/>
          <w:highlight w:val="none"/>
        </w:rPr>
        <w:t>须支付给甲方</w:t>
      </w:r>
      <w:r>
        <w:rPr>
          <w:rFonts w:hint="eastAsia" w:ascii="宋体" w:hAnsi="宋体"/>
          <w:sz w:val="22"/>
          <w:highlight w:val="none"/>
        </w:rPr>
        <w:t>履约保证金的三分之二作为</w:t>
      </w:r>
      <w:r>
        <w:rPr>
          <w:rFonts w:ascii="宋体" w:hAnsi="宋体"/>
          <w:sz w:val="22"/>
          <w:highlight w:val="none"/>
        </w:rPr>
        <w:t>赔偿金；如果乙方未提前三个月向甲方发出书面通知</w:t>
      </w:r>
      <w:r>
        <w:rPr>
          <w:rFonts w:hint="eastAsia" w:ascii="宋体" w:hAnsi="宋体"/>
          <w:sz w:val="22"/>
          <w:highlight w:val="none"/>
        </w:rPr>
        <w:t>而擅自终止本合同的</w:t>
      </w:r>
      <w:r>
        <w:rPr>
          <w:rFonts w:ascii="宋体" w:hAnsi="宋体"/>
          <w:sz w:val="22"/>
          <w:highlight w:val="none"/>
        </w:rPr>
        <w:t>，乙方</w:t>
      </w:r>
      <w:r>
        <w:rPr>
          <w:rFonts w:hint="eastAsia" w:ascii="宋体" w:hAnsi="宋体"/>
          <w:sz w:val="22"/>
          <w:highlight w:val="none"/>
        </w:rPr>
        <w:t>向</w:t>
      </w:r>
      <w:r>
        <w:rPr>
          <w:rFonts w:ascii="宋体" w:hAnsi="宋体"/>
          <w:sz w:val="22"/>
          <w:highlight w:val="none"/>
        </w:rPr>
        <w:t>甲方</w:t>
      </w:r>
      <w:r>
        <w:rPr>
          <w:rFonts w:hint="eastAsia" w:ascii="宋体" w:hAnsi="宋体"/>
          <w:sz w:val="22"/>
          <w:highlight w:val="none"/>
        </w:rPr>
        <w:t>支付履约保证金全额作为</w:t>
      </w:r>
      <w:r>
        <w:rPr>
          <w:rFonts w:ascii="宋体" w:hAnsi="宋体"/>
          <w:sz w:val="22"/>
          <w:highlight w:val="none"/>
        </w:rPr>
        <w:t>赔偿金</w:t>
      </w:r>
    </w:p>
    <w:p>
      <w:pPr>
        <w:spacing w:line="360" w:lineRule="auto"/>
        <w:ind w:left="105" w:leftChars="50" w:right="105" w:rightChars="50" w:firstLine="440" w:firstLineChars="200"/>
        <w:rPr>
          <w:rFonts w:ascii="宋体" w:hAnsi="宋体"/>
          <w:sz w:val="22"/>
          <w:highlight w:val="none"/>
        </w:rPr>
      </w:pPr>
      <w:r>
        <w:rPr>
          <w:rFonts w:hint="eastAsia" w:ascii="宋体" w:hAnsi="宋体"/>
          <w:sz w:val="22"/>
          <w:highlight w:val="none"/>
        </w:rPr>
        <w:t>（</w:t>
      </w:r>
      <w:r>
        <w:rPr>
          <w:rFonts w:ascii="宋体" w:hAnsi="宋体"/>
          <w:sz w:val="22"/>
          <w:highlight w:val="none"/>
        </w:rPr>
        <w:t>4</w:t>
      </w:r>
      <w:r>
        <w:rPr>
          <w:rFonts w:hint="eastAsia" w:ascii="宋体" w:hAnsi="宋体"/>
          <w:sz w:val="22"/>
          <w:highlight w:val="none"/>
        </w:rPr>
        <w:t>）</w:t>
      </w:r>
      <w:r>
        <w:rPr>
          <w:rFonts w:ascii="宋体" w:hAnsi="宋体"/>
          <w:sz w:val="22"/>
          <w:highlight w:val="none"/>
        </w:rPr>
        <w:t>如果乙方在服务期内由于乙方原因造成重大责任事故或安全事故，甲方</w:t>
      </w:r>
      <w:r>
        <w:rPr>
          <w:rFonts w:hint="eastAsia" w:ascii="宋体" w:hAnsi="宋体"/>
          <w:sz w:val="22"/>
          <w:highlight w:val="none"/>
        </w:rPr>
        <w:t>有权</w:t>
      </w:r>
      <w:r>
        <w:rPr>
          <w:rFonts w:ascii="宋体" w:hAnsi="宋体"/>
          <w:sz w:val="22"/>
          <w:highlight w:val="none"/>
        </w:rPr>
        <w:t>单方面</w:t>
      </w:r>
      <w:r>
        <w:rPr>
          <w:rFonts w:hint="eastAsia" w:ascii="宋体" w:hAnsi="宋体"/>
          <w:sz w:val="22"/>
          <w:highlight w:val="none"/>
        </w:rPr>
        <w:t>解除本合同</w:t>
      </w:r>
      <w:r>
        <w:rPr>
          <w:rFonts w:ascii="宋体" w:hAnsi="宋体"/>
          <w:sz w:val="22"/>
          <w:highlight w:val="none"/>
        </w:rPr>
        <w:t>，且</w:t>
      </w:r>
      <w:r>
        <w:rPr>
          <w:rFonts w:hint="eastAsia" w:ascii="宋体" w:hAnsi="宋体"/>
          <w:sz w:val="22"/>
          <w:highlight w:val="none"/>
        </w:rPr>
        <w:t>把履约保证金作为赔偿金不予退还。</w:t>
      </w:r>
      <w:r>
        <w:rPr>
          <w:rFonts w:ascii="宋体" w:hAnsi="宋体"/>
          <w:sz w:val="22"/>
          <w:highlight w:val="none"/>
        </w:rPr>
        <w:t>重大责任事故或安全事故主要涉及：</w:t>
      </w:r>
    </w:p>
    <w:p>
      <w:pPr>
        <w:spacing w:line="360" w:lineRule="auto"/>
        <w:ind w:right="105" w:rightChars="50" w:firstLine="550" w:firstLineChars="250"/>
        <w:rPr>
          <w:rFonts w:ascii="宋体" w:hAnsi="宋体"/>
          <w:sz w:val="22"/>
          <w:highlight w:val="none"/>
        </w:rPr>
      </w:pPr>
      <w:r>
        <w:rPr>
          <w:rFonts w:ascii="宋体" w:hAnsi="宋体"/>
          <w:sz w:val="22"/>
          <w:highlight w:val="none"/>
        </w:rPr>
        <w:t>-发生违法治安事件</w:t>
      </w:r>
      <w:r>
        <w:rPr>
          <w:rFonts w:hint="eastAsia" w:ascii="宋体" w:hAnsi="宋体"/>
          <w:sz w:val="22"/>
          <w:highlight w:val="none"/>
        </w:rPr>
        <w:t>。</w:t>
      </w:r>
    </w:p>
    <w:p>
      <w:pPr>
        <w:spacing w:line="360" w:lineRule="auto"/>
        <w:ind w:left="105" w:right="105" w:rightChars="50" w:firstLine="420"/>
        <w:rPr>
          <w:rFonts w:ascii="宋体" w:hAnsi="宋体"/>
          <w:sz w:val="22"/>
          <w:highlight w:val="none"/>
        </w:rPr>
      </w:pPr>
      <w:r>
        <w:rPr>
          <w:rFonts w:ascii="宋体" w:hAnsi="宋体"/>
          <w:sz w:val="22"/>
          <w:highlight w:val="none"/>
        </w:rPr>
        <w:t>-发生泄密事件</w:t>
      </w:r>
      <w:r>
        <w:rPr>
          <w:rFonts w:hint="eastAsia" w:ascii="宋体" w:hAnsi="宋体"/>
          <w:sz w:val="22"/>
          <w:highlight w:val="none"/>
        </w:rPr>
        <w:t>。</w:t>
      </w:r>
    </w:p>
    <w:p>
      <w:pPr>
        <w:spacing w:line="360" w:lineRule="auto"/>
        <w:ind w:left="105" w:right="105" w:rightChars="50" w:firstLine="420"/>
        <w:rPr>
          <w:rFonts w:ascii="宋体" w:hAnsi="宋体"/>
          <w:sz w:val="22"/>
          <w:highlight w:val="none"/>
        </w:rPr>
      </w:pPr>
      <w:r>
        <w:rPr>
          <w:rFonts w:ascii="宋体" w:hAnsi="宋体"/>
          <w:sz w:val="22"/>
          <w:highlight w:val="none"/>
        </w:rPr>
        <w:t>-各级值班人员擅离职守，贻误紧急特殊情况的处置</w:t>
      </w:r>
      <w:r>
        <w:rPr>
          <w:rFonts w:hint="eastAsia" w:ascii="宋体" w:hAnsi="宋体"/>
          <w:sz w:val="22"/>
          <w:highlight w:val="none"/>
        </w:rPr>
        <w:t>。</w:t>
      </w:r>
    </w:p>
    <w:p>
      <w:pPr>
        <w:spacing w:line="360" w:lineRule="auto"/>
        <w:ind w:left="105" w:right="105" w:rightChars="50" w:firstLine="420"/>
        <w:rPr>
          <w:rFonts w:ascii="宋体" w:hAnsi="宋体"/>
          <w:sz w:val="22"/>
          <w:highlight w:val="none"/>
        </w:rPr>
      </w:pPr>
      <w:r>
        <w:rPr>
          <w:rFonts w:ascii="宋体" w:hAnsi="宋体"/>
          <w:sz w:val="22"/>
          <w:highlight w:val="none"/>
        </w:rPr>
        <w:t>-酒后驾驶车辆</w:t>
      </w:r>
      <w:r>
        <w:rPr>
          <w:rFonts w:hint="eastAsia" w:ascii="宋体" w:hAnsi="宋体"/>
          <w:sz w:val="22"/>
          <w:highlight w:val="none"/>
        </w:rPr>
        <w:t>。</w:t>
      </w:r>
    </w:p>
    <w:p>
      <w:pPr>
        <w:spacing w:line="360" w:lineRule="auto"/>
        <w:ind w:left="105" w:right="105" w:rightChars="50" w:firstLine="420"/>
        <w:rPr>
          <w:rFonts w:ascii="宋体" w:hAnsi="宋体"/>
          <w:sz w:val="22"/>
          <w:highlight w:val="none"/>
        </w:rPr>
      </w:pPr>
      <w:r>
        <w:rPr>
          <w:rFonts w:ascii="宋体" w:hAnsi="宋体"/>
          <w:sz w:val="22"/>
          <w:highlight w:val="none"/>
        </w:rPr>
        <w:t>-无关人员、车辆、物品未经许可进入控制区</w:t>
      </w:r>
      <w:r>
        <w:rPr>
          <w:rFonts w:hint="eastAsia" w:ascii="宋体" w:hAnsi="宋体"/>
          <w:sz w:val="22"/>
          <w:highlight w:val="none"/>
        </w:rPr>
        <w:t>。</w:t>
      </w:r>
    </w:p>
    <w:p>
      <w:pPr>
        <w:spacing w:line="360" w:lineRule="auto"/>
        <w:ind w:left="105" w:right="105" w:rightChars="50" w:firstLine="420"/>
        <w:rPr>
          <w:rFonts w:ascii="宋体" w:hAnsi="宋体"/>
          <w:sz w:val="22"/>
          <w:highlight w:val="none"/>
        </w:rPr>
      </w:pPr>
      <w:r>
        <w:rPr>
          <w:rFonts w:ascii="宋体" w:hAnsi="宋体"/>
          <w:sz w:val="22"/>
          <w:highlight w:val="none"/>
        </w:rPr>
        <w:t>-非法侵入控制区，违反规定进入机坪、跑道、滑行道的</w:t>
      </w:r>
      <w:r>
        <w:rPr>
          <w:rFonts w:hint="eastAsia" w:ascii="宋体" w:hAnsi="宋体"/>
          <w:sz w:val="22"/>
          <w:highlight w:val="none"/>
        </w:rPr>
        <w:t>。</w:t>
      </w:r>
    </w:p>
    <w:p>
      <w:pPr>
        <w:spacing w:line="360" w:lineRule="auto"/>
        <w:ind w:left="105" w:right="105" w:rightChars="50" w:firstLine="420"/>
        <w:rPr>
          <w:rFonts w:ascii="宋体" w:hAnsi="宋体"/>
          <w:sz w:val="22"/>
          <w:highlight w:val="none"/>
        </w:rPr>
      </w:pPr>
      <w:r>
        <w:rPr>
          <w:rFonts w:ascii="宋体" w:hAnsi="宋体"/>
          <w:sz w:val="22"/>
          <w:highlight w:val="none"/>
        </w:rPr>
        <w:t>-因人为失误或破坏等原因严重影响生产或办公信息系统和网络的正常运行</w:t>
      </w:r>
      <w:r>
        <w:rPr>
          <w:rFonts w:hint="eastAsia" w:ascii="宋体" w:hAnsi="宋体"/>
          <w:sz w:val="22"/>
          <w:highlight w:val="none"/>
        </w:rPr>
        <w:t>。</w:t>
      </w:r>
    </w:p>
    <w:p>
      <w:pPr>
        <w:spacing w:line="360" w:lineRule="auto"/>
        <w:ind w:left="105" w:right="105" w:rightChars="50" w:firstLine="420"/>
        <w:rPr>
          <w:rFonts w:ascii="宋体" w:hAnsi="宋体"/>
          <w:sz w:val="22"/>
          <w:highlight w:val="none"/>
        </w:rPr>
      </w:pPr>
      <w:r>
        <w:rPr>
          <w:rFonts w:ascii="宋体" w:hAnsi="宋体"/>
          <w:sz w:val="22"/>
          <w:highlight w:val="none"/>
        </w:rPr>
        <w:t>-</w:t>
      </w:r>
      <w:r>
        <w:rPr>
          <w:rFonts w:hint="eastAsia" w:ascii="宋体" w:hAnsi="宋体"/>
          <w:sz w:val="22"/>
          <w:highlight w:val="none"/>
        </w:rPr>
        <w:t>因人为失误</w:t>
      </w:r>
      <w:r>
        <w:rPr>
          <w:rFonts w:ascii="宋体" w:hAnsi="宋体"/>
          <w:sz w:val="22"/>
          <w:highlight w:val="none"/>
        </w:rPr>
        <w:t>出现关键业务中断、系统瘫痪、关键数据丢失、核心信息被窃等情况，对国家安全、社会稳定、公众利益等方面造成不良影响</w:t>
      </w:r>
      <w:r>
        <w:rPr>
          <w:rFonts w:hint="eastAsia" w:ascii="宋体" w:hAnsi="宋体"/>
          <w:sz w:val="22"/>
          <w:highlight w:val="none"/>
        </w:rPr>
        <w:t>。</w:t>
      </w:r>
    </w:p>
    <w:p>
      <w:pPr>
        <w:spacing w:line="360" w:lineRule="auto"/>
        <w:ind w:left="525" w:right="105" w:rightChars="50"/>
        <w:rPr>
          <w:rFonts w:ascii="宋体" w:hAnsi="宋体"/>
          <w:sz w:val="22"/>
          <w:highlight w:val="none"/>
        </w:rPr>
      </w:pPr>
      <w:r>
        <w:rPr>
          <w:rFonts w:ascii="宋体" w:hAnsi="宋体"/>
          <w:sz w:val="22"/>
          <w:highlight w:val="none"/>
        </w:rPr>
        <w:t>-</w:t>
      </w:r>
      <w:r>
        <w:rPr>
          <w:rFonts w:hint="eastAsia" w:ascii="宋体" w:hAnsi="宋体"/>
          <w:sz w:val="22"/>
          <w:highlight w:val="none"/>
        </w:rPr>
        <w:t>因人为失误发生电瓶车事故</w:t>
      </w:r>
      <w:r>
        <w:rPr>
          <w:rFonts w:ascii="宋体" w:hAnsi="宋体"/>
          <w:sz w:val="22"/>
          <w:highlight w:val="none"/>
        </w:rPr>
        <w:t>造成重伤1至2人，或者轻伤3人以上的交通事故</w:t>
      </w:r>
      <w:r>
        <w:rPr>
          <w:rFonts w:hint="eastAsia" w:ascii="宋体" w:hAnsi="宋体"/>
          <w:sz w:val="22"/>
          <w:highlight w:val="none"/>
        </w:rPr>
        <w:t>。</w:t>
      </w:r>
    </w:p>
    <w:p>
      <w:pPr>
        <w:spacing w:line="360" w:lineRule="auto"/>
        <w:ind w:left="105" w:right="105" w:rightChars="50" w:firstLine="420"/>
        <w:rPr>
          <w:rFonts w:ascii="宋体" w:hAnsi="宋体"/>
          <w:sz w:val="22"/>
          <w:highlight w:val="none"/>
        </w:rPr>
      </w:pPr>
      <w:r>
        <w:rPr>
          <w:rFonts w:ascii="宋体" w:hAnsi="宋体"/>
          <w:sz w:val="22"/>
          <w:highlight w:val="none"/>
        </w:rPr>
        <w:t>-</w:t>
      </w:r>
      <w:r>
        <w:rPr>
          <w:rFonts w:hint="eastAsia" w:ascii="宋体" w:hAnsi="宋体"/>
          <w:sz w:val="22"/>
          <w:highlight w:val="none"/>
        </w:rPr>
        <w:t>因人为原因</w:t>
      </w:r>
      <w:r>
        <w:rPr>
          <w:rFonts w:ascii="宋体" w:hAnsi="宋体"/>
          <w:sz w:val="22"/>
          <w:highlight w:val="none"/>
        </w:rPr>
        <w:t>发生食品安全事件</w:t>
      </w:r>
      <w:r>
        <w:rPr>
          <w:rFonts w:hint="eastAsia" w:ascii="宋体" w:hAnsi="宋体"/>
          <w:sz w:val="22"/>
          <w:highlight w:val="none"/>
        </w:rPr>
        <w:t>。</w:t>
      </w:r>
    </w:p>
    <w:p>
      <w:pPr>
        <w:adjustRightInd w:val="0"/>
        <w:snapToGrid w:val="0"/>
        <w:spacing w:line="360" w:lineRule="auto"/>
        <w:ind w:firstLine="440" w:firstLineChars="200"/>
        <w:rPr>
          <w:rFonts w:ascii="宋体" w:hAnsi="宋体"/>
          <w:sz w:val="22"/>
          <w:highlight w:val="none"/>
        </w:rPr>
      </w:pPr>
      <w:r>
        <w:rPr>
          <w:rFonts w:hint="eastAsia" w:ascii="宋体" w:hAnsi="宋体"/>
          <w:sz w:val="22"/>
          <w:highlight w:val="none"/>
        </w:rPr>
        <w:t>（5）除本合同另有规定外，</w:t>
      </w:r>
      <w:r>
        <w:rPr>
          <w:rFonts w:ascii="宋体" w:hAnsi="宋体"/>
          <w:sz w:val="22"/>
          <w:highlight w:val="none"/>
        </w:rPr>
        <w:t>乙方未能履行合同和遵守有关规定，在甲方发出书面警告后一周内乙方仍无采取补救措施</w:t>
      </w:r>
      <w:r>
        <w:rPr>
          <w:rFonts w:hint="eastAsia" w:ascii="宋体" w:hAnsi="宋体"/>
          <w:sz w:val="22"/>
          <w:highlight w:val="none"/>
        </w:rPr>
        <w:t>以改正违约行为的</w:t>
      </w:r>
      <w:r>
        <w:rPr>
          <w:rFonts w:ascii="宋体" w:hAnsi="宋体"/>
          <w:sz w:val="22"/>
          <w:highlight w:val="none"/>
        </w:rPr>
        <w:t>，甲方</w:t>
      </w:r>
      <w:r>
        <w:rPr>
          <w:rFonts w:hint="eastAsia" w:ascii="宋体" w:hAnsi="宋体"/>
          <w:sz w:val="22"/>
          <w:highlight w:val="none"/>
        </w:rPr>
        <w:t>有权解除本</w:t>
      </w:r>
      <w:r>
        <w:rPr>
          <w:rFonts w:ascii="宋体" w:hAnsi="宋体"/>
          <w:sz w:val="22"/>
          <w:highlight w:val="none"/>
        </w:rPr>
        <w:t>合同</w:t>
      </w:r>
      <w:r>
        <w:rPr>
          <w:rFonts w:hint="eastAsia" w:ascii="宋体" w:hAnsi="宋体"/>
          <w:sz w:val="22"/>
          <w:highlight w:val="none"/>
        </w:rPr>
        <w:t>，</w:t>
      </w:r>
      <w:r>
        <w:rPr>
          <w:rFonts w:ascii="宋体" w:hAnsi="宋体"/>
          <w:sz w:val="22"/>
          <w:highlight w:val="none"/>
        </w:rPr>
        <w:t>乙方</w:t>
      </w:r>
      <w:r>
        <w:rPr>
          <w:rFonts w:hint="eastAsia" w:ascii="宋体" w:hAnsi="宋体"/>
          <w:sz w:val="22"/>
          <w:highlight w:val="none"/>
        </w:rPr>
        <w:t>须向</w:t>
      </w:r>
      <w:r>
        <w:rPr>
          <w:rFonts w:ascii="宋体" w:hAnsi="宋体"/>
          <w:sz w:val="22"/>
          <w:highlight w:val="none"/>
        </w:rPr>
        <w:t>甲方</w:t>
      </w:r>
      <w:r>
        <w:rPr>
          <w:rFonts w:hint="eastAsia" w:ascii="宋体" w:hAnsi="宋体"/>
          <w:sz w:val="22"/>
          <w:highlight w:val="none"/>
        </w:rPr>
        <w:t>支付履约保证金全额作为</w:t>
      </w:r>
      <w:r>
        <w:rPr>
          <w:rFonts w:ascii="宋体" w:hAnsi="宋体"/>
          <w:sz w:val="22"/>
          <w:highlight w:val="none"/>
        </w:rPr>
        <w:t>赔偿金</w:t>
      </w:r>
      <w:r>
        <w:rPr>
          <w:rFonts w:hint="eastAsia" w:ascii="宋体" w:hAnsi="宋体"/>
          <w:sz w:val="22"/>
          <w:highlight w:val="none"/>
        </w:rPr>
        <w:t>甲方有权全额扣除履约保证金</w:t>
      </w:r>
      <w:r>
        <w:rPr>
          <w:rFonts w:ascii="宋体" w:hAnsi="宋体"/>
          <w:sz w:val="22"/>
          <w:highlight w:val="none"/>
        </w:rPr>
        <w:t>。</w:t>
      </w:r>
    </w:p>
    <w:p>
      <w:pPr>
        <w:adjustRightInd w:val="0"/>
        <w:snapToGrid w:val="0"/>
        <w:spacing w:line="360" w:lineRule="auto"/>
        <w:ind w:firstLine="550" w:firstLineChars="250"/>
        <w:rPr>
          <w:rFonts w:ascii="宋体" w:hAnsi="宋体"/>
          <w:sz w:val="22"/>
          <w:highlight w:val="none"/>
        </w:rPr>
      </w:pPr>
      <w:r>
        <w:rPr>
          <w:rFonts w:hint="eastAsia" w:ascii="宋体" w:hAnsi="宋体"/>
          <w:sz w:val="22"/>
          <w:highlight w:val="none"/>
        </w:rPr>
        <w:t>（6</w:t>
      </w:r>
      <w:r>
        <w:rPr>
          <w:rFonts w:ascii="宋体" w:hAnsi="宋体"/>
          <w:sz w:val="22"/>
          <w:highlight w:val="none"/>
        </w:rPr>
        <w:t>）本合同规定的违约金、赔偿金</w:t>
      </w:r>
      <w:r>
        <w:rPr>
          <w:rFonts w:hint="eastAsia" w:ascii="宋体" w:hAnsi="宋体"/>
          <w:sz w:val="22"/>
          <w:highlight w:val="none"/>
        </w:rPr>
        <w:t>、履约保证金</w:t>
      </w:r>
      <w:r>
        <w:rPr>
          <w:rFonts w:ascii="宋体" w:hAnsi="宋体"/>
          <w:sz w:val="22"/>
          <w:highlight w:val="none"/>
        </w:rPr>
        <w:t>不足以弥补乙方违约而给甲方造成的损失的，</w:t>
      </w:r>
      <w:r>
        <w:rPr>
          <w:rFonts w:hint="eastAsia" w:ascii="宋体" w:hAnsi="宋体"/>
          <w:sz w:val="22"/>
          <w:highlight w:val="none"/>
        </w:rPr>
        <w:t>乙方仍应向甲方承担违约责任</w:t>
      </w:r>
      <w:r>
        <w:rPr>
          <w:rFonts w:ascii="宋体" w:hAnsi="宋体"/>
          <w:sz w:val="22"/>
          <w:highlight w:val="none"/>
        </w:rPr>
        <w:t>。</w:t>
      </w:r>
    </w:p>
    <w:p>
      <w:pPr>
        <w:adjustRightInd w:val="0"/>
        <w:snapToGrid w:val="0"/>
        <w:spacing w:line="360" w:lineRule="auto"/>
        <w:ind w:firstLine="440" w:firstLineChars="200"/>
        <w:rPr>
          <w:rFonts w:ascii="宋体" w:hAnsi="宋体"/>
          <w:sz w:val="22"/>
          <w:highlight w:val="none"/>
        </w:rPr>
      </w:pPr>
      <w:r>
        <w:rPr>
          <w:rFonts w:hint="eastAsia" w:ascii="宋体" w:hAnsi="宋体"/>
          <w:sz w:val="22"/>
          <w:highlight w:val="none"/>
          <w:lang w:val="en-US" w:eastAsia="zh-CN"/>
        </w:rPr>
        <w:t>9</w:t>
      </w:r>
      <w:r>
        <w:rPr>
          <w:rFonts w:hint="eastAsia" w:ascii="宋体" w:hAnsi="宋体"/>
          <w:sz w:val="22"/>
          <w:highlight w:val="none"/>
        </w:rPr>
        <w:t>.2</w:t>
      </w:r>
      <w:r>
        <w:rPr>
          <w:rFonts w:ascii="宋体" w:hAnsi="宋体"/>
          <w:sz w:val="22"/>
          <w:highlight w:val="none"/>
        </w:rPr>
        <w:t>.2协议终止</w:t>
      </w:r>
    </w:p>
    <w:p>
      <w:pPr>
        <w:adjustRightInd w:val="0"/>
        <w:snapToGrid w:val="0"/>
        <w:spacing w:line="360" w:lineRule="auto"/>
        <w:ind w:firstLine="440" w:firstLineChars="200"/>
        <w:rPr>
          <w:rFonts w:ascii="宋体" w:hAnsi="宋体"/>
          <w:sz w:val="22"/>
          <w:highlight w:val="none"/>
        </w:rPr>
      </w:pPr>
      <w:r>
        <w:rPr>
          <w:rFonts w:hint="eastAsia" w:ascii="宋体" w:hAnsi="宋体"/>
          <w:sz w:val="22"/>
          <w:highlight w:val="none"/>
        </w:rPr>
        <w:t>（</w:t>
      </w:r>
      <w:r>
        <w:rPr>
          <w:rFonts w:ascii="宋体" w:hAnsi="宋体"/>
          <w:sz w:val="22"/>
          <w:highlight w:val="none"/>
        </w:rPr>
        <w:t>1）经双方协商同意，可在任何时候终止承包。</w:t>
      </w:r>
    </w:p>
    <w:p>
      <w:pPr>
        <w:adjustRightInd w:val="0"/>
        <w:snapToGrid w:val="0"/>
        <w:spacing w:line="360" w:lineRule="auto"/>
        <w:ind w:firstLine="440" w:firstLineChars="200"/>
        <w:rPr>
          <w:rFonts w:ascii="宋体" w:hAnsi="宋体"/>
          <w:sz w:val="22"/>
          <w:highlight w:val="none"/>
        </w:rPr>
      </w:pPr>
      <w:r>
        <w:rPr>
          <w:rFonts w:hint="eastAsia" w:ascii="宋体" w:hAnsi="宋体"/>
          <w:sz w:val="22"/>
          <w:highlight w:val="none"/>
        </w:rPr>
        <w:t>（</w:t>
      </w:r>
      <w:r>
        <w:rPr>
          <w:rFonts w:ascii="宋体" w:hAnsi="宋体"/>
          <w:sz w:val="22"/>
          <w:highlight w:val="none"/>
        </w:rPr>
        <w:t>2）自然终止</w:t>
      </w:r>
    </w:p>
    <w:p>
      <w:pPr>
        <w:adjustRightInd w:val="0"/>
        <w:snapToGrid w:val="0"/>
        <w:spacing w:line="360" w:lineRule="auto"/>
        <w:ind w:firstLine="440" w:firstLineChars="200"/>
        <w:rPr>
          <w:rFonts w:ascii="宋体" w:hAnsi="宋体"/>
          <w:sz w:val="22"/>
          <w:highlight w:val="none"/>
        </w:rPr>
      </w:pPr>
      <w:r>
        <w:rPr>
          <w:rFonts w:ascii="宋体" w:hAnsi="宋体"/>
          <w:sz w:val="22"/>
          <w:highlight w:val="none"/>
        </w:rPr>
        <w:t>合同规定的服务期满，</w:t>
      </w:r>
      <w:r>
        <w:rPr>
          <w:rFonts w:hint="eastAsia" w:ascii="宋体" w:hAnsi="宋体"/>
          <w:sz w:val="22"/>
          <w:highlight w:val="none"/>
        </w:rPr>
        <w:t>本合同</w:t>
      </w:r>
      <w:r>
        <w:rPr>
          <w:rFonts w:ascii="宋体" w:hAnsi="宋体"/>
          <w:sz w:val="22"/>
          <w:highlight w:val="none"/>
        </w:rPr>
        <w:t>自然终止。</w:t>
      </w:r>
    </w:p>
    <w:p>
      <w:pPr>
        <w:adjustRightInd w:val="0"/>
        <w:snapToGrid w:val="0"/>
        <w:spacing w:line="360" w:lineRule="auto"/>
        <w:ind w:firstLine="440" w:firstLineChars="200"/>
        <w:rPr>
          <w:rFonts w:ascii="宋体" w:hAnsi="宋体"/>
          <w:sz w:val="22"/>
          <w:highlight w:val="none"/>
        </w:rPr>
      </w:pPr>
      <w:r>
        <w:rPr>
          <w:rFonts w:hint="eastAsia" w:ascii="宋体" w:hAnsi="宋体"/>
          <w:sz w:val="22"/>
          <w:highlight w:val="none"/>
          <w:lang w:val="en-US" w:eastAsia="zh-CN"/>
        </w:rPr>
        <w:t>9</w:t>
      </w:r>
      <w:r>
        <w:rPr>
          <w:rFonts w:hint="eastAsia" w:ascii="宋体" w:hAnsi="宋体"/>
          <w:sz w:val="22"/>
          <w:highlight w:val="none"/>
        </w:rPr>
        <w:t>.2.3</w:t>
      </w:r>
      <w:r>
        <w:rPr>
          <w:rFonts w:ascii="宋体" w:hAnsi="宋体"/>
          <w:sz w:val="22"/>
          <w:highlight w:val="none"/>
        </w:rPr>
        <w:t>终止后果</w:t>
      </w:r>
    </w:p>
    <w:p>
      <w:pPr>
        <w:adjustRightInd w:val="0"/>
        <w:snapToGrid w:val="0"/>
        <w:spacing w:line="360" w:lineRule="auto"/>
        <w:ind w:firstLine="440" w:firstLineChars="200"/>
        <w:rPr>
          <w:rFonts w:ascii="宋体" w:hAnsi="宋体"/>
          <w:sz w:val="22"/>
          <w:highlight w:val="none"/>
        </w:rPr>
      </w:pPr>
      <w:r>
        <w:rPr>
          <w:rFonts w:hint="eastAsia" w:ascii="宋体" w:hAnsi="宋体"/>
          <w:sz w:val="22"/>
          <w:highlight w:val="none"/>
        </w:rPr>
        <w:t>（</w:t>
      </w:r>
      <w:r>
        <w:rPr>
          <w:rFonts w:ascii="宋体" w:hAnsi="宋体"/>
          <w:sz w:val="22"/>
          <w:highlight w:val="none"/>
        </w:rPr>
        <w:t>1</w:t>
      </w:r>
      <w:r>
        <w:rPr>
          <w:rFonts w:hint="eastAsia" w:ascii="宋体" w:hAnsi="宋体"/>
          <w:sz w:val="22"/>
          <w:highlight w:val="none"/>
        </w:rPr>
        <w:t>）本合同终止的</w:t>
      </w:r>
      <w:r>
        <w:rPr>
          <w:rFonts w:ascii="宋体" w:hAnsi="宋体"/>
          <w:sz w:val="22"/>
          <w:highlight w:val="none"/>
        </w:rPr>
        <w:t>，不影响根据合同规定进行的赔偿、补偿，也不影响履约保证金的效力。</w:t>
      </w:r>
    </w:p>
    <w:p>
      <w:pPr>
        <w:adjustRightInd w:val="0"/>
        <w:snapToGrid w:val="0"/>
        <w:spacing w:line="360" w:lineRule="auto"/>
        <w:ind w:firstLine="440" w:firstLineChars="200"/>
        <w:rPr>
          <w:rFonts w:ascii="宋体" w:hAnsi="宋体"/>
          <w:sz w:val="22"/>
          <w:highlight w:val="none"/>
        </w:rPr>
      </w:pPr>
      <w:r>
        <w:rPr>
          <w:rFonts w:hint="eastAsia" w:ascii="宋体" w:hAnsi="宋体"/>
          <w:sz w:val="22"/>
          <w:highlight w:val="none"/>
        </w:rPr>
        <w:t>（</w:t>
      </w:r>
      <w:r>
        <w:rPr>
          <w:rFonts w:ascii="宋体" w:hAnsi="宋体"/>
          <w:sz w:val="22"/>
          <w:highlight w:val="none"/>
        </w:rPr>
        <w:t>2</w:t>
      </w:r>
      <w:r>
        <w:rPr>
          <w:rFonts w:hint="eastAsia" w:ascii="宋体" w:hAnsi="宋体"/>
          <w:sz w:val="22"/>
          <w:highlight w:val="none"/>
        </w:rPr>
        <w:t>）合同</w:t>
      </w:r>
      <w:r>
        <w:rPr>
          <w:rFonts w:ascii="宋体" w:hAnsi="宋体"/>
          <w:sz w:val="22"/>
          <w:highlight w:val="none"/>
        </w:rPr>
        <w:t>终止</w:t>
      </w:r>
      <w:r>
        <w:rPr>
          <w:rFonts w:hint="eastAsia" w:ascii="宋体" w:hAnsi="宋体"/>
          <w:sz w:val="22"/>
          <w:highlight w:val="none"/>
        </w:rPr>
        <w:t>时</w:t>
      </w:r>
      <w:r>
        <w:rPr>
          <w:rFonts w:ascii="宋体" w:hAnsi="宋体"/>
          <w:sz w:val="22"/>
          <w:highlight w:val="none"/>
        </w:rPr>
        <w:t>，双方应进行结算，甲方同时进行乙方承包区域设施、设备状况检查并要求乙方三天内将乙方物品撤离承包区域，否则甲方将代理处理，乙方支付甲方</w:t>
      </w:r>
      <w:r>
        <w:rPr>
          <w:rFonts w:hint="eastAsia" w:ascii="宋体" w:hAnsi="宋体"/>
          <w:sz w:val="22"/>
          <w:highlight w:val="none"/>
        </w:rPr>
        <w:t>该等处置</w:t>
      </w:r>
      <w:r>
        <w:rPr>
          <w:rFonts w:ascii="宋体" w:hAnsi="宋体"/>
          <w:sz w:val="22"/>
          <w:highlight w:val="none"/>
        </w:rPr>
        <w:t>费</w:t>
      </w:r>
      <w:r>
        <w:rPr>
          <w:rFonts w:hint="eastAsia" w:ascii="宋体" w:hAnsi="宋体"/>
          <w:sz w:val="22"/>
          <w:highlight w:val="none"/>
        </w:rPr>
        <w:t>并承担当年外包服务费5%的违约金。</w:t>
      </w:r>
    </w:p>
    <w:p>
      <w:pPr>
        <w:adjustRightInd w:val="0"/>
        <w:snapToGrid w:val="0"/>
        <w:spacing w:line="360" w:lineRule="auto"/>
        <w:ind w:firstLine="440" w:firstLineChars="200"/>
        <w:outlineLvl w:val="0"/>
        <w:rPr>
          <w:rFonts w:ascii="宋体" w:hAnsi="宋体"/>
          <w:sz w:val="22"/>
          <w:highlight w:val="none"/>
        </w:rPr>
      </w:pPr>
      <w:r>
        <w:rPr>
          <w:rFonts w:hint="eastAsia" w:ascii="宋体" w:hAnsi="宋体"/>
          <w:sz w:val="22"/>
          <w:highlight w:val="none"/>
          <w:lang w:val="en-US" w:eastAsia="zh-CN"/>
        </w:rPr>
        <w:t>9</w:t>
      </w:r>
      <w:r>
        <w:rPr>
          <w:rFonts w:hint="eastAsia" w:ascii="宋体" w:hAnsi="宋体"/>
          <w:sz w:val="22"/>
          <w:highlight w:val="none"/>
        </w:rPr>
        <w:t>.2</w:t>
      </w:r>
      <w:r>
        <w:rPr>
          <w:rFonts w:ascii="宋体" w:hAnsi="宋体"/>
          <w:sz w:val="22"/>
          <w:highlight w:val="none"/>
        </w:rPr>
        <w:t>.4不放弃权利</w:t>
      </w:r>
    </w:p>
    <w:p>
      <w:pPr>
        <w:adjustRightInd w:val="0"/>
        <w:snapToGrid w:val="0"/>
        <w:spacing w:line="360" w:lineRule="auto"/>
        <w:ind w:firstLine="440" w:firstLineChars="200"/>
        <w:rPr>
          <w:rFonts w:ascii="宋体" w:hAnsi="宋体"/>
          <w:sz w:val="22"/>
          <w:highlight w:val="none"/>
        </w:rPr>
      </w:pPr>
      <w:r>
        <w:rPr>
          <w:rFonts w:hint="eastAsia" w:ascii="宋体" w:hAnsi="宋体"/>
          <w:sz w:val="22"/>
          <w:highlight w:val="none"/>
        </w:rPr>
        <w:t>若乙方未按照本合同约定承担相关违约责任，甲方不放弃对乙方违约行为的继续追究的权利。同时，甲方对乙方某一违约行为放弃追究权利，不得视为放弃对乙方其他违约行为追究权利。</w:t>
      </w:r>
    </w:p>
    <w:p>
      <w:pPr>
        <w:spacing w:line="360" w:lineRule="auto"/>
        <w:ind w:firstLine="470" w:firstLineChars="214"/>
        <w:rPr>
          <w:rFonts w:ascii="宋体" w:hAnsi="宋体"/>
          <w:sz w:val="22"/>
          <w:highlight w:val="none"/>
        </w:rPr>
      </w:pPr>
    </w:p>
    <w:p>
      <w:pPr>
        <w:adjustRightInd w:val="0"/>
        <w:snapToGrid w:val="0"/>
        <w:spacing w:line="360" w:lineRule="auto"/>
        <w:ind w:firstLine="440" w:firstLineChars="200"/>
        <w:rPr>
          <w:rFonts w:ascii="宋体" w:hAnsi="宋体"/>
          <w:sz w:val="22"/>
          <w:highlight w:val="none"/>
        </w:rPr>
      </w:pPr>
      <w:r>
        <w:rPr>
          <w:rFonts w:hint="eastAsia" w:ascii="宋体" w:hAnsi="宋体"/>
          <w:sz w:val="22"/>
          <w:highlight w:val="none"/>
          <w:lang w:val="en-US" w:eastAsia="zh-CN"/>
        </w:rPr>
        <w:t>10</w:t>
      </w:r>
      <w:r>
        <w:rPr>
          <w:rFonts w:ascii="宋体" w:hAnsi="宋体"/>
          <w:sz w:val="22"/>
          <w:highlight w:val="none"/>
        </w:rPr>
        <w:t>补充条款</w:t>
      </w:r>
    </w:p>
    <w:p>
      <w:pPr>
        <w:adjustRightInd w:val="0"/>
        <w:snapToGrid w:val="0"/>
        <w:spacing w:line="360" w:lineRule="auto"/>
        <w:ind w:firstLine="440" w:firstLineChars="200"/>
        <w:rPr>
          <w:rFonts w:ascii="宋体" w:hAnsi="宋体"/>
          <w:sz w:val="22"/>
          <w:highlight w:val="none"/>
        </w:rPr>
      </w:pPr>
      <w:r>
        <w:rPr>
          <w:rFonts w:hint="eastAsia" w:ascii="宋体" w:hAnsi="宋体"/>
          <w:sz w:val="22"/>
          <w:highlight w:val="none"/>
          <w:lang w:val="en-US" w:eastAsia="zh-CN"/>
        </w:rPr>
        <w:t>10</w:t>
      </w:r>
      <w:r>
        <w:rPr>
          <w:rFonts w:hint="eastAsia" w:ascii="宋体" w:hAnsi="宋体"/>
          <w:sz w:val="22"/>
          <w:highlight w:val="none"/>
        </w:rPr>
        <w:t>.1</w:t>
      </w:r>
      <w:r>
        <w:rPr>
          <w:rFonts w:ascii="宋体" w:hAnsi="宋体"/>
          <w:sz w:val="22"/>
          <w:highlight w:val="none"/>
        </w:rPr>
        <w:t>本合同在双方签字盖章</w:t>
      </w:r>
      <w:r>
        <w:rPr>
          <w:rFonts w:hint="eastAsia" w:ascii="宋体" w:hAnsi="宋体"/>
          <w:sz w:val="22"/>
          <w:highlight w:val="none"/>
        </w:rPr>
        <w:t>且乙方交纳履约保证金</w:t>
      </w:r>
      <w:r>
        <w:rPr>
          <w:rFonts w:ascii="宋体" w:hAnsi="宋体"/>
          <w:sz w:val="22"/>
          <w:highlight w:val="none"/>
        </w:rPr>
        <w:t>后生效。</w:t>
      </w:r>
    </w:p>
    <w:p>
      <w:pPr>
        <w:spacing w:line="560" w:lineRule="exact"/>
        <w:jc w:val="left"/>
        <w:rPr>
          <w:rFonts w:ascii="宋体" w:hAnsi="宋体" w:cs="仿宋_GB2312"/>
          <w:sz w:val="22"/>
          <w:highlight w:val="none"/>
        </w:rPr>
      </w:pPr>
    </w:p>
    <w:p>
      <w:pPr>
        <w:spacing w:line="560" w:lineRule="exact"/>
        <w:jc w:val="left"/>
        <w:rPr>
          <w:rFonts w:ascii="宋体" w:hAnsi="宋体" w:cs="仿宋_GB2312"/>
          <w:sz w:val="22"/>
          <w:highlight w:val="none"/>
        </w:rPr>
      </w:pPr>
    </w:p>
    <w:p>
      <w:pPr>
        <w:spacing w:line="560" w:lineRule="exact"/>
        <w:jc w:val="left"/>
        <w:rPr>
          <w:rFonts w:ascii="宋体" w:hAnsi="宋体" w:cs="仿宋_GB2312"/>
          <w:sz w:val="22"/>
          <w:highlight w:val="none"/>
        </w:rPr>
      </w:pPr>
    </w:p>
    <w:p>
      <w:pPr>
        <w:spacing w:line="560" w:lineRule="exact"/>
        <w:jc w:val="left"/>
        <w:rPr>
          <w:rFonts w:ascii="宋体" w:hAnsi="宋体" w:cs="仿宋_GB2312"/>
          <w:sz w:val="22"/>
          <w:highlight w:val="none"/>
        </w:rPr>
      </w:pPr>
    </w:p>
    <w:p>
      <w:pPr>
        <w:spacing w:line="560" w:lineRule="exact"/>
        <w:jc w:val="left"/>
        <w:rPr>
          <w:rFonts w:ascii="宋体" w:hAnsi="宋体" w:cs="仿宋_GB2312"/>
          <w:sz w:val="22"/>
          <w:highlight w:val="none"/>
        </w:rPr>
      </w:pPr>
    </w:p>
    <w:p>
      <w:pPr>
        <w:spacing w:line="560" w:lineRule="exact"/>
        <w:jc w:val="left"/>
        <w:rPr>
          <w:rFonts w:ascii="宋体" w:hAnsi="宋体" w:cs="仿宋_GB2312"/>
          <w:sz w:val="22"/>
          <w:highlight w:val="none"/>
        </w:rPr>
      </w:pPr>
    </w:p>
    <w:p>
      <w:pPr>
        <w:spacing w:line="560" w:lineRule="exact"/>
        <w:jc w:val="left"/>
        <w:rPr>
          <w:rFonts w:ascii="宋体" w:hAnsi="宋体" w:cs="仿宋_GB2312"/>
          <w:sz w:val="22"/>
          <w:highlight w:val="none"/>
        </w:rPr>
      </w:pPr>
    </w:p>
    <w:p>
      <w:pPr>
        <w:spacing w:line="560" w:lineRule="exact"/>
        <w:jc w:val="left"/>
        <w:rPr>
          <w:rFonts w:ascii="宋体" w:hAnsi="宋体" w:cs="仿宋_GB2312"/>
          <w:sz w:val="22"/>
          <w:highlight w:val="none"/>
        </w:rPr>
      </w:pPr>
    </w:p>
    <w:p>
      <w:pPr>
        <w:spacing w:line="560" w:lineRule="exact"/>
        <w:jc w:val="left"/>
        <w:rPr>
          <w:rFonts w:ascii="宋体" w:hAnsi="宋体" w:cs="仿宋_GB2312"/>
          <w:sz w:val="22"/>
          <w:highlight w:val="none"/>
        </w:rPr>
      </w:pPr>
    </w:p>
    <w:p>
      <w:pPr>
        <w:spacing w:line="560" w:lineRule="exact"/>
        <w:jc w:val="left"/>
        <w:rPr>
          <w:rFonts w:ascii="宋体" w:hAnsi="宋体" w:cs="仿宋_GB2312"/>
          <w:sz w:val="22"/>
          <w:highlight w:val="none"/>
        </w:rPr>
      </w:pPr>
      <w:r>
        <w:rPr>
          <w:rFonts w:hint="eastAsia" w:ascii="宋体" w:hAnsi="宋体" w:cs="仿宋_GB2312"/>
          <w:sz w:val="22"/>
          <w:highlight w:val="none"/>
        </w:rPr>
        <w:t>附件：</w:t>
      </w:r>
    </w:p>
    <w:p>
      <w:pPr>
        <w:spacing w:line="560" w:lineRule="exact"/>
        <w:jc w:val="left"/>
        <w:rPr>
          <w:rFonts w:ascii="宋体" w:hAnsi="宋体" w:cs="仿宋_GB2312"/>
          <w:sz w:val="22"/>
          <w:highlight w:val="none"/>
        </w:rPr>
      </w:pPr>
      <w:r>
        <w:rPr>
          <w:rFonts w:ascii="宋体" w:hAnsi="宋体" w:cs="仿宋_GB2312"/>
          <w:sz w:val="22"/>
          <w:highlight w:val="none"/>
        </w:rPr>
        <w:t>1</w:t>
      </w:r>
      <w:r>
        <w:rPr>
          <w:rFonts w:hint="eastAsia" w:ascii="宋体" w:hAnsi="宋体" w:cs="仿宋_GB2312"/>
          <w:sz w:val="22"/>
          <w:highlight w:val="none"/>
        </w:rPr>
        <w:t>、廉洁自律承诺书</w:t>
      </w:r>
    </w:p>
    <w:p>
      <w:pPr>
        <w:spacing w:line="560" w:lineRule="exact"/>
        <w:jc w:val="left"/>
        <w:rPr>
          <w:rFonts w:ascii="宋体" w:hAnsi="宋体" w:cs="仿宋_GB2312"/>
          <w:sz w:val="22"/>
          <w:highlight w:val="none"/>
        </w:rPr>
      </w:pPr>
      <w:r>
        <w:rPr>
          <w:rFonts w:ascii="宋体" w:hAnsi="宋体" w:cs="仿宋_GB2312"/>
          <w:sz w:val="22"/>
          <w:highlight w:val="none"/>
        </w:rPr>
        <w:t>2</w:t>
      </w:r>
      <w:r>
        <w:rPr>
          <w:rFonts w:hint="eastAsia" w:ascii="宋体" w:hAnsi="宋体" w:cs="仿宋_GB2312"/>
          <w:sz w:val="22"/>
          <w:highlight w:val="none"/>
        </w:rPr>
        <w:t>、保密承诺书</w:t>
      </w:r>
    </w:p>
    <w:p>
      <w:pPr>
        <w:spacing w:line="560" w:lineRule="exact"/>
        <w:jc w:val="left"/>
        <w:rPr>
          <w:rFonts w:ascii="宋体" w:hAnsi="宋体" w:cs="仿宋_GB2312"/>
          <w:sz w:val="22"/>
          <w:highlight w:val="none"/>
        </w:rPr>
      </w:pPr>
      <w:r>
        <w:rPr>
          <w:rFonts w:ascii="宋体" w:hAnsi="宋体" w:cs="仿宋_GB2312"/>
          <w:sz w:val="22"/>
          <w:highlight w:val="none"/>
        </w:rPr>
        <w:t>3</w:t>
      </w:r>
      <w:r>
        <w:rPr>
          <w:rFonts w:hint="eastAsia" w:ascii="宋体" w:hAnsi="宋体" w:cs="仿宋_GB2312"/>
          <w:sz w:val="22"/>
          <w:highlight w:val="none"/>
        </w:rPr>
        <w:t>、考核细则</w:t>
      </w:r>
    </w:p>
    <w:p>
      <w:pPr>
        <w:spacing w:line="560" w:lineRule="exact"/>
        <w:jc w:val="left"/>
        <w:rPr>
          <w:rFonts w:ascii="宋体" w:hAnsi="宋体" w:cs="仿宋_GB2312"/>
          <w:sz w:val="22"/>
          <w:highlight w:val="none"/>
        </w:rPr>
      </w:pPr>
      <w:r>
        <w:rPr>
          <w:rFonts w:ascii="宋体" w:hAnsi="宋体" w:cs="仿宋_GB2312"/>
          <w:sz w:val="22"/>
          <w:highlight w:val="none"/>
        </w:rPr>
        <w:t>4</w:t>
      </w:r>
      <w:r>
        <w:rPr>
          <w:rFonts w:hint="eastAsia" w:ascii="宋体" w:hAnsi="宋体" w:cs="仿宋_GB2312"/>
          <w:sz w:val="22"/>
          <w:highlight w:val="none"/>
        </w:rPr>
        <w:t>、考核内容及标准</w:t>
      </w:r>
    </w:p>
    <w:p>
      <w:pPr>
        <w:spacing w:line="560" w:lineRule="exact"/>
        <w:jc w:val="left"/>
        <w:outlineLvl w:val="0"/>
        <w:rPr>
          <w:rFonts w:ascii="宋体" w:hAnsi="宋体" w:cs="仿宋_GB2312"/>
          <w:sz w:val="22"/>
          <w:highlight w:val="none"/>
        </w:rPr>
      </w:pPr>
      <w:r>
        <w:rPr>
          <w:rFonts w:hint="eastAsia" w:ascii="宋体" w:hAnsi="宋体" w:cs="仿宋_GB2312"/>
          <w:sz w:val="22"/>
          <w:highlight w:val="none"/>
          <w:lang w:val="en-US" w:eastAsia="zh-CN"/>
        </w:rPr>
        <w:t>5</w:t>
      </w:r>
      <w:r>
        <w:rPr>
          <w:rFonts w:hint="eastAsia" w:ascii="宋体" w:hAnsi="宋体" w:cs="仿宋_GB2312"/>
          <w:sz w:val="22"/>
          <w:highlight w:val="none"/>
        </w:rPr>
        <w:t>、一般性旅客服务设施组成部分</w:t>
      </w:r>
    </w:p>
    <w:p>
      <w:pPr>
        <w:spacing w:line="560" w:lineRule="exact"/>
        <w:rPr>
          <w:rFonts w:ascii="宋体" w:hAnsi="宋体" w:cs="仿宋_GB2312"/>
          <w:sz w:val="22"/>
          <w:highlight w:val="none"/>
        </w:rPr>
      </w:pPr>
      <w:r>
        <w:rPr>
          <w:rFonts w:hint="eastAsia" w:ascii="宋体" w:hAnsi="宋体" w:cs="仿宋_GB2312"/>
          <w:sz w:val="22"/>
          <w:highlight w:val="none"/>
        </w:rPr>
        <w:t>上述附件均是合同的组成部分，与合同具有同等法律效力。</w:t>
      </w:r>
    </w:p>
    <w:p>
      <w:pPr>
        <w:pStyle w:val="20"/>
        <w:spacing w:line="560" w:lineRule="exact"/>
        <w:ind w:firstLine="0" w:firstLineChars="0"/>
        <w:rPr>
          <w:rFonts w:ascii="宋体" w:hAnsi="宋体" w:cs="仿宋_GB2312"/>
          <w:sz w:val="22"/>
          <w:szCs w:val="22"/>
          <w:highlight w:val="none"/>
        </w:rPr>
      </w:pPr>
    </w:p>
    <w:p>
      <w:pPr>
        <w:pStyle w:val="20"/>
        <w:spacing w:line="560" w:lineRule="exact"/>
        <w:ind w:firstLine="0" w:firstLineChars="0"/>
        <w:rPr>
          <w:rFonts w:ascii="宋体" w:hAnsi="宋体" w:cs="仿宋_GB2312"/>
          <w:sz w:val="22"/>
          <w:szCs w:val="22"/>
          <w:highlight w:val="none"/>
        </w:rPr>
      </w:pPr>
    </w:p>
    <w:p>
      <w:pPr>
        <w:pStyle w:val="20"/>
        <w:spacing w:line="560" w:lineRule="exact"/>
        <w:ind w:firstLine="0" w:firstLineChars="0"/>
        <w:rPr>
          <w:rFonts w:ascii="宋体" w:hAnsi="宋体" w:cs="仿宋_GB2312"/>
          <w:sz w:val="22"/>
          <w:szCs w:val="22"/>
          <w:highlight w:val="none"/>
        </w:rPr>
      </w:pPr>
    </w:p>
    <w:p>
      <w:pPr>
        <w:pStyle w:val="20"/>
        <w:spacing w:line="560" w:lineRule="exact"/>
        <w:ind w:firstLine="0" w:firstLineChars="0"/>
        <w:rPr>
          <w:rFonts w:ascii="宋体" w:hAnsi="宋体" w:cs="仿宋_GB2312"/>
          <w:sz w:val="22"/>
          <w:szCs w:val="22"/>
          <w:highlight w:val="none"/>
        </w:rPr>
      </w:pPr>
    </w:p>
    <w:p>
      <w:pPr>
        <w:pStyle w:val="20"/>
        <w:spacing w:line="560" w:lineRule="exact"/>
        <w:ind w:firstLine="0" w:firstLineChars="0"/>
        <w:rPr>
          <w:rFonts w:ascii="宋体" w:hAnsi="宋体" w:cs="仿宋_GB2312"/>
          <w:sz w:val="22"/>
          <w:szCs w:val="22"/>
          <w:highlight w:val="none"/>
        </w:rPr>
      </w:pPr>
    </w:p>
    <w:p>
      <w:pPr>
        <w:pStyle w:val="20"/>
        <w:spacing w:line="560" w:lineRule="exact"/>
        <w:ind w:firstLine="0" w:firstLineChars="0"/>
        <w:rPr>
          <w:rFonts w:ascii="宋体" w:hAnsi="宋体" w:cs="仿宋_GB2312"/>
          <w:sz w:val="22"/>
          <w:szCs w:val="22"/>
          <w:highlight w:val="none"/>
        </w:rPr>
      </w:pPr>
    </w:p>
    <w:p>
      <w:pPr>
        <w:pStyle w:val="20"/>
        <w:spacing w:line="560" w:lineRule="exact"/>
        <w:ind w:firstLine="0" w:firstLineChars="0"/>
        <w:rPr>
          <w:rFonts w:ascii="宋体" w:hAnsi="宋体" w:cs="仿宋_GB2312"/>
          <w:sz w:val="22"/>
          <w:szCs w:val="22"/>
          <w:highlight w:val="none"/>
        </w:rPr>
      </w:pPr>
    </w:p>
    <w:p>
      <w:pPr>
        <w:pStyle w:val="20"/>
        <w:spacing w:line="560" w:lineRule="exact"/>
        <w:ind w:firstLine="0" w:firstLineChars="0"/>
        <w:rPr>
          <w:rFonts w:ascii="宋体" w:hAnsi="宋体" w:cs="仿宋_GB2312"/>
          <w:sz w:val="22"/>
          <w:szCs w:val="22"/>
          <w:highlight w:val="none"/>
        </w:rPr>
      </w:pPr>
    </w:p>
    <w:p>
      <w:pPr>
        <w:pStyle w:val="20"/>
        <w:spacing w:line="560" w:lineRule="exact"/>
        <w:ind w:firstLine="0" w:firstLineChars="0"/>
        <w:rPr>
          <w:rFonts w:ascii="宋体" w:hAnsi="宋体" w:cs="仿宋_GB2312"/>
          <w:sz w:val="22"/>
          <w:szCs w:val="22"/>
          <w:highlight w:val="none"/>
        </w:rPr>
      </w:pPr>
    </w:p>
    <w:p>
      <w:pPr>
        <w:pStyle w:val="20"/>
        <w:spacing w:line="560" w:lineRule="exact"/>
        <w:ind w:firstLine="0" w:firstLineChars="0"/>
        <w:rPr>
          <w:rFonts w:ascii="宋体" w:hAnsi="宋体" w:cs="仿宋_GB2312"/>
          <w:b/>
          <w:color w:val="auto"/>
          <w:sz w:val="22"/>
          <w:szCs w:val="22"/>
          <w:highlight w:val="none"/>
        </w:rPr>
      </w:pPr>
      <w:r>
        <w:rPr>
          <w:rFonts w:hint="eastAsia" w:ascii="宋体" w:hAnsi="宋体" w:cs="仿宋_GB2312"/>
          <w:sz w:val="22"/>
          <w:szCs w:val="22"/>
          <w:highlight w:val="none"/>
        </w:rPr>
        <w:t>附件</w:t>
      </w:r>
      <w:r>
        <w:rPr>
          <w:rFonts w:ascii="宋体" w:hAnsi="宋体" w:cs="仿宋_GB2312"/>
          <w:sz w:val="22"/>
          <w:szCs w:val="22"/>
          <w:highlight w:val="none"/>
        </w:rPr>
        <w:t xml:space="preserve">1  </w:t>
      </w:r>
      <w:r>
        <w:rPr>
          <w:rFonts w:hint="eastAsia" w:ascii="宋体" w:hAnsi="宋体" w:cs="仿宋_GB2312"/>
          <w:sz w:val="22"/>
          <w:szCs w:val="22"/>
          <w:highlight w:val="none"/>
        </w:rPr>
        <w:t>杭州萧山国际机场有限公司廉洁自律承诺书</w:t>
      </w:r>
    </w:p>
    <w:p>
      <w:pPr>
        <w:pStyle w:val="20"/>
        <w:spacing w:line="560" w:lineRule="exact"/>
        <w:ind w:firstLine="442"/>
        <w:jc w:val="center"/>
        <w:rPr>
          <w:rFonts w:ascii="宋体" w:hAnsi="宋体" w:cs="仿宋_GB2312"/>
          <w:b/>
          <w:color w:val="auto"/>
          <w:sz w:val="22"/>
          <w:szCs w:val="22"/>
          <w:highlight w:val="none"/>
        </w:rPr>
      </w:pPr>
    </w:p>
    <w:p>
      <w:pPr>
        <w:snapToGrid w:val="0"/>
        <w:spacing w:after="163" w:afterLines="50" w:line="360" w:lineRule="auto"/>
        <w:jc w:val="center"/>
        <w:rPr>
          <w:rFonts w:ascii="宋体" w:hAnsi="宋体"/>
          <w:b/>
          <w:sz w:val="32"/>
          <w:szCs w:val="32"/>
          <w:highlight w:val="none"/>
        </w:rPr>
      </w:pPr>
      <w:r>
        <w:rPr>
          <w:rFonts w:ascii="宋体" w:hAnsi="宋体"/>
          <w:b/>
          <w:sz w:val="32"/>
          <w:szCs w:val="32"/>
          <w:highlight w:val="none"/>
        </w:rPr>
        <w:t>廉洁自律承诺书</w:t>
      </w:r>
    </w:p>
    <w:p>
      <w:pPr>
        <w:adjustRightInd w:val="0"/>
        <w:snapToGrid w:val="0"/>
        <w:spacing w:line="360" w:lineRule="exact"/>
        <w:ind w:firstLine="0" w:firstLineChars="0"/>
        <w:rPr>
          <w:rFonts w:ascii="宋体" w:hAnsi="宋体" w:cs="宋体"/>
          <w:kern w:val="0"/>
          <w:sz w:val="22"/>
          <w:highlight w:val="none"/>
        </w:rPr>
      </w:pPr>
      <w:r>
        <w:rPr>
          <w:rFonts w:hint="eastAsia" w:ascii="宋体" w:hAnsi="宋体" w:cs="宋体"/>
          <w:kern w:val="0"/>
          <w:sz w:val="22"/>
          <w:highlight w:val="none"/>
          <w:lang w:eastAsia="zh-CN"/>
        </w:rPr>
        <w:t>杭州萧山国际机场有限公司</w:t>
      </w:r>
      <w:r>
        <w:rPr>
          <w:rFonts w:ascii="宋体" w:hAnsi="宋体" w:cs="宋体"/>
          <w:kern w:val="0"/>
          <w:sz w:val="22"/>
          <w:highlight w:val="none"/>
        </w:rPr>
        <w:t>：</w:t>
      </w:r>
    </w:p>
    <w:p>
      <w:pPr>
        <w:widowControl/>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我单位响应贵公司项目招标要求，参加项目投标。在投标过程中及中标后，我们将严格遵守国家法律法规和贵司招标文件要求，并郑重作出如下承诺和保证：</w:t>
      </w:r>
    </w:p>
    <w:p>
      <w:pPr>
        <w:widowControl/>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widowControl/>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二、不以任何名义为贵公司有关人员或项目第三方人员报销应由贵公司或个人支付的费用；</w:t>
      </w:r>
    </w:p>
    <w:p>
      <w:pPr>
        <w:widowControl/>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三、不向贵公司有关人员或项目第三方人员提供宴请、旅游、和健身娱乐等活动；</w:t>
      </w:r>
    </w:p>
    <w:p>
      <w:pPr>
        <w:widowControl/>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四、不为贵公司有关人员或项目第三方人员出国(境)、旅游等提供方便；</w:t>
      </w:r>
    </w:p>
    <w:p>
      <w:pPr>
        <w:widowControl/>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五、不为贵公司有关人员或项目第三方人员个人装修住房、婚丧嫁娶、配偶子女工作安排等提供好处或便利条件；</w:t>
      </w:r>
    </w:p>
    <w:p>
      <w:pPr>
        <w:widowControl/>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六、严格遵守国家招标投标法、合同法等法律规定，诚实守信，合法经营，坚决杜绝各种违法违纪行为。</w:t>
      </w:r>
    </w:p>
    <w:p>
      <w:pPr>
        <w:widowControl/>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七、若发现贵公司有关人员或项目第三方人员有故意设置障碍或推诿刁难我方人员参与正常投标项目建设活动以索要好处等行为，我单位将及时向贵公司纪检监察部门举报。</w:t>
      </w:r>
    </w:p>
    <w:p>
      <w:pPr>
        <w:widowControl/>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八、如违反上述廉洁自律承诺，贵公司有权：</w:t>
      </w:r>
    </w:p>
    <w:p>
      <w:pPr>
        <w:widowControl/>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(1)</w:t>
      </w:r>
      <w:r>
        <w:rPr>
          <w:rFonts w:ascii="宋体" w:hAnsi="宋体" w:cs="宋体"/>
          <w:sz w:val="22"/>
          <w:highlight w:val="none"/>
        </w:rPr>
        <w:tab/>
      </w:r>
      <w:r>
        <w:rPr>
          <w:rFonts w:ascii="宋体" w:hAnsi="宋体" w:cs="宋体"/>
          <w:sz w:val="22"/>
          <w:highlight w:val="none"/>
        </w:rPr>
        <w:t>立即取消我单位投标、中标或在建项目的实施资格；</w:t>
      </w:r>
    </w:p>
    <w:p>
      <w:pPr>
        <w:widowControl/>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(2)</w:t>
      </w:r>
      <w:r>
        <w:rPr>
          <w:rFonts w:ascii="宋体" w:hAnsi="宋体" w:cs="宋体"/>
          <w:sz w:val="22"/>
          <w:highlight w:val="none"/>
        </w:rPr>
        <w:tab/>
      </w:r>
      <w:r>
        <w:rPr>
          <w:rFonts w:ascii="宋体" w:hAnsi="宋体" w:cs="宋体"/>
          <w:sz w:val="22"/>
          <w:highlight w:val="none"/>
        </w:rPr>
        <w:t>扣除我方向贵公司缴纳的履约保证金的10%作为违反廉洁自律承诺的违约金。如该违约金不足以弥补贵公司损失的，我单位仍将承担实际损失赔偿责任。</w:t>
      </w:r>
    </w:p>
    <w:p>
      <w:pPr>
        <w:widowControl/>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(3)</w:t>
      </w:r>
      <w:r>
        <w:rPr>
          <w:rFonts w:ascii="宋体" w:hAnsi="宋体" w:cs="宋体"/>
          <w:sz w:val="22"/>
          <w:highlight w:val="none"/>
        </w:rPr>
        <w:tab/>
      </w:r>
      <w:r>
        <w:rPr>
          <w:rFonts w:ascii="宋体" w:hAnsi="宋体" w:cs="宋体"/>
          <w:sz w:val="22"/>
          <w:highlight w:val="none"/>
        </w:rPr>
        <w:t>拒绝我单位在一定时期内进入贵公司进行项目建设或其它经营活动；</w:t>
      </w:r>
    </w:p>
    <w:p>
      <w:pPr>
        <w:widowControl/>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(4)</w:t>
      </w:r>
      <w:r>
        <w:rPr>
          <w:rFonts w:ascii="宋体" w:hAnsi="宋体" w:cs="宋体"/>
          <w:sz w:val="22"/>
          <w:highlight w:val="none"/>
        </w:rPr>
        <w:tab/>
      </w:r>
      <w:r>
        <w:rPr>
          <w:rFonts w:ascii="宋体" w:hAnsi="宋体" w:cs="宋体"/>
          <w:sz w:val="22"/>
          <w:highlight w:val="none"/>
        </w:rPr>
        <w:t>由此引起的相应损失均由我单位承担。</w:t>
      </w:r>
    </w:p>
    <w:p>
      <w:pPr>
        <w:widowControl/>
        <w:adjustRightInd w:val="0"/>
        <w:snapToGrid w:val="0"/>
        <w:spacing w:line="360" w:lineRule="exact"/>
        <w:ind w:firstLine="440" w:firstLineChars="200"/>
        <w:rPr>
          <w:rFonts w:ascii="宋体" w:hAnsi="宋体" w:cs="宋体"/>
          <w:sz w:val="22"/>
          <w:highlight w:val="none"/>
        </w:rPr>
      </w:pPr>
    </w:p>
    <w:p>
      <w:pPr>
        <w:widowControl/>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 xml:space="preserve">承诺人单位名称(盖章)：            </w:t>
      </w:r>
    </w:p>
    <w:p>
      <w:pPr>
        <w:widowControl/>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 xml:space="preserve">法定代表人 ：                    </w:t>
      </w:r>
    </w:p>
    <w:p>
      <w:pPr>
        <w:widowControl/>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 xml:space="preserve">或                            </w:t>
      </w:r>
    </w:p>
    <w:p>
      <w:pPr>
        <w:widowControl/>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 xml:space="preserve">委托代理人：                   </w:t>
      </w:r>
    </w:p>
    <w:p>
      <w:pPr>
        <w:adjustRightInd w:val="0"/>
        <w:snapToGrid w:val="0"/>
        <w:spacing w:line="360" w:lineRule="exact"/>
        <w:ind w:firstLine="440" w:firstLineChars="200"/>
        <w:rPr>
          <w:rFonts w:ascii="宋体" w:hAnsi="宋体" w:cs="宋体"/>
          <w:kern w:val="0"/>
          <w:sz w:val="22"/>
          <w:highlight w:val="none"/>
        </w:rPr>
      </w:pPr>
    </w:p>
    <w:p>
      <w:pPr>
        <w:spacing w:line="560" w:lineRule="exact"/>
        <w:rPr>
          <w:rFonts w:ascii="宋体" w:hAnsi="宋体" w:cs="仿宋_GB2312"/>
          <w:b/>
          <w:sz w:val="22"/>
          <w:highlight w:val="none"/>
        </w:rPr>
      </w:pPr>
      <w:r>
        <w:rPr>
          <w:rFonts w:ascii="宋体" w:hAnsi="宋体" w:cs="宋体"/>
          <w:kern w:val="0"/>
          <w:sz w:val="22"/>
          <w:highlight w:val="none"/>
        </w:rPr>
        <w:t xml:space="preserve">                           年     月     日</w:t>
      </w:r>
    </w:p>
    <w:p>
      <w:pPr>
        <w:spacing w:line="560" w:lineRule="exact"/>
        <w:rPr>
          <w:rFonts w:ascii="宋体" w:hAnsi="宋体" w:cs="仿宋_GB2312"/>
          <w:sz w:val="22"/>
          <w:highlight w:val="none"/>
        </w:rPr>
      </w:pPr>
    </w:p>
    <w:p>
      <w:pPr>
        <w:spacing w:line="560" w:lineRule="exact"/>
        <w:rPr>
          <w:rFonts w:hint="eastAsia" w:ascii="宋体" w:hAnsi="宋体" w:cs="仿宋_GB2312"/>
          <w:sz w:val="22"/>
          <w:highlight w:val="none"/>
        </w:rPr>
      </w:pPr>
    </w:p>
    <w:p>
      <w:pPr>
        <w:spacing w:line="560" w:lineRule="exact"/>
        <w:rPr>
          <w:rFonts w:hint="eastAsia" w:ascii="宋体" w:hAnsi="宋体" w:cs="仿宋_GB2312"/>
          <w:sz w:val="22"/>
          <w:highlight w:val="none"/>
        </w:rPr>
      </w:pPr>
    </w:p>
    <w:p>
      <w:pPr>
        <w:spacing w:line="560" w:lineRule="exact"/>
        <w:rPr>
          <w:rFonts w:ascii="宋体" w:hAnsi="宋体" w:cs="仿宋_GB2312"/>
          <w:sz w:val="22"/>
          <w:highlight w:val="none"/>
        </w:rPr>
      </w:pPr>
      <w:r>
        <w:rPr>
          <w:rFonts w:hint="eastAsia" w:ascii="宋体" w:hAnsi="宋体" w:cs="仿宋_GB2312"/>
          <w:sz w:val="22"/>
          <w:highlight w:val="none"/>
        </w:rPr>
        <w:t>附件</w:t>
      </w:r>
      <w:r>
        <w:rPr>
          <w:rFonts w:ascii="宋体" w:hAnsi="宋体" w:cs="仿宋_GB2312"/>
          <w:sz w:val="22"/>
          <w:highlight w:val="none"/>
        </w:rPr>
        <w:t>2</w:t>
      </w:r>
      <w:r>
        <w:rPr>
          <w:rFonts w:hint="eastAsia" w:ascii="宋体" w:hAnsi="宋体" w:cs="仿宋_GB2312"/>
          <w:sz w:val="22"/>
          <w:highlight w:val="none"/>
        </w:rPr>
        <w:t>：保密承诺书</w:t>
      </w:r>
    </w:p>
    <w:p>
      <w:pPr>
        <w:snapToGrid w:val="0"/>
        <w:spacing w:after="163" w:afterLines="50" w:line="360" w:lineRule="auto"/>
        <w:ind w:firstLine="321"/>
        <w:jc w:val="center"/>
        <w:rPr>
          <w:rFonts w:ascii="宋体" w:hAnsi="宋体"/>
          <w:b/>
          <w:sz w:val="32"/>
          <w:szCs w:val="32"/>
          <w:highlight w:val="none"/>
        </w:rPr>
      </w:pPr>
      <w:r>
        <w:rPr>
          <w:rFonts w:ascii="宋体" w:hAnsi="宋体"/>
          <w:b/>
          <w:sz w:val="32"/>
          <w:szCs w:val="32"/>
          <w:highlight w:val="none"/>
        </w:rPr>
        <w:t>保密承诺书</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鉴于我方愿成为</w:t>
      </w:r>
      <w:r>
        <w:rPr>
          <w:rFonts w:hint="eastAsia" w:ascii="宋体" w:hAnsi="宋体" w:cs="宋体"/>
          <w:sz w:val="22"/>
          <w:highlight w:val="none"/>
        </w:rPr>
        <w:t xml:space="preserve"> </w:t>
      </w:r>
      <w:r>
        <w:rPr>
          <w:rFonts w:hint="eastAsia" w:ascii="宋体" w:hAnsi="宋体" w:cs="宋体"/>
          <w:sz w:val="22"/>
          <w:highlight w:val="none"/>
          <w:u w:val="single"/>
          <w:lang w:eastAsia="zh-CN"/>
        </w:rPr>
        <w:t>杭州萧山国际机场有限公司</w:t>
      </w:r>
      <w:r>
        <w:rPr>
          <w:rFonts w:ascii="宋体" w:hAnsi="宋体" w:cs="宋体"/>
          <w:sz w:val="22"/>
          <w:highlight w:val="none"/>
        </w:rPr>
        <w:t>(以下简称“机场公司”)的供应商或潜在供应商候选人，为机场公司提供【</w:t>
      </w:r>
      <w:r>
        <w:rPr>
          <w:rFonts w:hint="eastAsia" w:ascii="宋体" w:hAnsi="宋体" w:cs="宋体"/>
          <w:sz w:val="22"/>
          <w:highlight w:val="none"/>
          <w:u w:val="single"/>
          <w:lang w:eastAsia="zh-CN"/>
        </w:rPr>
        <w:t>杭州萧山国际机场一般性旅客服务设施维修外包</w:t>
      </w:r>
      <w:r>
        <w:rPr>
          <w:rFonts w:ascii="宋体" w:hAnsi="宋体" w:cs="宋体"/>
          <w:sz w:val="22"/>
          <w:highlight w:val="none"/>
        </w:rPr>
        <w:t>】项目的服务。在上述业务来往过程中，机场公司可能向我方提供经营、业务、服务等有关的文件、资料、软件等信息，为维护机场公司的利益，我方就保密事宜做出如下承诺：</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1.商业秘密</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1.1商业秘密是指机场公司(包括机场公司关联公司)一切专有、不对外公开的资料和信息。包括但不限于以下方面：</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(1)经营信息(发展规划、运营状况、客户资源、货源情报、投融资计划、开发计划、标书等)；</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(2)管理信息(管理方法、管理制度、员工管理、合同管理、纠纷管理等)；</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(3)产品及技术信息(设计及图纸、样品及服务、技术方案、质量标准、技术标准、计算机程序等)；</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(4)财务信息(财务收支、固定资产、流动资金、成本核算等)；</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(5)我方单独或机场公司(包括机场公司关联公司)和我方共同为机场公司开发、设计、生产的产品、资料及相关信息；</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(6)其他机场公司未对外公开的有关营运、计划、航班数据、标准、开发、生产、经营、质量管理控制和租赁的资料和数据等信息以及对供应商的管理文件。</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1.3、对于上述提及的商业秘密，不能仅因为公开发表的文章或资讯中包含其内容，就认为是可对外公开的特殊情况。</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1.4、以下资料不属于本承诺所指的商业秘密：</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(1)我方从机场公司拟获悉之前已持有的我方无需承担保密义务的机场公司有关资料(但通过其它违约或侵权行为而获得的资料除外)；</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(2)已经公开或已成为常识性的资料，且该等公开并非因违反本承诺所致。</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(1)披露、使用或者允许他人以不正当手段获取的商业秘密；</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(2)为机场公司以外的第三人窃取、刺探、收买、非法提供商业秘密。</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(3)在电子公告系统、聊天系统、电子邮箱、论坛等计算机网络系统上传递、转发、抄送、发布、谈论和传播商业秘密；</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 xml:space="preserve">(4)在私人交往和通信中，向亲属、朋友以及与工作无关人员泄露商业秘密，或在公共场所谈论商业秘密； </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(5)擅自将属于商业秘密的文件、资料和其他物品携带、传递、寄运出机场公司办公场所或国(境)外。</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(6)未经机场公司同意就以任何方式私自保存、截留含有机场公司商业秘密的任何形式资料、文件和物品的复制件、复制品、副本。</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(7)将含有机场公司商业秘密的产品、技术或其他资料、信息向第三人销售、使用或以任何方式提供。</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8、违约责任</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8.1因我方违反保密义务的行为造成机场公司的一切损失，我方应当全部予以赔偿。</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8.2如我方违反本承诺书下保密义务，应当承担违约责任，除赔偿损失外，还应依据合同向机场公司支付相应的违约金；</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cs="宋体"/>
          <w:sz w:val="22"/>
          <w:highlight w:val="none"/>
        </w:rPr>
      </w:pPr>
    </w:p>
    <w:p>
      <w:pPr>
        <w:spacing w:line="360" w:lineRule="exact"/>
        <w:ind w:firstLine="5529"/>
        <w:jc w:val="left"/>
        <w:rPr>
          <w:rFonts w:ascii="宋体" w:hAnsi="宋体" w:cs="宋体"/>
          <w:sz w:val="22"/>
          <w:highlight w:val="none"/>
        </w:rPr>
      </w:pPr>
      <w:r>
        <w:rPr>
          <w:rFonts w:ascii="宋体" w:hAnsi="宋体" w:cs="宋体"/>
          <w:sz w:val="22"/>
          <w:highlight w:val="none"/>
        </w:rPr>
        <w:t>供应商(盖章):</w:t>
      </w:r>
    </w:p>
    <w:p>
      <w:pPr>
        <w:spacing w:line="360" w:lineRule="exact"/>
        <w:ind w:firstLine="5529"/>
        <w:jc w:val="left"/>
        <w:rPr>
          <w:rFonts w:ascii="宋体" w:hAnsi="宋体" w:cs="宋体"/>
          <w:sz w:val="22"/>
          <w:highlight w:val="none"/>
        </w:rPr>
      </w:pPr>
      <w:r>
        <w:rPr>
          <w:rFonts w:ascii="宋体" w:hAnsi="宋体" w:cs="宋体"/>
          <w:sz w:val="22"/>
          <w:highlight w:val="none"/>
        </w:rPr>
        <w:t>法定代表人或授权代表：</w:t>
      </w:r>
    </w:p>
    <w:p>
      <w:pPr>
        <w:spacing w:line="360" w:lineRule="exact"/>
        <w:ind w:firstLine="5529"/>
        <w:jc w:val="left"/>
        <w:rPr>
          <w:rFonts w:ascii="宋体" w:hAnsi="宋体" w:cs="宋体"/>
          <w:sz w:val="22"/>
          <w:highlight w:val="none"/>
        </w:rPr>
      </w:pPr>
      <w:r>
        <w:rPr>
          <w:rFonts w:ascii="宋体" w:hAnsi="宋体" w:cs="宋体"/>
          <w:sz w:val="22"/>
          <w:highlight w:val="none"/>
        </w:rPr>
        <w:t>电话/传真：</w:t>
      </w:r>
    </w:p>
    <w:p>
      <w:pPr>
        <w:spacing w:line="360" w:lineRule="exact"/>
        <w:ind w:firstLine="5529"/>
        <w:jc w:val="left"/>
        <w:rPr>
          <w:rFonts w:ascii="宋体" w:hAnsi="宋体" w:cs="宋体"/>
          <w:sz w:val="22"/>
          <w:highlight w:val="none"/>
        </w:rPr>
      </w:pPr>
      <w:r>
        <w:rPr>
          <w:rFonts w:ascii="宋体" w:hAnsi="宋体" w:cs="宋体"/>
          <w:sz w:val="22"/>
          <w:highlight w:val="none"/>
        </w:rPr>
        <w:t>地址：</w:t>
      </w:r>
    </w:p>
    <w:p>
      <w:pPr>
        <w:spacing w:line="360" w:lineRule="exact"/>
        <w:ind w:firstLine="5529"/>
        <w:jc w:val="left"/>
        <w:rPr>
          <w:rFonts w:ascii="宋体" w:hAnsi="宋体" w:cs="宋体"/>
          <w:sz w:val="22"/>
          <w:highlight w:val="none"/>
        </w:rPr>
      </w:pPr>
      <w:r>
        <w:rPr>
          <w:rFonts w:ascii="宋体" w:hAnsi="宋体" w:cs="宋体"/>
          <w:sz w:val="22"/>
          <w:highlight w:val="none"/>
        </w:rPr>
        <w:t>日期：     年   月   日</w:t>
      </w:r>
    </w:p>
    <w:p>
      <w:pPr>
        <w:spacing w:line="560" w:lineRule="exact"/>
        <w:rPr>
          <w:rFonts w:hint="eastAsia" w:ascii="宋体" w:hAnsi="宋体" w:cs="仿宋_GB2312"/>
          <w:sz w:val="22"/>
          <w:highlight w:val="none"/>
        </w:rPr>
      </w:pPr>
    </w:p>
    <w:p>
      <w:pPr>
        <w:spacing w:line="560" w:lineRule="exact"/>
        <w:rPr>
          <w:rFonts w:hint="eastAsia" w:ascii="宋体" w:hAnsi="宋体" w:cs="仿宋_GB2312"/>
          <w:sz w:val="22"/>
          <w:highlight w:val="none"/>
        </w:rPr>
      </w:pPr>
    </w:p>
    <w:p>
      <w:pPr>
        <w:spacing w:line="560" w:lineRule="exact"/>
        <w:rPr>
          <w:rFonts w:ascii="宋体" w:hAnsi="宋体" w:cs="仿宋_GB2312"/>
          <w:sz w:val="22"/>
          <w:highlight w:val="none"/>
        </w:rPr>
      </w:pPr>
      <w:r>
        <w:rPr>
          <w:rFonts w:hint="eastAsia" w:ascii="宋体" w:hAnsi="宋体" w:cs="仿宋_GB2312"/>
          <w:sz w:val="22"/>
          <w:highlight w:val="none"/>
        </w:rPr>
        <w:t>附件</w:t>
      </w:r>
      <w:r>
        <w:rPr>
          <w:rFonts w:ascii="宋体" w:hAnsi="宋体" w:cs="仿宋_GB2312"/>
          <w:sz w:val="22"/>
          <w:highlight w:val="none"/>
        </w:rPr>
        <w:t>3</w:t>
      </w:r>
      <w:r>
        <w:rPr>
          <w:rFonts w:hint="eastAsia" w:ascii="宋体" w:hAnsi="宋体" w:cs="仿宋_GB2312"/>
          <w:sz w:val="22"/>
          <w:highlight w:val="none"/>
        </w:rPr>
        <w:t>：外包服务标准和要求</w:t>
      </w:r>
    </w:p>
    <w:p>
      <w:pPr>
        <w:spacing w:line="560" w:lineRule="exact"/>
        <w:jc w:val="center"/>
        <w:rPr>
          <w:rFonts w:ascii="宋体" w:hAnsi="宋体" w:cs="仿宋_GB2312"/>
          <w:b/>
          <w:bCs/>
          <w:sz w:val="22"/>
          <w:highlight w:val="none"/>
        </w:rPr>
      </w:pPr>
      <w:r>
        <w:rPr>
          <w:rFonts w:hint="eastAsia" w:ascii="宋体" w:hAnsi="宋体" w:cs="仿宋_GB2312"/>
          <w:b/>
          <w:bCs/>
          <w:sz w:val="22"/>
          <w:highlight w:val="none"/>
        </w:rPr>
        <w:t>外包服务标准和要求</w:t>
      </w:r>
    </w:p>
    <w:p>
      <w:pPr>
        <w:spacing w:line="360" w:lineRule="auto"/>
        <w:ind w:firstLine="440" w:firstLineChars="200"/>
        <w:rPr>
          <w:rFonts w:ascii="宋体" w:hAnsi="宋体"/>
          <w:color w:val="000000"/>
          <w:sz w:val="22"/>
          <w:highlight w:val="none"/>
        </w:rPr>
      </w:pPr>
      <w:r>
        <w:rPr>
          <w:rFonts w:hint="eastAsia" w:ascii="宋体" w:hAnsi="宋体"/>
          <w:color w:val="000000"/>
          <w:sz w:val="22"/>
          <w:highlight w:val="none"/>
        </w:rPr>
        <w:t>维护人员应按班次划分，保障一般性旅客服务设施的正常运行和故障的快速恢复。</w:t>
      </w:r>
    </w:p>
    <w:p>
      <w:pPr>
        <w:spacing w:line="360" w:lineRule="auto"/>
        <w:ind w:firstLine="440" w:firstLineChars="200"/>
        <w:outlineLvl w:val="0"/>
        <w:rPr>
          <w:rFonts w:ascii="宋体" w:hAnsi="宋体"/>
          <w:sz w:val="22"/>
          <w:highlight w:val="none"/>
        </w:rPr>
      </w:pPr>
      <w:r>
        <w:rPr>
          <w:rFonts w:hint="eastAsia" w:ascii="宋体" w:hAnsi="宋体"/>
          <w:color w:val="000000"/>
          <w:sz w:val="22"/>
          <w:highlight w:val="none"/>
        </w:rPr>
        <w:t>一、人员标准</w:t>
      </w:r>
    </w:p>
    <w:p>
      <w:pPr>
        <w:spacing w:line="360" w:lineRule="auto"/>
        <w:rPr>
          <w:rFonts w:ascii="宋体" w:hAnsi="宋体"/>
          <w:sz w:val="22"/>
          <w:highlight w:val="none"/>
        </w:rPr>
      </w:pPr>
      <w:r>
        <w:rPr>
          <w:rFonts w:hint="eastAsia" w:ascii="宋体" w:hAnsi="宋体"/>
          <w:sz w:val="22"/>
          <w:highlight w:val="none"/>
        </w:rPr>
        <w:t xml:space="preserve"> 按照全年365天驻场的要求进行人员配置，如下表： </w:t>
      </w:r>
    </w:p>
    <w:tbl>
      <w:tblPr>
        <w:tblStyle w:val="13"/>
        <w:tblW w:w="986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3"/>
        <w:gridCol w:w="1507"/>
        <w:gridCol w:w="1919"/>
        <w:gridCol w:w="1919"/>
        <w:gridCol w:w="37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3" w:type="dxa"/>
            <w:vAlign w:val="center"/>
          </w:tcPr>
          <w:p>
            <w:pPr>
              <w:spacing w:line="360" w:lineRule="auto"/>
              <w:jc w:val="center"/>
              <w:rPr>
                <w:rFonts w:ascii="宋体" w:hAnsi="宋体"/>
                <w:color w:val="000000"/>
                <w:kern w:val="0"/>
                <w:sz w:val="22"/>
                <w:highlight w:val="none"/>
              </w:rPr>
            </w:pPr>
            <w:r>
              <w:rPr>
                <w:rFonts w:hint="eastAsia" w:ascii="宋体" w:hAnsi="宋体"/>
                <w:color w:val="000000"/>
                <w:kern w:val="0"/>
                <w:sz w:val="22"/>
                <w:highlight w:val="none"/>
              </w:rPr>
              <w:t>岗位</w:t>
            </w:r>
          </w:p>
        </w:tc>
        <w:tc>
          <w:tcPr>
            <w:tcW w:w="1507" w:type="dxa"/>
            <w:vAlign w:val="center"/>
          </w:tcPr>
          <w:p>
            <w:pPr>
              <w:spacing w:line="360" w:lineRule="auto"/>
              <w:jc w:val="center"/>
              <w:rPr>
                <w:rFonts w:ascii="宋体" w:hAnsi="宋体"/>
                <w:color w:val="000000"/>
                <w:kern w:val="0"/>
                <w:sz w:val="22"/>
                <w:highlight w:val="none"/>
              </w:rPr>
            </w:pPr>
            <w:r>
              <w:rPr>
                <w:rFonts w:hint="eastAsia" w:ascii="宋体" w:hAnsi="宋体"/>
                <w:color w:val="000000"/>
                <w:kern w:val="0"/>
                <w:sz w:val="22"/>
                <w:highlight w:val="none"/>
              </w:rPr>
              <w:t>数量（名）</w:t>
            </w:r>
          </w:p>
        </w:tc>
        <w:tc>
          <w:tcPr>
            <w:tcW w:w="1919" w:type="dxa"/>
            <w:vAlign w:val="center"/>
          </w:tcPr>
          <w:p>
            <w:pPr>
              <w:spacing w:line="360" w:lineRule="auto"/>
              <w:jc w:val="center"/>
              <w:rPr>
                <w:rFonts w:hint="eastAsia" w:ascii="宋体" w:hAnsi="宋体" w:eastAsia="宋体"/>
                <w:color w:val="000000"/>
                <w:kern w:val="0"/>
                <w:sz w:val="22"/>
                <w:highlight w:val="none"/>
                <w:lang w:eastAsia="zh-CN"/>
              </w:rPr>
            </w:pPr>
            <w:r>
              <w:rPr>
                <w:rFonts w:hint="eastAsia" w:ascii="宋体" w:hAnsi="宋体"/>
                <w:color w:val="000000"/>
                <w:kern w:val="0"/>
                <w:sz w:val="22"/>
                <w:highlight w:val="none"/>
                <w:lang w:eastAsia="zh-CN"/>
              </w:rPr>
              <w:t>年龄</w:t>
            </w:r>
          </w:p>
        </w:tc>
        <w:tc>
          <w:tcPr>
            <w:tcW w:w="1919" w:type="dxa"/>
            <w:vAlign w:val="center"/>
          </w:tcPr>
          <w:p>
            <w:pPr>
              <w:spacing w:line="360" w:lineRule="auto"/>
              <w:jc w:val="center"/>
              <w:rPr>
                <w:rFonts w:ascii="宋体" w:hAnsi="宋体"/>
                <w:color w:val="000000"/>
                <w:kern w:val="0"/>
                <w:sz w:val="22"/>
                <w:highlight w:val="none"/>
              </w:rPr>
            </w:pPr>
            <w:r>
              <w:rPr>
                <w:rFonts w:hint="eastAsia" w:ascii="宋体" w:hAnsi="宋体"/>
                <w:color w:val="000000"/>
                <w:kern w:val="0"/>
                <w:sz w:val="22"/>
                <w:highlight w:val="none"/>
              </w:rPr>
              <w:t>工作年限要求</w:t>
            </w:r>
          </w:p>
        </w:tc>
        <w:tc>
          <w:tcPr>
            <w:tcW w:w="3700" w:type="dxa"/>
            <w:vAlign w:val="center"/>
          </w:tcPr>
          <w:p>
            <w:pPr>
              <w:spacing w:line="360" w:lineRule="auto"/>
              <w:jc w:val="center"/>
              <w:rPr>
                <w:rFonts w:ascii="宋体" w:hAnsi="宋体"/>
                <w:color w:val="000000"/>
                <w:kern w:val="0"/>
                <w:sz w:val="22"/>
                <w:highlight w:val="none"/>
              </w:rPr>
            </w:pPr>
            <w:r>
              <w:rPr>
                <w:rFonts w:hint="eastAsia" w:ascii="宋体" w:hAnsi="宋体"/>
                <w:color w:val="000000"/>
                <w:kern w:val="0"/>
                <w:sz w:val="22"/>
                <w:highlight w:val="none"/>
              </w:rPr>
              <w:t>专业要求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3" w:type="dxa"/>
            <w:vAlign w:val="center"/>
          </w:tcPr>
          <w:p>
            <w:pPr>
              <w:spacing w:line="360" w:lineRule="auto"/>
              <w:jc w:val="center"/>
              <w:rPr>
                <w:rFonts w:ascii="宋体" w:hAnsi="宋体"/>
                <w:color w:val="000000"/>
                <w:kern w:val="0"/>
                <w:sz w:val="22"/>
                <w:highlight w:val="none"/>
              </w:rPr>
            </w:pPr>
            <w:r>
              <w:rPr>
                <w:rFonts w:hint="eastAsia" w:ascii="宋体" w:hAnsi="宋体"/>
                <w:color w:val="000000"/>
                <w:kern w:val="0"/>
                <w:sz w:val="22"/>
                <w:highlight w:val="none"/>
              </w:rPr>
              <w:t>维护人员</w:t>
            </w:r>
          </w:p>
        </w:tc>
        <w:tc>
          <w:tcPr>
            <w:tcW w:w="1507" w:type="dxa"/>
            <w:vAlign w:val="center"/>
          </w:tcPr>
          <w:p>
            <w:pPr>
              <w:spacing w:line="360" w:lineRule="auto"/>
              <w:jc w:val="center"/>
              <w:rPr>
                <w:rFonts w:ascii="宋体" w:hAnsi="宋体"/>
                <w:color w:val="000000"/>
                <w:kern w:val="0"/>
                <w:sz w:val="22"/>
                <w:highlight w:val="none"/>
              </w:rPr>
            </w:pPr>
            <w:r>
              <w:rPr>
                <w:rFonts w:hint="eastAsia" w:ascii="宋体" w:hAnsi="宋体"/>
                <w:color w:val="000000"/>
                <w:kern w:val="0"/>
                <w:sz w:val="22"/>
                <w:highlight w:val="none"/>
              </w:rPr>
              <w:t>不少于2人</w:t>
            </w:r>
          </w:p>
        </w:tc>
        <w:tc>
          <w:tcPr>
            <w:tcW w:w="1919" w:type="dxa"/>
            <w:vAlign w:val="center"/>
          </w:tcPr>
          <w:p>
            <w:pPr>
              <w:spacing w:line="360" w:lineRule="auto"/>
              <w:jc w:val="center"/>
              <w:rPr>
                <w:rFonts w:hint="default" w:ascii="宋体" w:hAnsi="宋体" w:eastAsia="宋体"/>
                <w:color w:val="000000"/>
                <w:kern w:val="0"/>
                <w:sz w:val="22"/>
                <w:highlight w:val="none"/>
                <w:lang w:val="en-US" w:eastAsia="zh-CN"/>
              </w:rPr>
            </w:pPr>
            <w:r>
              <w:rPr>
                <w:rFonts w:hint="eastAsia" w:ascii="宋体" w:hAnsi="宋体"/>
                <w:color w:val="000000"/>
                <w:kern w:val="0"/>
                <w:sz w:val="22"/>
                <w:highlight w:val="none"/>
                <w:lang w:eastAsia="zh-CN"/>
              </w:rPr>
              <w:t>不大于</w:t>
            </w:r>
            <w:r>
              <w:rPr>
                <w:rFonts w:hint="eastAsia" w:ascii="宋体" w:hAnsi="宋体"/>
                <w:color w:val="000000"/>
                <w:kern w:val="0"/>
                <w:sz w:val="22"/>
                <w:highlight w:val="none"/>
                <w:lang w:val="en-US" w:eastAsia="zh-CN"/>
              </w:rPr>
              <w:t>55周岁</w:t>
            </w:r>
          </w:p>
        </w:tc>
        <w:tc>
          <w:tcPr>
            <w:tcW w:w="1919" w:type="dxa"/>
            <w:vAlign w:val="center"/>
          </w:tcPr>
          <w:p>
            <w:pPr>
              <w:spacing w:line="360" w:lineRule="auto"/>
              <w:jc w:val="center"/>
              <w:rPr>
                <w:rFonts w:hint="eastAsia" w:ascii="宋体" w:hAnsi="宋体" w:eastAsia="宋体"/>
                <w:color w:val="000000"/>
                <w:kern w:val="0"/>
                <w:sz w:val="22"/>
                <w:highlight w:val="none"/>
                <w:lang w:eastAsia="zh-CN"/>
              </w:rPr>
            </w:pPr>
            <w:r>
              <w:rPr>
                <w:rFonts w:hint="eastAsia" w:ascii="宋体" w:hAnsi="宋体"/>
                <w:color w:val="000000"/>
                <w:kern w:val="0"/>
                <w:sz w:val="22"/>
                <w:highlight w:val="none"/>
                <w:lang w:val="en-US" w:eastAsia="zh-CN"/>
              </w:rPr>
              <w:t>从事相关工作</w:t>
            </w:r>
            <w:r>
              <w:rPr>
                <w:rFonts w:hint="eastAsia" w:ascii="宋体" w:hAnsi="宋体"/>
                <w:color w:val="000000"/>
                <w:kern w:val="0"/>
                <w:sz w:val="22"/>
                <w:highlight w:val="none"/>
                <w:lang w:eastAsia="zh-CN"/>
              </w:rPr>
              <w:t>一年及以上</w:t>
            </w:r>
          </w:p>
        </w:tc>
        <w:tc>
          <w:tcPr>
            <w:tcW w:w="3700" w:type="dxa"/>
            <w:vAlign w:val="center"/>
          </w:tcPr>
          <w:p>
            <w:pPr>
              <w:spacing w:line="360" w:lineRule="auto"/>
              <w:jc w:val="left"/>
              <w:rPr>
                <w:rFonts w:ascii="宋体" w:hAnsi="宋体"/>
                <w:color w:val="000000"/>
                <w:kern w:val="0"/>
                <w:sz w:val="22"/>
                <w:highlight w:val="none"/>
              </w:rPr>
            </w:pPr>
            <w:r>
              <w:rPr>
                <w:rFonts w:hint="eastAsia" w:ascii="宋体" w:hAnsi="宋体" w:cs="Calibri"/>
                <w:kern w:val="0"/>
                <w:sz w:val="22"/>
                <w:highlight w:val="none"/>
              </w:rPr>
              <w:t>人员资质应具备水电或</w:t>
            </w:r>
            <w:r>
              <w:rPr>
                <w:rFonts w:hint="eastAsia" w:ascii="宋体" w:hAnsi="宋体" w:cs="Calibri"/>
                <w:kern w:val="0"/>
                <w:sz w:val="22"/>
                <w:highlight w:val="none"/>
                <w:lang w:val="en-US" w:eastAsia="zh-CN"/>
              </w:rPr>
              <w:t>焊接</w:t>
            </w:r>
            <w:r>
              <w:rPr>
                <w:rFonts w:hint="eastAsia" w:ascii="宋体" w:hAnsi="宋体" w:cs="Calibri"/>
                <w:kern w:val="0"/>
                <w:sz w:val="22"/>
                <w:highlight w:val="none"/>
              </w:rPr>
              <w:t>相关专业证书（专职维护维修人员2人中，1人需具备《低压电工作业》证、另1人需具备《熔化焊接与热切割作业》证</w:t>
            </w:r>
            <w:r>
              <w:rPr>
                <w:rFonts w:hint="eastAsia" w:ascii="宋体" w:hAnsi="宋体" w:cs="Calibri"/>
                <w:kern w:val="0"/>
                <w:sz w:val="22"/>
                <w:highlight w:val="none"/>
                <w:lang w:eastAsia="zh-CN"/>
              </w:rPr>
              <w:t>，</w:t>
            </w:r>
            <w:r>
              <w:rPr>
                <w:rFonts w:hint="eastAsia" w:ascii="宋体" w:hAnsi="宋体" w:cs="Calibri"/>
                <w:kern w:val="0"/>
                <w:sz w:val="22"/>
                <w:highlight w:val="none"/>
              </w:rPr>
              <w:t>。</w:t>
            </w:r>
          </w:p>
        </w:tc>
      </w:tr>
    </w:tbl>
    <w:p>
      <w:pPr>
        <w:spacing w:line="360" w:lineRule="auto"/>
        <w:ind w:firstLine="440" w:firstLineChars="200"/>
        <w:rPr>
          <w:rFonts w:ascii="宋体" w:hAnsi="宋体"/>
          <w:sz w:val="22"/>
          <w:highlight w:val="none"/>
        </w:rPr>
      </w:pPr>
      <w:r>
        <w:rPr>
          <w:rFonts w:hint="eastAsia" w:ascii="宋体" w:hAnsi="宋体"/>
          <w:sz w:val="22"/>
          <w:highlight w:val="none"/>
        </w:rPr>
        <w:t>二、服务要求</w:t>
      </w:r>
    </w:p>
    <w:p>
      <w:pPr>
        <w:spacing w:line="360" w:lineRule="auto"/>
        <w:ind w:firstLine="440" w:firstLineChars="200"/>
        <w:rPr>
          <w:rFonts w:ascii="宋体" w:hAnsi="宋体"/>
          <w:sz w:val="22"/>
          <w:highlight w:val="none"/>
        </w:rPr>
      </w:pPr>
      <w:r>
        <w:rPr>
          <w:rFonts w:hint="eastAsia" w:ascii="宋体" w:hAnsi="宋体"/>
          <w:sz w:val="22"/>
          <w:highlight w:val="none"/>
        </w:rPr>
        <w:t>为保障一般性旅客服务设施使用安全正常，维修外包服务的内容主要体现在以下方面：</w:t>
      </w:r>
    </w:p>
    <w:p>
      <w:pPr>
        <w:spacing w:line="360" w:lineRule="auto"/>
        <w:ind w:firstLine="440" w:firstLineChars="200"/>
        <w:outlineLvl w:val="0"/>
        <w:rPr>
          <w:rFonts w:ascii="宋体" w:hAnsi="宋体"/>
          <w:bCs/>
          <w:sz w:val="22"/>
          <w:highlight w:val="none"/>
        </w:rPr>
      </w:pPr>
      <w:r>
        <w:rPr>
          <w:rFonts w:hint="eastAsia" w:ascii="宋体" w:hAnsi="宋体"/>
          <w:bCs/>
          <w:sz w:val="22"/>
          <w:highlight w:val="none"/>
        </w:rPr>
        <w:t>（一）及时响应</w:t>
      </w:r>
    </w:p>
    <w:p>
      <w:pPr>
        <w:spacing w:line="360" w:lineRule="auto"/>
        <w:rPr>
          <w:rFonts w:ascii="宋体" w:hAnsi="宋体"/>
          <w:bCs/>
          <w:sz w:val="22"/>
          <w:highlight w:val="none"/>
        </w:rPr>
      </w:pPr>
      <w:r>
        <w:rPr>
          <w:rFonts w:hint="eastAsia" w:ascii="宋体" w:hAnsi="宋体"/>
          <w:bCs/>
          <w:sz w:val="22"/>
          <w:highlight w:val="none"/>
        </w:rPr>
        <w:t xml:space="preserve">    维保单位应在航站楼设有值班室，维保外包人员实行值班制度，建立统一的报修联系方式，确保报修电话24小时及时接听，以及接到报修电话后</w:t>
      </w:r>
      <w:r>
        <w:rPr>
          <w:rFonts w:hint="eastAsia" w:ascii="宋体" w:hAnsi="宋体"/>
          <w:bCs/>
          <w:sz w:val="22"/>
          <w:highlight w:val="none"/>
          <w:lang w:val="en-US" w:eastAsia="zh-CN"/>
        </w:rPr>
        <w:t>3</w:t>
      </w:r>
      <w:r>
        <w:rPr>
          <w:rFonts w:hint="eastAsia" w:ascii="宋体" w:hAnsi="宋体"/>
          <w:bCs/>
          <w:sz w:val="22"/>
          <w:highlight w:val="none"/>
        </w:rPr>
        <w:t>0分钟内赶赴现场处理。在长假或有重要保障任务期间，需主动加班或加岗，增强保障力量。</w:t>
      </w:r>
    </w:p>
    <w:p>
      <w:pPr>
        <w:spacing w:line="360" w:lineRule="auto"/>
        <w:ind w:firstLine="440" w:firstLineChars="200"/>
        <w:outlineLvl w:val="0"/>
        <w:rPr>
          <w:rFonts w:ascii="宋体" w:hAnsi="宋体"/>
          <w:bCs/>
          <w:sz w:val="22"/>
          <w:highlight w:val="none"/>
        </w:rPr>
      </w:pPr>
      <w:r>
        <w:rPr>
          <w:rFonts w:hint="eastAsia" w:ascii="宋体" w:hAnsi="宋体"/>
          <w:bCs/>
          <w:sz w:val="22"/>
          <w:highlight w:val="none"/>
        </w:rPr>
        <w:t>（二）故障处理</w:t>
      </w:r>
    </w:p>
    <w:p>
      <w:pPr>
        <w:spacing w:line="360" w:lineRule="auto"/>
        <w:ind w:firstLine="440" w:firstLineChars="200"/>
        <w:rPr>
          <w:rFonts w:ascii="宋体" w:hAnsi="宋体"/>
          <w:bCs/>
          <w:sz w:val="22"/>
          <w:highlight w:val="none"/>
        </w:rPr>
      </w:pPr>
      <w:r>
        <w:rPr>
          <w:rFonts w:hint="eastAsia" w:ascii="宋体" w:hAnsi="宋体"/>
          <w:bCs/>
          <w:sz w:val="22"/>
          <w:highlight w:val="none"/>
        </w:rPr>
        <w:t>在日常维修维护过程中能迅速判断出故障原因，快速、有效的修复故障，有效保障一般性旅客服务设施的正常运行。</w:t>
      </w:r>
    </w:p>
    <w:p>
      <w:pPr>
        <w:spacing w:line="360" w:lineRule="auto"/>
        <w:ind w:firstLine="440" w:firstLineChars="200"/>
        <w:outlineLvl w:val="0"/>
        <w:rPr>
          <w:rFonts w:ascii="宋体" w:hAnsi="宋体"/>
          <w:bCs/>
          <w:sz w:val="22"/>
          <w:highlight w:val="none"/>
        </w:rPr>
      </w:pPr>
      <w:r>
        <w:rPr>
          <w:rFonts w:hint="eastAsia" w:ascii="宋体" w:hAnsi="宋体"/>
          <w:bCs/>
          <w:sz w:val="22"/>
          <w:highlight w:val="none"/>
        </w:rPr>
        <w:t>（三）设备维护保养</w:t>
      </w:r>
    </w:p>
    <w:p>
      <w:pPr>
        <w:spacing w:line="360" w:lineRule="auto"/>
        <w:ind w:firstLine="440" w:firstLineChars="200"/>
        <w:rPr>
          <w:rFonts w:ascii="宋体" w:hAnsi="宋体"/>
          <w:bCs/>
          <w:sz w:val="22"/>
          <w:highlight w:val="none"/>
        </w:rPr>
      </w:pPr>
      <w:r>
        <w:rPr>
          <w:rFonts w:hint="eastAsia" w:ascii="宋体" w:hAnsi="宋体"/>
          <w:bCs/>
          <w:sz w:val="22"/>
          <w:highlight w:val="none"/>
        </w:rPr>
        <w:t>设备维护为预防性维护。需完善和落实巡定期检查制度，实现故障早发现、隐患早排除，切实提高保障水平。对于监管单位提出的整改意见，能积极配合，及时整改，不断提升设备维护水平。</w:t>
      </w:r>
    </w:p>
    <w:p>
      <w:pPr>
        <w:spacing w:line="360" w:lineRule="auto"/>
        <w:ind w:firstLine="440" w:firstLineChars="200"/>
        <w:outlineLvl w:val="0"/>
        <w:rPr>
          <w:rFonts w:ascii="宋体" w:hAnsi="宋体"/>
          <w:bCs/>
          <w:sz w:val="22"/>
          <w:highlight w:val="none"/>
        </w:rPr>
      </w:pPr>
      <w:r>
        <w:rPr>
          <w:rFonts w:hint="eastAsia" w:ascii="宋体" w:hAnsi="宋体"/>
          <w:bCs/>
          <w:sz w:val="22"/>
          <w:highlight w:val="none"/>
        </w:rPr>
        <w:t>（四）业务台帐</w:t>
      </w:r>
    </w:p>
    <w:p>
      <w:pPr>
        <w:pStyle w:val="12"/>
        <w:shd w:val="clear" w:color="auto" w:fill="FFFFFF"/>
        <w:spacing w:line="360" w:lineRule="auto"/>
        <w:ind w:firstLine="440" w:firstLineChars="200"/>
        <w:rPr>
          <w:bCs/>
          <w:kern w:val="2"/>
          <w:sz w:val="22"/>
          <w:highlight w:val="none"/>
        </w:rPr>
      </w:pPr>
      <w:r>
        <w:rPr>
          <w:rFonts w:hint="eastAsia"/>
          <w:bCs/>
          <w:kern w:val="2"/>
          <w:sz w:val="22"/>
          <w:highlight w:val="none"/>
        </w:rPr>
        <w:t>建立完备的业务台帐体系，包括《故障处理单》《定期</w:t>
      </w:r>
      <w:r>
        <w:rPr>
          <w:rFonts w:hint="eastAsia"/>
          <w:bCs/>
          <w:kern w:val="2"/>
          <w:sz w:val="22"/>
          <w:highlight w:val="none"/>
          <w:lang w:val="en-US" w:eastAsia="zh-CN"/>
        </w:rPr>
        <w:t>专项</w:t>
      </w:r>
      <w:r>
        <w:rPr>
          <w:rFonts w:hint="eastAsia"/>
          <w:bCs/>
          <w:kern w:val="2"/>
          <w:sz w:val="22"/>
          <w:highlight w:val="none"/>
        </w:rPr>
        <w:t>检查记录</w:t>
      </w:r>
      <w:r>
        <w:rPr>
          <w:rFonts w:hint="eastAsia"/>
          <w:bCs/>
          <w:kern w:val="2"/>
          <w:sz w:val="22"/>
          <w:highlight w:val="none"/>
          <w:lang w:val="en-US" w:eastAsia="zh-CN"/>
        </w:rPr>
        <w:t>单</w:t>
      </w:r>
      <w:r>
        <w:rPr>
          <w:rFonts w:hint="eastAsia"/>
          <w:bCs/>
          <w:kern w:val="2"/>
          <w:sz w:val="22"/>
          <w:highlight w:val="none"/>
        </w:rPr>
        <w:t>》《配件领用单》等，详细记录各项维护维修工作，起到自我督促、强化安全生产管理的作用。</w:t>
      </w:r>
    </w:p>
    <w:p>
      <w:pPr>
        <w:pStyle w:val="12"/>
        <w:shd w:val="clear" w:color="auto" w:fill="FFFFFF"/>
        <w:spacing w:line="360" w:lineRule="auto"/>
        <w:ind w:firstLine="440" w:firstLineChars="200"/>
        <w:outlineLvl w:val="0"/>
        <w:rPr>
          <w:bCs/>
          <w:kern w:val="2"/>
          <w:sz w:val="22"/>
          <w:highlight w:val="none"/>
        </w:rPr>
      </w:pPr>
      <w:r>
        <w:rPr>
          <w:rFonts w:hint="eastAsia"/>
          <w:bCs/>
          <w:kern w:val="2"/>
          <w:sz w:val="22"/>
          <w:highlight w:val="none"/>
        </w:rPr>
        <w:t>（五）学习培训</w:t>
      </w:r>
    </w:p>
    <w:p>
      <w:pPr>
        <w:pStyle w:val="12"/>
        <w:shd w:val="clear" w:color="auto" w:fill="FFFFFF"/>
        <w:spacing w:line="360" w:lineRule="auto"/>
        <w:ind w:firstLine="440" w:firstLineChars="200"/>
        <w:rPr>
          <w:rFonts w:hint="eastAsia"/>
          <w:bCs/>
          <w:kern w:val="2"/>
          <w:sz w:val="22"/>
          <w:highlight w:val="none"/>
        </w:rPr>
      </w:pPr>
      <w:r>
        <w:rPr>
          <w:rFonts w:hint="eastAsia"/>
          <w:bCs/>
          <w:kern w:val="2"/>
          <w:sz w:val="22"/>
          <w:highlight w:val="none"/>
        </w:rPr>
        <w:t>为提升保障能力，定期组织开展内部技术交流、培训和故障案例分析。</w:t>
      </w:r>
    </w:p>
    <w:p>
      <w:pPr>
        <w:spacing w:line="360" w:lineRule="auto"/>
        <w:ind w:firstLine="440" w:firstLineChars="200"/>
        <w:rPr>
          <w:rFonts w:hint="eastAsia" w:ascii="宋体" w:hAnsi="宋体" w:eastAsia="宋体"/>
          <w:sz w:val="22"/>
          <w:highlight w:val="none"/>
          <w:lang w:eastAsia="zh-CN"/>
        </w:rPr>
      </w:pPr>
      <w:r>
        <w:rPr>
          <w:rFonts w:hint="eastAsia" w:ascii="宋体" w:hAnsi="宋体"/>
          <w:sz w:val="22"/>
          <w:highlight w:val="none"/>
          <w:lang w:eastAsia="zh-CN"/>
        </w:rPr>
        <w:t>三</w:t>
      </w:r>
      <w:r>
        <w:rPr>
          <w:rFonts w:hint="eastAsia" w:ascii="宋体" w:hAnsi="宋体"/>
          <w:sz w:val="22"/>
          <w:highlight w:val="none"/>
        </w:rPr>
        <w:t>、</w:t>
      </w:r>
      <w:r>
        <w:rPr>
          <w:rFonts w:hint="eastAsia" w:ascii="宋体" w:hAnsi="宋体"/>
          <w:sz w:val="22"/>
          <w:highlight w:val="none"/>
          <w:lang w:eastAsia="zh-CN"/>
        </w:rPr>
        <w:t>维修辅料</w:t>
      </w:r>
    </w:p>
    <w:p>
      <w:pPr>
        <w:spacing w:line="360" w:lineRule="auto"/>
        <w:ind w:firstLine="440" w:firstLineChars="200"/>
        <w:rPr>
          <w:rFonts w:hint="eastAsia" w:ascii="宋体" w:hAnsi="宋体"/>
          <w:sz w:val="22"/>
          <w:highlight w:val="none"/>
          <w:lang w:val="en-US" w:eastAsia="zh-CN"/>
        </w:rPr>
      </w:pPr>
      <w:r>
        <w:rPr>
          <w:rFonts w:hint="eastAsia" w:ascii="宋体" w:hAnsi="宋体"/>
          <w:sz w:val="22"/>
          <w:highlight w:val="none"/>
          <w:lang w:eastAsia="zh-CN"/>
        </w:rPr>
        <w:t>自备维修辅料包括但不限于生料带、3M双面胶、万能胶、结构胶、玻璃胶、线槽、各类螺丝、软管、尼龙扎带等。</w:t>
      </w:r>
      <w:r>
        <w:rPr>
          <w:rFonts w:hint="eastAsia" w:ascii="宋体" w:hAnsi="宋体"/>
          <w:sz w:val="22"/>
          <w:highlight w:val="none"/>
          <w:lang w:val="en-US" w:eastAsia="zh-CN"/>
        </w:rPr>
        <w:t>维修辅料所需数量可参考下表，具体以实为准：</w:t>
      </w:r>
    </w:p>
    <w:tbl>
      <w:tblPr>
        <w:tblStyle w:val="13"/>
        <w:tblW w:w="549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574"/>
        <w:gridCol w:w="29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2574" w:type="dxa"/>
            <w:vAlign w:val="center"/>
          </w:tcPr>
          <w:p>
            <w:pPr>
              <w:jc w:val="center"/>
              <w:rPr>
                <w:rFonts w:ascii="仿宋_GB2312" w:hAnsi="宋体" w:eastAsia="仿宋_GB2312"/>
                <w:sz w:val="28"/>
                <w:szCs w:val="32"/>
                <w:highlight w:val="none"/>
              </w:rPr>
            </w:pPr>
            <w:r>
              <w:rPr>
                <w:rFonts w:hint="eastAsia" w:ascii="仿宋_GB2312" w:hAnsi="宋体" w:eastAsia="仿宋_GB2312"/>
                <w:sz w:val="28"/>
                <w:szCs w:val="32"/>
                <w:highlight w:val="none"/>
              </w:rPr>
              <w:t>维修辅料名称</w:t>
            </w:r>
          </w:p>
        </w:tc>
        <w:tc>
          <w:tcPr>
            <w:tcW w:w="2925" w:type="dxa"/>
            <w:vAlign w:val="center"/>
          </w:tcPr>
          <w:p>
            <w:pPr>
              <w:jc w:val="center"/>
              <w:rPr>
                <w:rFonts w:ascii="仿宋_GB2312" w:hAnsi="宋体" w:eastAsia="仿宋_GB2312"/>
                <w:sz w:val="28"/>
                <w:szCs w:val="32"/>
                <w:highlight w:val="none"/>
              </w:rPr>
            </w:pPr>
            <w:r>
              <w:rPr>
                <w:rFonts w:hint="eastAsia" w:ascii="仿宋_GB2312" w:hAnsi="宋体" w:eastAsia="仿宋_GB2312"/>
                <w:sz w:val="28"/>
                <w:szCs w:val="32"/>
                <w:highlight w:val="none"/>
              </w:rPr>
              <w:t>数量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574" w:type="dxa"/>
            <w:vAlign w:val="center"/>
          </w:tcPr>
          <w:p>
            <w:pPr>
              <w:jc w:val="center"/>
              <w:rPr>
                <w:rFonts w:ascii="仿宋_GB2312" w:hAnsi="宋体" w:eastAsia="仿宋_GB2312"/>
                <w:sz w:val="28"/>
                <w:szCs w:val="32"/>
                <w:highlight w:val="none"/>
              </w:rPr>
            </w:pPr>
            <w:r>
              <w:rPr>
                <w:rFonts w:hint="eastAsia" w:ascii="仿宋_GB2312" w:hAnsi="宋体" w:eastAsia="仿宋_GB2312"/>
                <w:sz w:val="28"/>
                <w:szCs w:val="32"/>
                <w:highlight w:val="none"/>
              </w:rPr>
              <w:t>绝缘胶布</w:t>
            </w:r>
          </w:p>
        </w:tc>
        <w:tc>
          <w:tcPr>
            <w:tcW w:w="2925" w:type="dxa"/>
            <w:vAlign w:val="center"/>
          </w:tcPr>
          <w:p>
            <w:pPr>
              <w:jc w:val="center"/>
              <w:rPr>
                <w:rFonts w:ascii="仿宋_GB2312" w:hAnsi="宋体" w:eastAsia="仿宋_GB2312"/>
                <w:sz w:val="28"/>
                <w:szCs w:val="32"/>
                <w:highlight w:val="none"/>
              </w:rPr>
            </w:pPr>
            <w:r>
              <w:rPr>
                <w:rFonts w:hint="eastAsia" w:ascii="仿宋_GB2312" w:hAnsi="宋体" w:eastAsia="仿宋_GB2312"/>
                <w:sz w:val="28"/>
                <w:szCs w:val="32"/>
                <w:highlight w:val="none"/>
              </w:rPr>
              <w:t>30卷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574" w:type="dxa"/>
            <w:vAlign w:val="center"/>
          </w:tcPr>
          <w:p>
            <w:pPr>
              <w:jc w:val="center"/>
              <w:rPr>
                <w:rFonts w:ascii="仿宋_GB2312" w:hAnsi="宋体" w:eastAsia="仿宋_GB2312"/>
                <w:sz w:val="28"/>
                <w:szCs w:val="32"/>
                <w:highlight w:val="none"/>
              </w:rPr>
            </w:pPr>
            <w:r>
              <w:rPr>
                <w:rFonts w:hint="eastAsia" w:ascii="仿宋_GB2312" w:hAnsi="宋体" w:eastAsia="仿宋_GB2312"/>
                <w:sz w:val="28"/>
                <w:szCs w:val="32"/>
                <w:highlight w:val="none"/>
              </w:rPr>
              <w:t>生料带</w:t>
            </w:r>
          </w:p>
        </w:tc>
        <w:tc>
          <w:tcPr>
            <w:tcW w:w="2925" w:type="dxa"/>
            <w:vAlign w:val="center"/>
          </w:tcPr>
          <w:p>
            <w:pPr>
              <w:jc w:val="center"/>
              <w:rPr>
                <w:rFonts w:ascii="仿宋_GB2312" w:hAnsi="宋体" w:eastAsia="仿宋_GB2312"/>
                <w:sz w:val="28"/>
                <w:szCs w:val="32"/>
                <w:highlight w:val="none"/>
              </w:rPr>
            </w:pPr>
            <w:r>
              <w:rPr>
                <w:rFonts w:hint="eastAsia" w:ascii="仿宋_GB2312" w:hAnsi="宋体" w:eastAsia="仿宋_GB2312"/>
                <w:sz w:val="28"/>
                <w:szCs w:val="32"/>
                <w:highlight w:val="none"/>
              </w:rPr>
              <w:t>30卷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574" w:type="dxa"/>
            <w:vAlign w:val="center"/>
          </w:tcPr>
          <w:p>
            <w:pPr>
              <w:jc w:val="center"/>
              <w:rPr>
                <w:rFonts w:ascii="仿宋_GB2312" w:hAnsi="宋体" w:eastAsia="仿宋_GB2312"/>
                <w:sz w:val="28"/>
                <w:szCs w:val="32"/>
                <w:highlight w:val="none"/>
              </w:rPr>
            </w:pPr>
            <w:r>
              <w:rPr>
                <w:rFonts w:hint="eastAsia" w:ascii="仿宋_GB2312" w:hAnsi="宋体" w:eastAsia="仿宋_GB2312"/>
                <w:sz w:val="28"/>
                <w:szCs w:val="32"/>
                <w:highlight w:val="none"/>
              </w:rPr>
              <w:t>3M双面胶</w:t>
            </w:r>
          </w:p>
        </w:tc>
        <w:tc>
          <w:tcPr>
            <w:tcW w:w="2925" w:type="dxa"/>
            <w:vAlign w:val="center"/>
          </w:tcPr>
          <w:p>
            <w:pPr>
              <w:jc w:val="center"/>
              <w:rPr>
                <w:rFonts w:ascii="仿宋_GB2312" w:hAnsi="宋体" w:eastAsia="仿宋_GB2312"/>
                <w:sz w:val="28"/>
                <w:szCs w:val="32"/>
                <w:highlight w:val="none"/>
              </w:rPr>
            </w:pPr>
            <w:r>
              <w:rPr>
                <w:rFonts w:hint="eastAsia" w:ascii="仿宋_GB2312" w:hAnsi="宋体" w:eastAsia="仿宋_GB2312"/>
                <w:sz w:val="28"/>
                <w:szCs w:val="32"/>
                <w:highlight w:val="none"/>
              </w:rPr>
              <w:t>30卷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574" w:type="dxa"/>
            <w:vAlign w:val="center"/>
          </w:tcPr>
          <w:p>
            <w:pPr>
              <w:jc w:val="center"/>
              <w:rPr>
                <w:rFonts w:ascii="仿宋_GB2312" w:hAnsi="宋体" w:eastAsia="仿宋_GB2312"/>
                <w:sz w:val="28"/>
                <w:szCs w:val="32"/>
                <w:highlight w:val="none"/>
              </w:rPr>
            </w:pPr>
            <w:r>
              <w:rPr>
                <w:rFonts w:hint="eastAsia" w:ascii="仿宋_GB2312" w:hAnsi="宋体" w:eastAsia="仿宋_GB2312"/>
                <w:sz w:val="28"/>
                <w:szCs w:val="32"/>
                <w:highlight w:val="none"/>
              </w:rPr>
              <w:t>万能胶</w:t>
            </w:r>
          </w:p>
        </w:tc>
        <w:tc>
          <w:tcPr>
            <w:tcW w:w="2925" w:type="dxa"/>
            <w:vAlign w:val="center"/>
          </w:tcPr>
          <w:p>
            <w:pPr>
              <w:jc w:val="center"/>
              <w:rPr>
                <w:rFonts w:ascii="仿宋_GB2312" w:hAnsi="宋体" w:eastAsia="仿宋_GB2312"/>
                <w:sz w:val="28"/>
                <w:szCs w:val="32"/>
                <w:highlight w:val="none"/>
              </w:rPr>
            </w:pPr>
            <w:r>
              <w:rPr>
                <w:rFonts w:hint="eastAsia" w:ascii="仿宋_GB2312" w:hAnsi="宋体" w:eastAsia="仿宋_GB2312"/>
                <w:sz w:val="28"/>
                <w:szCs w:val="32"/>
                <w:highlight w:val="none"/>
              </w:rPr>
              <w:t>60升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574" w:type="dxa"/>
            <w:vAlign w:val="center"/>
          </w:tcPr>
          <w:p>
            <w:pPr>
              <w:jc w:val="center"/>
              <w:rPr>
                <w:rFonts w:ascii="仿宋_GB2312" w:hAnsi="宋体" w:eastAsia="仿宋_GB2312"/>
                <w:sz w:val="28"/>
                <w:szCs w:val="32"/>
                <w:highlight w:val="none"/>
              </w:rPr>
            </w:pPr>
            <w:r>
              <w:rPr>
                <w:rFonts w:hint="eastAsia" w:ascii="仿宋_GB2312" w:hAnsi="宋体" w:eastAsia="仿宋_GB2312"/>
                <w:sz w:val="28"/>
                <w:szCs w:val="32"/>
                <w:highlight w:val="none"/>
              </w:rPr>
              <w:t>结构胶</w:t>
            </w:r>
          </w:p>
        </w:tc>
        <w:tc>
          <w:tcPr>
            <w:tcW w:w="2925" w:type="dxa"/>
            <w:vAlign w:val="center"/>
          </w:tcPr>
          <w:p>
            <w:pPr>
              <w:jc w:val="center"/>
              <w:rPr>
                <w:rFonts w:ascii="仿宋_GB2312" w:hAnsi="宋体" w:eastAsia="仿宋_GB2312"/>
                <w:sz w:val="28"/>
                <w:szCs w:val="32"/>
                <w:highlight w:val="none"/>
              </w:rPr>
            </w:pPr>
            <w:r>
              <w:rPr>
                <w:rFonts w:hint="eastAsia" w:ascii="仿宋_GB2312" w:hAnsi="宋体" w:eastAsia="仿宋_GB2312"/>
                <w:sz w:val="28"/>
                <w:szCs w:val="32"/>
                <w:highlight w:val="none"/>
              </w:rPr>
              <w:t>20升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574" w:type="dxa"/>
            <w:vAlign w:val="center"/>
          </w:tcPr>
          <w:p>
            <w:pPr>
              <w:jc w:val="center"/>
              <w:rPr>
                <w:rFonts w:ascii="仿宋_GB2312" w:hAnsi="宋体" w:eastAsia="仿宋_GB2312"/>
                <w:sz w:val="28"/>
                <w:szCs w:val="32"/>
                <w:highlight w:val="none"/>
              </w:rPr>
            </w:pPr>
            <w:r>
              <w:rPr>
                <w:rFonts w:hint="eastAsia" w:ascii="仿宋_GB2312" w:hAnsi="宋体" w:eastAsia="仿宋_GB2312"/>
                <w:sz w:val="28"/>
                <w:szCs w:val="32"/>
                <w:highlight w:val="none"/>
              </w:rPr>
              <w:t>线槽</w:t>
            </w:r>
          </w:p>
        </w:tc>
        <w:tc>
          <w:tcPr>
            <w:tcW w:w="2925" w:type="dxa"/>
            <w:vAlign w:val="center"/>
          </w:tcPr>
          <w:p>
            <w:pPr>
              <w:jc w:val="center"/>
              <w:rPr>
                <w:rFonts w:ascii="仿宋_GB2312" w:hAnsi="宋体" w:eastAsia="仿宋_GB2312"/>
                <w:sz w:val="28"/>
                <w:szCs w:val="32"/>
                <w:highlight w:val="none"/>
              </w:rPr>
            </w:pPr>
            <w:r>
              <w:rPr>
                <w:rFonts w:hint="eastAsia" w:ascii="仿宋_GB2312" w:hAnsi="宋体" w:eastAsia="仿宋_GB2312"/>
                <w:sz w:val="28"/>
                <w:szCs w:val="32"/>
                <w:highlight w:val="none"/>
              </w:rPr>
              <w:t>200米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574" w:type="dxa"/>
            <w:vAlign w:val="center"/>
          </w:tcPr>
          <w:p>
            <w:pPr>
              <w:jc w:val="center"/>
              <w:rPr>
                <w:rFonts w:ascii="仿宋_GB2312" w:hAnsi="宋体" w:eastAsia="仿宋_GB2312"/>
                <w:sz w:val="28"/>
                <w:szCs w:val="32"/>
                <w:highlight w:val="none"/>
              </w:rPr>
            </w:pPr>
            <w:r>
              <w:rPr>
                <w:rFonts w:hint="eastAsia" w:ascii="仿宋_GB2312" w:hAnsi="宋体" w:eastAsia="仿宋_GB2312"/>
                <w:sz w:val="28"/>
                <w:szCs w:val="32"/>
                <w:highlight w:val="none"/>
              </w:rPr>
              <w:t>各类螺丝</w:t>
            </w:r>
          </w:p>
        </w:tc>
        <w:tc>
          <w:tcPr>
            <w:tcW w:w="2925" w:type="dxa"/>
            <w:vAlign w:val="center"/>
          </w:tcPr>
          <w:p>
            <w:pPr>
              <w:jc w:val="center"/>
              <w:rPr>
                <w:rFonts w:ascii="仿宋_GB2312" w:hAnsi="宋体" w:eastAsia="仿宋_GB2312"/>
                <w:sz w:val="28"/>
                <w:szCs w:val="32"/>
                <w:highlight w:val="none"/>
              </w:rPr>
            </w:pPr>
            <w:r>
              <w:rPr>
                <w:rFonts w:hint="eastAsia" w:ascii="仿宋_GB2312" w:hAnsi="宋体" w:eastAsia="仿宋_GB2312"/>
                <w:sz w:val="28"/>
                <w:szCs w:val="32"/>
                <w:highlight w:val="none"/>
              </w:rPr>
              <w:t>若干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574" w:type="dxa"/>
            <w:vAlign w:val="center"/>
          </w:tcPr>
          <w:p>
            <w:pPr>
              <w:jc w:val="center"/>
              <w:rPr>
                <w:rFonts w:ascii="仿宋_GB2312" w:hAnsi="宋体" w:eastAsia="仿宋_GB2312"/>
                <w:sz w:val="28"/>
                <w:szCs w:val="32"/>
                <w:highlight w:val="none"/>
              </w:rPr>
            </w:pPr>
            <w:r>
              <w:rPr>
                <w:rFonts w:hint="eastAsia" w:ascii="仿宋_GB2312" w:hAnsi="宋体" w:eastAsia="仿宋_GB2312"/>
                <w:sz w:val="28"/>
                <w:szCs w:val="32"/>
                <w:highlight w:val="none"/>
              </w:rPr>
              <w:t>其他零星配件</w:t>
            </w:r>
          </w:p>
        </w:tc>
        <w:tc>
          <w:tcPr>
            <w:tcW w:w="2925" w:type="dxa"/>
            <w:vAlign w:val="center"/>
          </w:tcPr>
          <w:p>
            <w:pPr>
              <w:jc w:val="center"/>
              <w:rPr>
                <w:rFonts w:ascii="仿宋_GB2312" w:hAnsi="宋体" w:eastAsia="仿宋_GB2312"/>
                <w:sz w:val="28"/>
                <w:szCs w:val="32"/>
                <w:highlight w:val="none"/>
              </w:rPr>
            </w:pPr>
            <w:r>
              <w:rPr>
                <w:rFonts w:hint="eastAsia" w:ascii="仿宋_GB2312" w:hAnsi="宋体" w:eastAsia="仿宋_GB2312"/>
                <w:sz w:val="28"/>
                <w:szCs w:val="32"/>
                <w:highlight w:val="none"/>
              </w:rPr>
              <w:t>若干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574" w:type="dxa"/>
            <w:vAlign w:val="center"/>
          </w:tcPr>
          <w:p>
            <w:pPr>
              <w:jc w:val="center"/>
              <w:rPr>
                <w:rFonts w:ascii="仿宋_GB2312" w:hAnsi="宋体" w:eastAsia="仿宋_GB2312"/>
                <w:sz w:val="28"/>
                <w:szCs w:val="32"/>
                <w:highlight w:val="none"/>
              </w:rPr>
            </w:pPr>
            <w:r>
              <w:rPr>
                <w:rFonts w:hint="eastAsia" w:ascii="仿宋_GB2312" w:hAnsi="宋体" w:eastAsia="仿宋_GB2312"/>
                <w:sz w:val="28"/>
                <w:szCs w:val="32"/>
                <w:highlight w:val="none"/>
              </w:rPr>
              <w:t>软管</w:t>
            </w:r>
          </w:p>
        </w:tc>
        <w:tc>
          <w:tcPr>
            <w:tcW w:w="2925" w:type="dxa"/>
            <w:vAlign w:val="center"/>
          </w:tcPr>
          <w:p>
            <w:pPr>
              <w:jc w:val="center"/>
              <w:rPr>
                <w:rFonts w:ascii="仿宋_GB2312" w:hAnsi="宋体" w:eastAsia="仿宋_GB2312"/>
                <w:sz w:val="28"/>
                <w:szCs w:val="32"/>
                <w:highlight w:val="none"/>
              </w:rPr>
            </w:pPr>
            <w:r>
              <w:rPr>
                <w:rFonts w:hint="eastAsia" w:ascii="仿宋_GB2312" w:hAnsi="宋体" w:eastAsia="仿宋_GB2312"/>
                <w:sz w:val="28"/>
                <w:szCs w:val="32"/>
                <w:highlight w:val="none"/>
              </w:rPr>
              <w:t>100米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574" w:type="dxa"/>
            <w:vAlign w:val="center"/>
          </w:tcPr>
          <w:p>
            <w:pPr>
              <w:jc w:val="center"/>
              <w:rPr>
                <w:rFonts w:ascii="仿宋_GB2312" w:hAnsi="宋体" w:eastAsia="仿宋_GB2312"/>
                <w:sz w:val="28"/>
                <w:szCs w:val="32"/>
                <w:highlight w:val="none"/>
              </w:rPr>
            </w:pPr>
            <w:r>
              <w:rPr>
                <w:rFonts w:hint="eastAsia" w:ascii="仿宋_GB2312" w:hAnsi="宋体" w:eastAsia="仿宋_GB2312"/>
                <w:sz w:val="28"/>
                <w:szCs w:val="32"/>
                <w:highlight w:val="none"/>
              </w:rPr>
              <w:t>尼龙扎带</w:t>
            </w:r>
          </w:p>
        </w:tc>
        <w:tc>
          <w:tcPr>
            <w:tcW w:w="2925" w:type="dxa"/>
            <w:vAlign w:val="center"/>
          </w:tcPr>
          <w:p>
            <w:pPr>
              <w:jc w:val="center"/>
              <w:rPr>
                <w:rFonts w:ascii="仿宋_GB2312" w:hAnsi="宋体" w:eastAsia="仿宋_GB2312"/>
                <w:sz w:val="28"/>
                <w:szCs w:val="32"/>
                <w:highlight w:val="none"/>
              </w:rPr>
            </w:pPr>
            <w:r>
              <w:rPr>
                <w:rFonts w:hint="eastAsia" w:ascii="仿宋_GB2312" w:hAnsi="宋体" w:eastAsia="仿宋_GB2312"/>
                <w:sz w:val="28"/>
                <w:szCs w:val="32"/>
                <w:highlight w:val="none"/>
              </w:rPr>
              <w:t>1000根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574" w:type="dxa"/>
            <w:vAlign w:val="center"/>
          </w:tcPr>
          <w:p>
            <w:pPr>
              <w:jc w:val="center"/>
              <w:rPr>
                <w:rFonts w:ascii="仿宋_GB2312" w:hAnsi="宋体" w:eastAsia="仿宋_GB2312"/>
                <w:sz w:val="28"/>
                <w:szCs w:val="32"/>
                <w:highlight w:val="none"/>
              </w:rPr>
            </w:pPr>
            <w:r>
              <w:rPr>
                <w:rFonts w:hint="eastAsia" w:ascii="仿宋_GB2312" w:hAnsi="宋体" w:eastAsia="仿宋_GB2312"/>
                <w:sz w:val="28"/>
                <w:szCs w:val="32"/>
                <w:highlight w:val="none"/>
              </w:rPr>
              <w:t>玻璃胶</w:t>
            </w:r>
          </w:p>
        </w:tc>
        <w:tc>
          <w:tcPr>
            <w:tcW w:w="2925" w:type="dxa"/>
            <w:vAlign w:val="center"/>
          </w:tcPr>
          <w:p>
            <w:pPr>
              <w:jc w:val="center"/>
              <w:rPr>
                <w:rFonts w:ascii="仿宋_GB2312" w:hAnsi="宋体" w:eastAsia="仿宋_GB2312"/>
                <w:sz w:val="28"/>
                <w:szCs w:val="32"/>
                <w:highlight w:val="none"/>
              </w:rPr>
            </w:pPr>
            <w:r>
              <w:rPr>
                <w:rFonts w:hint="eastAsia" w:ascii="仿宋_GB2312" w:hAnsi="宋体" w:eastAsia="仿宋_GB2312"/>
                <w:sz w:val="28"/>
                <w:szCs w:val="32"/>
                <w:highlight w:val="none"/>
              </w:rPr>
              <w:t>20升</w:t>
            </w:r>
          </w:p>
        </w:tc>
      </w:tr>
    </w:tbl>
    <w:p>
      <w:pPr>
        <w:spacing w:line="360" w:lineRule="auto"/>
        <w:ind w:firstLine="440" w:firstLineChars="200"/>
        <w:rPr>
          <w:rFonts w:hint="eastAsia" w:ascii="宋体" w:hAnsi="宋体"/>
          <w:sz w:val="22"/>
          <w:highlight w:val="none"/>
          <w:lang w:val="en-US" w:eastAsia="zh-CN"/>
        </w:rPr>
      </w:pPr>
    </w:p>
    <w:p>
      <w:pPr>
        <w:pStyle w:val="12"/>
        <w:shd w:val="clear" w:color="auto" w:fill="FFFFFF"/>
        <w:spacing w:line="360" w:lineRule="auto"/>
        <w:ind w:firstLine="440" w:firstLineChars="200"/>
        <w:rPr>
          <w:rFonts w:hint="eastAsia" w:eastAsia="宋体"/>
          <w:bCs/>
          <w:kern w:val="2"/>
          <w:sz w:val="22"/>
          <w:highlight w:val="none"/>
          <w:lang w:eastAsia="zh-CN"/>
        </w:rPr>
      </w:pPr>
    </w:p>
    <w:p>
      <w:pPr>
        <w:pStyle w:val="12"/>
        <w:shd w:val="clear" w:color="auto" w:fill="FFFFFF"/>
        <w:spacing w:line="360" w:lineRule="auto"/>
        <w:ind w:firstLine="440" w:firstLineChars="200"/>
        <w:rPr>
          <w:bCs/>
          <w:kern w:val="2"/>
          <w:sz w:val="22"/>
          <w:highlight w:val="none"/>
        </w:rPr>
      </w:pPr>
    </w:p>
    <w:p>
      <w:pPr>
        <w:spacing w:line="560" w:lineRule="exact"/>
        <w:rPr>
          <w:rFonts w:hint="eastAsia" w:ascii="宋体" w:hAnsi="宋体" w:cs="仿宋_GB2312"/>
          <w:sz w:val="22"/>
          <w:highlight w:val="none"/>
        </w:rPr>
      </w:pPr>
    </w:p>
    <w:p>
      <w:pPr>
        <w:spacing w:line="560" w:lineRule="exact"/>
        <w:rPr>
          <w:rFonts w:hint="eastAsia" w:ascii="宋体" w:hAnsi="宋体" w:cs="仿宋_GB2312"/>
          <w:sz w:val="22"/>
          <w:highlight w:val="none"/>
        </w:rPr>
      </w:pPr>
    </w:p>
    <w:p>
      <w:pPr>
        <w:spacing w:line="560" w:lineRule="exact"/>
        <w:rPr>
          <w:rFonts w:hint="eastAsia" w:ascii="宋体" w:hAnsi="宋体" w:cs="仿宋_GB2312"/>
          <w:sz w:val="22"/>
          <w:highlight w:val="none"/>
        </w:rPr>
      </w:pPr>
    </w:p>
    <w:p>
      <w:pPr>
        <w:spacing w:line="560" w:lineRule="exact"/>
        <w:rPr>
          <w:rFonts w:hint="eastAsia" w:ascii="宋体" w:hAnsi="宋体" w:cs="仿宋_GB2312"/>
          <w:sz w:val="22"/>
          <w:highlight w:val="none"/>
        </w:rPr>
      </w:pPr>
    </w:p>
    <w:p>
      <w:pPr>
        <w:spacing w:line="560" w:lineRule="exact"/>
        <w:rPr>
          <w:rFonts w:hint="eastAsia" w:ascii="宋体" w:hAnsi="宋体" w:cs="仿宋_GB2312"/>
          <w:sz w:val="22"/>
          <w:highlight w:val="none"/>
        </w:rPr>
      </w:pPr>
    </w:p>
    <w:p>
      <w:pPr>
        <w:spacing w:line="560" w:lineRule="exact"/>
        <w:rPr>
          <w:rFonts w:hint="eastAsia" w:ascii="宋体" w:hAnsi="宋体" w:cs="仿宋_GB2312"/>
          <w:sz w:val="22"/>
          <w:highlight w:val="none"/>
        </w:rPr>
      </w:pPr>
    </w:p>
    <w:p>
      <w:pPr>
        <w:spacing w:line="560" w:lineRule="exact"/>
        <w:rPr>
          <w:rFonts w:hint="eastAsia" w:ascii="宋体" w:hAnsi="宋体" w:cs="仿宋_GB2312"/>
          <w:sz w:val="22"/>
          <w:highlight w:val="none"/>
        </w:rPr>
      </w:pPr>
    </w:p>
    <w:p>
      <w:pPr>
        <w:spacing w:line="560" w:lineRule="exact"/>
        <w:rPr>
          <w:rFonts w:hint="eastAsia" w:ascii="宋体" w:hAnsi="宋体" w:cs="仿宋_GB2312"/>
          <w:sz w:val="22"/>
          <w:highlight w:val="none"/>
        </w:rPr>
      </w:pPr>
    </w:p>
    <w:p>
      <w:pPr>
        <w:spacing w:line="560" w:lineRule="exact"/>
        <w:rPr>
          <w:rFonts w:hint="eastAsia" w:ascii="宋体" w:hAnsi="宋体" w:cs="仿宋_GB2312"/>
          <w:sz w:val="22"/>
          <w:highlight w:val="none"/>
        </w:rPr>
      </w:pPr>
    </w:p>
    <w:p>
      <w:pPr>
        <w:spacing w:line="560" w:lineRule="exact"/>
        <w:rPr>
          <w:rFonts w:hint="eastAsia" w:ascii="宋体" w:hAnsi="宋体" w:cs="仿宋_GB2312"/>
          <w:sz w:val="22"/>
          <w:highlight w:val="none"/>
        </w:rPr>
      </w:pPr>
    </w:p>
    <w:p>
      <w:pPr>
        <w:spacing w:line="560" w:lineRule="exact"/>
        <w:rPr>
          <w:rFonts w:hint="eastAsia" w:ascii="宋体" w:hAnsi="宋体" w:cs="仿宋_GB2312"/>
          <w:sz w:val="22"/>
          <w:highlight w:val="none"/>
        </w:rPr>
      </w:pPr>
    </w:p>
    <w:p>
      <w:pPr>
        <w:spacing w:line="560" w:lineRule="exact"/>
        <w:rPr>
          <w:rFonts w:hint="eastAsia" w:ascii="宋体" w:hAnsi="宋体" w:cs="仿宋_GB2312"/>
          <w:sz w:val="22"/>
          <w:highlight w:val="none"/>
        </w:rPr>
      </w:pPr>
    </w:p>
    <w:p>
      <w:pPr>
        <w:spacing w:line="560" w:lineRule="exact"/>
        <w:rPr>
          <w:rFonts w:hint="eastAsia" w:ascii="宋体" w:hAnsi="宋体" w:cs="仿宋_GB2312"/>
          <w:sz w:val="22"/>
          <w:highlight w:val="none"/>
        </w:rPr>
      </w:pPr>
    </w:p>
    <w:p>
      <w:pPr>
        <w:spacing w:line="560" w:lineRule="exact"/>
        <w:rPr>
          <w:rFonts w:hint="eastAsia" w:ascii="宋体" w:hAnsi="宋体" w:cs="仿宋_GB2312"/>
          <w:sz w:val="22"/>
          <w:highlight w:val="none"/>
        </w:rPr>
      </w:pPr>
    </w:p>
    <w:p>
      <w:pPr>
        <w:spacing w:line="560" w:lineRule="exact"/>
        <w:rPr>
          <w:rFonts w:hint="eastAsia" w:ascii="宋体" w:hAnsi="宋体" w:cs="仿宋_GB2312"/>
          <w:sz w:val="22"/>
          <w:highlight w:val="none"/>
        </w:rPr>
      </w:pPr>
    </w:p>
    <w:p>
      <w:pPr>
        <w:spacing w:line="560" w:lineRule="exact"/>
        <w:rPr>
          <w:rFonts w:hint="eastAsia" w:ascii="宋体" w:hAnsi="宋体" w:cs="仿宋_GB2312"/>
          <w:sz w:val="22"/>
          <w:highlight w:val="none"/>
        </w:rPr>
      </w:pPr>
    </w:p>
    <w:p>
      <w:pPr>
        <w:spacing w:line="560" w:lineRule="exact"/>
        <w:rPr>
          <w:rFonts w:hint="eastAsia" w:ascii="宋体" w:hAnsi="宋体" w:cs="仿宋_GB2312"/>
          <w:sz w:val="22"/>
          <w:highlight w:val="none"/>
        </w:rPr>
      </w:pPr>
    </w:p>
    <w:p>
      <w:pPr>
        <w:spacing w:line="560" w:lineRule="exact"/>
        <w:rPr>
          <w:rFonts w:ascii="宋体" w:hAnsi="宋体" w:cs="仿宋_GB2312"/>
          <w:sz w:val="22"/>
          <w:highlight w:val="none"/>
        </w:rPr>
      </w:pPr>
      <w:r>
        <w:rPr>
          <w:rFonts w:hint="eastAsia" w:ascii="宋体" w:hAnsi="宋体" w:cs="仿宋_GB2312"/>
          <w:sz w:val="22"/>
          <w:highlight w:val="none"/>
        </w:rPr>
        <w:t>附件</w:t>
      </w:r>
      <w:r>
        <w:rPr>
          <w:rFonts w:ascii="宋体" w:hAnsi="宋体" w:cs="仿宋_GB2312"/>
          <w:sz w:val="22"/>
          <w:highlight w:val="none"/>
        </w:rPr>
        <w:t>4:</w:t>
      </w:r>
      <w:r>
        <w:rPr>
          <w:rFonts w:hint="eastAsia" w:ascii="宋体" w:hAnsi="宋体" w:cs="仿宋_GB2312"/>
          <w:sz w:val="22"/>
          <w:highlight w:val="none"/>
        </w:rPr>
        <w:t>考核内容及标准</w:t>
      </w:r>
    </w:p>
    <w:tbl>
      <w:tblPr>
        <w:tblStyle w:val="13"/>
        <w:tblW w:w="9398" w:type="dxa"/>
        <w:jc w:val="center"/>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
      <w:tblGrid>
        <w:gridCol w:w="3537"/>
        <w:gridCol w:w="5861"/>
      </w:tblGrid>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868" w:hRule="atLeast"/>
          <w:jc w:val="center"/>
        </w:trPr>
        <w:tc>
          <w:tcPr>
            <w:tcW w:w="3537" w:type="dxa"/>
            <w:tcBorders>
              <w:top w:val="single" w:color="000000" w:sz="2" w:space="0"/>
              <w:left w:val="single" w:color="000000" w:sz="12" w:space="0"/>
              <w:bottom w:val="single" w:color="000000" w:sz="2" w:space="0"/>
              <w:right w:val="single" w:color="000000" w:sz="2" w:space="0"/>
            </w:tcBorders>
            <w:shd w:val="clear" w:color="auto" w:fill="8DB3E2"/>
            <w:vAlign w:val="center"/>
          </w:tcPr>
          <w:p>
            <w:pPr>
              <w:jc w:val="center"/>
              <w:rPr>
                <w:rFonts w:ascii="宋体" w:hAnsi="宋体" w:eastAsia="宋体"/>
                <w:b/>
                <w:color w:val="000000"/>
                <w:sz w:val="22"/>
                <w:szCs w:val="21"/>
                <w:highlight w:val="none"/>
              </w:rPr>
            </w:pPr>
            <w:r>
              <w:rPr>
                <w:rFonts w:hint="eastAsia" w:ascii="宋体" w:hAnsi="宋体" w:eastAsia="宋体"/>
                <w:b/>
                <w:color w:val="000000"/>
                <w:sz w:val="22"/>
                <w:szCs w:val="21"/>
                <w:highlight w:val="none"/>
              </w:rPr>
              <w:t>考核内容</w:t>
            </w:r>
          </w:p>
        </w:tc>
        <w:tc>
          <w:tcPr>
            <w:tcW w:w="5861" w:type="dxa"/>
            <w:tcBorders>
              <w:top w:val="single" w:color="000000" w:sz="2" w:space="0"/>
              <w:left w:val="single" w:color="000000" w:sz="2" w:space="0"/>
              <w:bottom w:val="single" w:color="000000" w:sz="2" w:space="0"/>
              <w:right w:val="single" w:color="000000" w:sz="12" w:space="0"/>
            </w:tcBorders>
            <w:shd w:val="clear" w:color="auto" w:fill="8DB3E2"/>
            <w:vAlign w:val="center"/>
          </w:tcPr>
          <w:p>
            <w:pPr>
              <w:jc w:val="center"/>
              <w:rPr>
                <w:rFonts w:ascii="宋体" w:hAnsi="宋体" w:eastAsia="宋体"/>
                <w:b/>
                <w:color w:val="000000"/>
                <w:sz w:val="22"/>
                <w:szCs w:val="21"/>
                <w:highlight w:val="none"/>
              </w:rPr>
            </w:pPr>
            <w:r>
              <w:rPr>
                <w:rFonts w:hint="eastAsia" w:ascii="宋体" w:hAnsi="宋体" w:eastAsia="宋体"/>
                <w:b/>
                <w:color w:val="000000"/>
                <w:sz w:val="22"/>
                <w:szCs w:val="21"/>
                <w:highlight w:val="none"/>
              </w:rPr>
              <w:t>扣分标准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459" w:hRule="atLeast"/>
          <w:jc w:val="center"/>
        </w:trPr>
        <w:tc>
          <w:tcPr>
            <w:tcW w:w="3537" w:type="dxa"/>
            <w:tcBorders>
              <w:top w:val="single" w:color="000000" w:sz="2" w:space="0"/>
              <w:left w:val="single" w:color="000000" w:sz="12" w:space="0"/>
              <w:bottom w:val="single" w:color="000000" w:sz="2" w:space="0"/>
              <w:right w:val="single" w:color="000000" w:sz="2" w:space="0"/>
            </w:tcBorders>
            <w:vAlign w:val="center"/>
          </w:tcPr>
          <w:p>
            <w:pPr>
              <w:jc w:val="left"/>
              <w:rPr>
                <w:rFonts w:ascii="宋体" w:hAnsi="宋体" w:eastAsia="宋体"/>
                <w:color w:val="000000"/>
                <w:sz w:val="22"/>
                <w:szCs w:val="21"/>
                <w:highlight w:val="none"/>
              </w:rPr>
            </w:pPr>
            <w:r>
              <w:rPr>
                <w:rFonts w:hint="eastAsia" w:ascii="宋体" w:hAnsi="宋体" w:eastAsia="宋体"/>
                <w:color w:val="000000"/>
                <w:sz w:val="22"/>
                <w:szCs w:val="21"/>
                <w:highlight w:val="none"/>
              </w:rPr>
              <w:t>承包商责任原因造成的恐怖事件、生产安全事故、消防安全事故等重大事件，给甲方造成损失</w:t>
            </w:r>
          </w:p>
        </w:tc>
        <w:tc>
          <w:tcPr>
            <w:tcW w:w="5861" w:type="dxa"/>
            <w:vMerge w:val="restart"/>
            <w:tcBorders>
              <w:left w:val="single" w:color="000000" w:sz="2" w:space="0"/>
              <w:right w:val="single" w:color="000000" w:sz="12" w:space="0"/>
            </w:tcBorders>
            <w:vAlign w:val="center"/>
          </w:tcPr>
          <w:p>
            <w:pPr>
              <w:jc w:val="left"/>
              <w:rPr>
                <w:rFonts w:ascii="宋体" w:hAnsi="宋体" w:eastAsia="宋体"/>
                <w:color w:val="000000"/>
                <w:sz w:val="22"/>
                <w:szCs w:val="21"/>
                <w:highlight w:val="none"/>
              </w:rPr>
            </w:pPr>
          </w:p>
          <w:p>
            <w:pPr>
              <w:jc w:val="left"/>
              <w:rPr>
                <w:rFonts w:ascii="宋体" w:hAnsi="宋体" w:eastAsia="宋体"/>
                <w:color w:val="000000"/>
                <w:sz w:val="22"/>
                <w:szCs w:val="21"/>
                <w:highlight w:val="none"/>
              </w:rPr>
            </w:pPr>
            <w:r>
              <w:rPr>
                <w:rFonts w:ascii="宋体" w:hAnsi="宋体" w:eastAsia="宋体"/>
                <w:color w:val="000000"/>
                <w:sz w:val="22"/>
                <w:szCs w:val="21"/>
                <w:highlight w:val="none"/>
              </w:rPr>
              <w:t>1</w:t>
            </w:r>
            <w:r>
              <w:rPr>
                <w:rFonts w:hint="eastAsia" w:ascii="宋体" w:hAnsi="宋体" w:eastAsia="宋体"/>
                <w:color w:val="000000"/>
                <w:sz w:val="22"/>
                <w:szCs w:val="21"/>
                <w:highlight w:val="none"/>
              </w:rPr>
              <w:t>、</w:t>
            </w:r>
            <w:r>
              <w:rPr>
                <w:rFonts w:ascii="宋体" w:hAnsi="宋体" w:eastAsia="宋体"/>
                <w:color w:val="000000"/>
                <w:sz w:val="22"/>
                <w:szCs w:val="21"/>
                <w:highlight w:val="none"/>
              </w:rPr>
              <w:t>承包商承担主要责任的，一票否决，得 0 分。</w:t>
            </w:r>
          </w:p>
          <w:p>
            <w:pPr>
              <w:jc w:val="left"/>
              <w:rPr>
                <w:rFonts w:ascii="宋体" w:hAnsi="宋体" w:eastAsia="宋体"/>
                <w:color w:val="000000"/>
                <w:sz w:val="22"/>
                <w:szCs w:val="21"/>
                <w:highlight w:val="none"/>
              </w:rPr>
            </w:pPr>
            <w:r>
              <w:rPr>
                <w:rFonts w:ascii="宋体" w:hAnsi="宋体" w:eastAsia="宋体"/>
                <w:color w:val="000000"/>
                <w:sz w:val="22"/>
                <w:szCs w:val="21"/>
                <w:highlight w:val="none"/>
              </w:rPr>
              <w:t>2</w:t>
            </w:r>
            <w:r>
              <w:rPr>
                <w:rFonts w:hint="eastAsia" w:ascii="宋体" w:hAnsi="宋体" w:eastAsia="宋体"/>
                <w:color w:val="000000"/>
                <w:sz w:val="22"/>
                <w:szCs w:val="21"/>
                <w:highlight w:val="none"/>
              </w:rPr>
              <w:t>、</w:t>
            </w:r>
            <w:r>
              <w:rPr>
                <w:rFonts w:ascii="宋体" w:hAnsi="宋体" w:eastAsia="宋体"/>
                <w:color w:val="000000"/>
                <w:sz w:val="22"/>
                <w:szCs w:val="21"/>
                <w:highlight w:val="none"/>
              </w:rPr>
              <w:t>承包商承担次要责任的，视情扣 5-20 分。</w:t>
            </w:r>
          </w:p>
          <w:p>
            <w:pPr>
              <w:jc w:val="left"/>
              <w:rPr>
                <w:rFonts w:ascii="宋体" w:hAnsi="宋体" w:eastAsia="宋体"/>
                <w:color w:val="000000"/>
                <w:sz w:val="22"/>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459" w:hRule="atLeast"/>
          <w:jc w:val="center"/>
        </w:trPr>
        <w:tc>
          <w:tcPr>
            <w:tcW w:w="3537" w:type="dxa"/>
            <w:tcBorders>
              <w:top w:val="single" w:color="000000" w:sz="2" w:space="0"/>
              <w:left w:val="single" w:color="000000" w:sz="12" w:space="0"/>
              <w:bottom w:val="single" w:color="000000" w:sz="2" w:space="0"/>
              <w:right w:val="single" w:color="000000" w:sz="2" w:space="0"/>
            </w:tcBorders>
            <w:vAlign w:val="center"/>
          </w:tcPr>
          <w:p>
            <w:pPr>
              <w:jc w:val="left"/>
              <w:rPr>
                <w:rFonts w:ascii="宋体" w:hAnsi="宋体" w:eastAsia="宋体"/>
                <w:color w:val="000000"/>
                <w:sz w:val="22"/>
                <w:szCs w:val="21"/>
                <w:highlight w:val="none"/>
              </w:rPr>
            </w:pPr>
            <w:r>
              <w:rPr>
                <w:rFonts w:hint="eastAsia" w:ascii="宋体" w:hAnsi="宋体" w:eastAsia="宋体"/>
                <w:color w:val="000000"/>
                <w:sz w:val="22"/>
                <w:szCs w:val="21"/>
                <w:highlight w:val="none"/>
              </w:rPr>
              <w:t>承包商责任原因造成各类不安全事件，事故症候等影响机场形象及造成甲方损失</w:t>
            </w:r>
          </w:p>
        </w:tc>
        <w:tc>
          <w:tcPr>
            <w:tcW w:w="5861" w:type="dxa"/>
            <w:vMerge w:val="continue"/>
            <w:tcBorders>
              <w:left w:val="single" w:color="000000" w:sz="2" w:space="0"/>
              <w:right w:val="single" w:color="000000" w:sz="12" w:space="0"/>
            </w:tcBorders>
            <w:vAlign w:val="center"/>
          </w:tcPr>
          <w:p>
            <w:pPr>
              <w:jc w:val="left"/>
              <w:rPr>
                <w:rFonts w:ascii="宋体" w:hAnsi="宋体" w:eastAsia="宋体"/>
                <w:color w:val="000000"/>
                <w:sz w:val="22"/>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187" w:hRule="atLeast"/>
          <w:jc w:val="center"/>
        </w:trPr>
        <w:tc>
          <w:tcPr>
            <w:tcW w:w="3537" w:type="dxa"/>
            <w:tcBorders>
              <w:top w:val="single" w:color="000000" w:sz="2" w:space="0"/>
              <w:left w:val="single" w:color="000000" w:sz="12" w:space="0"/>
              <w:bottom w:val="single" w:color="000000" w:sz="2" w:space="0"/>
              <w:right w:val="single" w:color="000000" w:sz="2" w:space="0"/>
            </w:tcBorders>
            <w:vAlign w:val="center"/>
          </w:tcPr>
          <w:p>
            <w:pPr>
              <w:jc w:val="left"/>
              <w:rPr>
                <w:rFonts w:ascii="宋体" w:hAnsi="宋体" w:eastAsia="宋体"/>
                <w:color w:val="000000"/>
                <w:sz w:val="22"/>
                <w:szCs w:val="21"/>
                <w:highlight w:val="none"/>
              </w:rPr>
            </w:pPr>
            <w:r>
              <w:rPr>
                <w:rFonts w:hint="eastAsia" w:ascii="宋体" w:hAnsi="宋体" w:eastAsia="宋体"/>
                <w:color w:val="000000"/>
                <w:sz w:val="22"/>
                <w:szCs w:val="21"/>
                <w:highlight w:val="none"/>
              </w:rPr>
              <w:t>承包商责任原因造成的恶劣事件</w:t>
            </w:r>
          </w:p>
        </w:tc>
        <w:tc>
          <w:tcPr>
            <w:tcW w:w="5861" w:type="dxa"/>
            <w:vMerge w:val="continue"/>
            <w:tcBorders>
              <w:left w:val="single" w:color="000000" w:sz="2" w:space="0"/>
              <w:right w:val="single" w:color="000000" w:sz="12" w:space="0"/>
            </w:tcBorders>
            <w:vAlign w:val="center"/>
          </w:tcPr>
          <w:p>
            <w:pPr>
              <w:jc w:val="left"/>
              <w:rPr>
                <w:rFonts w:ascii="宋体" w:hAnsi="宋体" w:eastAsia="宋体"/>
                <w:color w:val="000000"/>
                <w:sz w:val="22"/>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150" w:hRule="atLeast"/>
          <w:jc w:val="center"/>
        </w:trPr>
        <w:tc>
          <w:tcPr>
            <w:tcW w:w="3537" w:type="dxa"/>
            <w:tcBorders>
              <w:top w:val="single" w:color="000000" w:sz="2" w:space="0"/>
              <w:left w:val="single" w:color="000000" w:sz="12" w:space="0"/>
              <w:bottom w:val="single" w:color="000000" w:sz="2" w:space="0"/>
              <w:right w:val="single" w:color="000000" w:sz="2" w:space="0"/>
            </w:tcBorders>
            <w:vAlign w:val="center"/>
          </w:tcPr>
          <w:p>
            <w:pPr>
              <w:jc w:val="left"/>
              <w:rPr>
                <w:rFonts w:ascii="宋体" w:hAnsi="宋体" w:eastAsia="宋体"/>
                <w:color w:val="000000"/>
                <w:sz w:val="22"/>
                <w:szCs w:val="21"/>
                <w:highlight w:val="none"/>
              </w:rPr>
            </w:pPr>
            <w:r>
              <w:rPr>
                <w:rFonts w:hint="eastAsia" w:ascii="宋体" w:hAnsi="宋体" w:eastAsia="宋体"/>
                <w:color w:val="000000"/>
                <w:sz w:val="22"/>
                <w:szCs w:val="21"/>
                <w:highlight w:val="none"/>
              </w:rPr>
              <w:t>承包商公司行为被查处的违法违纪事件</w:t>
            </w:r>
          </w:p>
        </w:tc>
        <w:tc>
          <w:tcPr>
            <w:tcW w:w="5861" w:type="dxa"/>
            <w:vMerge w:val="restart"/>
            <w:tcBorders>
              <w:left w:val="single" w:color="000000" w:sz="2" w:space="0"/>
              <w:right w:val="single" w:color="000000" w:sz="12" w:space="0"/>
            </w:tcBorders>
            <w:vAlign w:val="center"/>
          </w:tcPr>
          <w:p>
            <w:pPr>
              <w:jc w:val="left"/>
              <w:rPr>
                <w:rFonts w:ascii="宋体" w:hAnsi="宋体" w:eastAsia="宋体"/>
                <w:color w:val="000000"/>
                <w:sz w:val="22"/>
                <w:szCs w:val="21"/>
                <w:highlight w:val="none"/>
              </w:rPr>
            </w:pPr>
            <w:r>
              <w:rPr>
                <w:rFonts w:hint="eastAsia" w:ascii="宋体" w:hAnsi="宋体" w:eastAsia="宋体"/>
                <w:color w:val="000000"/>
                <w:sz w:val="22"/>
                <w:szCs w:val="21"/>
                <w:highlight w:val="none"/>
              </w:rPr>
              <w:t>1、</w:t>
            </w:r>
            <w:r>
              <w:rPr>
                <w:rFonts w:ascii="宋体" w:hAnsi="宋体" w:eastAsia="宋体"/>
                <w:color w:val="000000"/>
                <w:sz w:val="22"/>
                <w:szCs w:val="21"/>
                <w:highlight w:val="none"/>
              </w:rPr>
              <w:t>承包商承担主要责任的，视情扣 5-15 分。</w:t>
            </w:r>
          </w:p>
          <w:p>
            <w:pPr>
              <w:jc w:val="left"/>
              <w:rPr>
                <w:rFonts w:ascii="宋体" w:hAnsi="宋体" w:eastAsia="宋体"/>
                <w:color w:val="000000"/>
                <w:sz w:val="22"/>
                <w:szCs w:val="21"/>
                <w:highlight w:val="none"/>
              </w:rPr>
            </w:pPr>
            <w:r>
              <w:rPr>
                <w:rFonts w:hint="eastAsia" w:ascii="宋体" w:hAnsi="宋体" w:eastAsia="宋体"/>
                <w:color w:val="000000"/>
                <w:sz w:val="22"/>
                <w:szCs w:val="21"/>
                <w:highlight w:val="none"/>
              </w:rPr>
              <w:t>2、</w:t>
            </w:r>
            <w:r>
              <w:rPr>
                <w:rFonts w:ascii="宋体" w:hAnsi="宋体" w:eastAsia="宋体"/>
                <w:color w:val="000000"/>
                <w:sz w:val="22"/>
                <w:szCs w:val="21"/>
                <w:highlight w:val="none"/>
              </w:rPr>
              <w:t>承包商承担次要责任的，视情扣 1-10 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150" w:hRule="atLeast"/>
          <w:jc w:val="center"/>
        </w:trPr>
        <w:tc>
          <w:tcPr>
            <w:tcW w:w="3537" w:type="dxa"/>
            <w:tcBorders>
              <w:top w:val="single" w:color="000000" w:sz="2" w:space="0"/>
              <w:left w:val="single" w:color="000000" w:sz="12" w:space="0"/>
              <w:bottom w:val="single" w:color="000000" w:sz="2" w:space="0"/>
              <w:right w:val="single" w:color="000000" w:sz="2" w:space="0"/>
            </w:tcBorders>
            <w:vAlign w:val="center"/>
          </w:tcPr>
          <w:p>
            <w:pPr>
              <w:jc w:val="left"/>
              <w:rPr>
                <w:rFonts w:ascii="宋体" w:hAnsi="宋体" w:eastAsia="宋体"/>
                <w:color w:val="000000"/>
                <w:sz w:val="22"/>
                <w:szCs w:val="21"/>
                <w:highlight w:val="none"/>
              </w:rPr>
            </w:pPr>
            <w:r>
              <w:rPr>
                <w:rFonts w:ascii="宋体" w:hAnsi="宋体" w:eastAsia="宋体"/>
                <w:color w:val="000000"/>
                <w:sz w:val="22"/>
                <w:szCs w:val="21"/>
                <w:highlight w:val="none"/>
              </w:rPr>
              <w:t>承包商责任原因造成航班延误、复飞等影响航班生产正常性的事件</w:t>
            </w:r>
          </w:p>
        </w:tc>
        <w:tc>
          <w:tcPr>
            <w:tcW w:w="5861" w:type="dxa"/>
            <w:vMerge w:val="continue"/>
            <w:tcBorders>
              <w:left w:val="single" w:color="000000" w:sz="2" w:space="0"/>
              <w:right w:val="single" w:color="000000" w:sz="12" w:space="0"/>
            </w:tcBorders>
            <w:vAlign w:val="center"/>
          </w:tcPr>
          <w:p>
            <w:pPr>
              <w:jc w:val="center"/>
              <w:rPr>
                <w:rFonts w:ascii="宋体" w:hAnsi="宋体" w:eastAsia="宋体"/>
                <w:color w:val="000000"/>
                <w:sz w:val="22"/>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150" w:hRule="atLeast"/>
          <w:jc w:val="center"/>
        </w:trPr>
        <w:tc>
          <w:tcPr>
            <w:tcW w:w="3537" w:type="dxa"/>
            <w:tcBorders>
              <w:top w:val="single" w:color="000000" w:sz="2" w:space="0"/>
              <w:left w:val="single" w:color="000000" w:sz="12" w:space="0"/>
              <w:bottom w:val="single" w:color="000000" w:sz="2" w:space="0"/>
              <w:right w:val="single" w:color="000000" w:sz="2" w:space="0"/>
            </w:tcBorders>
            <w:vAlign w:val="center"/>
          </w:tcPr>
          <w:p>
            <w:pPr>
              <w:jc w:val="left"/>
              <w:rPr>
                <w:rFonts w:ascii="宋体" w:hAnsi="宋体" w:eastAsia="宋体"/>
                <w:color w:val="000000"/>
                <w:sz w:val="22"/>
                <w:szCs w:val="21"/>
                <w:highlight w:val="none"/>
              </w:rPr>
            </w:pPr>
            <w:r>
              <w:rPr>
                <w:rFonts w:hint="eastAsia" w:ascii="宋体" w:hAnsi="宋体" w:eastAsia="宋体"/>
                <w:color w:val="000000"/>
                <w:sz w:val="22"/>
                <w:szCs w:val="21"/>
                <w:highlight w:val="none"/>
              </w:rPr>
              <w:t>上级主管单位开具各类整改单、告知书</w:t>
            </w:r>
          </w:p>
        </w:tc>
        <w:tc>
          <w:tcPr>
            <w:tcW w:w="5861" w:type="dxa"/>
            <w:vMerge w:val="continue"/>
            <w:tcBorders>
              <w:left w:val="single" w:color="000000" w:sz="2" w:space="0"/>
              <w:bottom w:val="single" w:color="000000" w:sz="2" w:space="0"/>
              <w:right w:val="single" w:color="000000" w:sz="12" w:space="0"/>
            </w:tcBorders>
            <w:vAlign w:val="center"/>
          </w:tcPr>
          <w:p>
            <w:pPr>
              <w:jc w:val="center"/>
              <w:rPr>
                <w:rFonts w:ascii="宋体" w:hAnsi="宋体" w:eastAsia="宋体"/>
                <w:color w:val="000000"/>
                <w:sz w:val="22"/>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360" w:hRule="atLeast"/>
          <w:jc w:val="center"/>
        </w:trPr>
        <w:tc>
          <w:tcPr>
            <w:tcW w:w="9398" w:type="dxa"/>
            <w:gridSpan w:val="2"/>
            <w:shd w:val="clear" w:color="auto" w:fill="D9E2F3"/>
            <w:vAlign w:val="center"/>
          </w:tcPr>
          <w:p>
            <w:pPr>
              <w:ind w:right="45"/>
              <w:jc w:val="center"/>
              <w:rPr>
                <w:rFonts w:ascii="宋体" w:hAnsi="宋体" w:eastAsia="宋体" w:cs="微软雅黑"/>
                <w:b/>
                <w:color w:val="000000"/>
                <w:sz w:val="22"/>
                <w:szCs w:val="21"/>
                <w:highlight w:val="none"/>
              </w:rPr>
            </w:pPr>
            <w:r>
              <w:rPr>
                <w:rFonts w:hint="eastAsia" w:ascii="宋体" w:hAnsi="宋体" w:eastAsia="宋体" w:cs="微软雅黑"/>
                <w:b/>
                <w:color w:val="000000"/>
                <w:sz w:val="22"/>
                <w:szCs w:val="21"/>
                <w:highlight w:val="none"/>
              </w:rPr>
              <w:t>人员</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3537" w:type="dxa"/>
            <w:vAlign w:val="center"/>
          </w:tcPr>
          <w:p>
            <w:pPr>
              <w:jc w:val="left"/>
              <w:rPr>
                <w:rFonts w:ascii="宋体" w:hAnsi="宋体" w:eastAsia="宋体"/>
                <w:color w:val="000000"/>
                <w:sz w:val="22"/>
                <w:szCs w:val="21"/>
                <w:highlight w:val="none"/>
              </w:rPr>
            </w:pPr>
            <w:r>
              <w:rPr>
                <w:rFonts w:hint="eastAsia" w:ascii="宋体" w:hAnsi="宋体" w:eastAsia="宋体"/>
                <w:color w:val="000000"/>
                <w:sz w:val="22"/>
                <w:szCs w:val="21"/>
                <w:highlight w:val="none"/>
              </w:rPr>
              <w:t>技术能力与资质</w:t>
            </w:r>
          </w:p>
        </w:tc>
        <w:tc>
          <w:tcPr>
            <w:tcW w:w="5861" w:type="dxa"/>
            <w:vAlign w:val="center"/>
          </w:tcPr>
          <w:p>
            <w:pPr>
              <w:ind w:left="2"/>
              <w:jc w:val="left"/>
              <w:rPr>
                <w:rFonts w:ascii="宋体" w:hAnsi="宋体" w:eastAsia="宋体"/>
                <w:color w:val="000000"/>
                <w:sz w:val="22"/>
                <w:szCs w:val="21"/>
                <w:highlight w:val="none"/>
              </w:rPr>
            </w:pPr>
            <w:r>
              <w:rPr>
                <w:rFonts w:hint="eastAsia" w:ascii="宋体" w:hAnsi="宋体" w:eastAsia="宋体"/>
                <w:color w:val="000000"/>
                <w:sz w:val="22"/>
                <w:szCs w:val="21"/>
                <w:highlight w:val="none"/>
              </w:rPr>
              <w:t>人员技术能力或资质（证书、年龄、性别等内容）为到达要求或过期，每次发生扣1分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0" w:hRule="atLeast"/>
          <w:jc w:val="center"/>
        </w:trPr>
        <w:tc>
          <w:tcPr>
            <w:tcW w:w="3537" w:type="dxa"/>
            <w:vAlign w:val="center"/>
          </w:tcPr>
          <w:p>
            <w:pPr>
              <w:jc w:val="left"/>
              <w:rPr>
                <w:rFonts w:ascii="宋体" w:hAnsi="宋体" w:eastAsia="宋体"/>
                <w:color w:val="000000"/>
                <w:sz w:val="22"/>
                <w:szCs w:val="21"/>
                <w:highlight w:val="none"/>
              </w:rPr>
            </w:pPr>
            <w:r>
              <w:rPr>
                <w:rFonts w:hint="eastAsia" w:ascii="宋体" w:hAnsi="宋体" w:eastAsia="宋体"/>
                <w:color w:val="000000"/>
                <w:sz w:val="22"/>
                <w:szCs w:val="21"/>
                <w:highlight w:val="none"/>
              </w:rPr>
              <w:t>工作态度与形象</w:t>
            </w:r>
          </w:p>
        </w:tc>
        <w:tc>
          <w:tcPr>
            <w:tcW w:w="5861" w:type="dxa"/>
            <w:vAlign w:val="center"/>
          </w:tcPr>
          <w:p>
            <w:pPr>
              <w:jc w:val="left"/>
              <w:rPr>
                <w:rFonts w:ascii="宋体" w:hAnsi="宋体" w:eastAsia="宋体"/>
                <w:color w:val="000000"/>
                <w:sz w:val="22"/>
                <w:szCs w:val="21"/>
                <w:highlight w:val="none"/>
              </w:rPr>
            </w:pPr>
            <w:r>
              <w:rPr>
                <w:rFonts w:hint="eastAsia" w:ascii="宋体" w:hAnsi="宋体" w:eastAsia="宋体"/>
                <w:color w:val="000000"/>
                <w:sz w:val="22"/>
                <w:szCs w:val="21"/>
                <w:highlight w:val="none"/>
              </w:rPr>
              <w:t>人员工作态度消极，未按规定着工作服，仪表不得体，每次扣1分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0" w:hRule="atLeast"/>
          <w:jc w:val="center"/>
        </w:trPr>
        <w:tc>
          <w:tcPr>
            <w:tcW w:w="3537" w:type="dxa"/>
            <w:vAlign w:val="center"/>
          </w:tcPr>
          <w:p>
            <w:pPr>
              <w:jc w:val="left"/>
              <w:rPr>
                <w:rFonts w:ascii="宋体" w:hAnsi="宋体" w:eastAsia="宋体"/>
                <w:color w:val="000000"/>
                <w:sz w:val="22"/>
                <w:szCs w:val="21"/>
                <w:highlight w:val="none"/>
              </w:rPr>
            </w:pPr>
            <w:r>
              <w:rPr>
                <w:rFonts w:hint="eastAsia" w:ascii="宋体" w:hAnsi="宋体" w:eastAsia="宋体"/>
                <w:color w:val="000000"/>
                <w:sz w:val="22"/>
                <w:szCs w:val="21"/>
                <w:highlight w:val="none"/>
              </w:rPr>
              <w:t>人员培训及上岗要求</w:t>
            </w:r>
          </w:p>
        </w:tc>
        <w:tc>
          <w:tcPr>
            <w:tcW w:w="5861" w:type="dxa"/>
            <w:vAlign w:val="center"/>
          </w:tcPr>
          <w:p>
            <w:pPr>
              <w:jc w:val="left"/>
              <w:rPr>
                <w:rFonts w:ascii="宋体" w:hAnsi="宋体" w:eastAsia="宋体"/>
                <w:color w:val="000000"/>
                <w:sz w:val="22"/>
                <w:szCs w:val="21"/>
                <w:highlight w:val="none"/>
              </w:rPr>
            </w:pPr>
            <w:r>
              <w:rPr>
                <w:rFonts w:hint="eastAsia" w:ascii="宋体" w:hAnsi="宋体" w:eastAsia="宋体"/>
                <w:color w:val="000000"/>
                <w:sz w:val="22"/>
                <w:szCs w:val="21"/>
                <w:highlight w:val="none"/>
              </w:rPr>
              <w:t>承包商人员应在人员上岗前进行岗前培训，符合甲方要求后，方可上岗。发现未按要求培训上岗的，每次扣1分。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3537" w:type="dxa"/>
            <w:vAlign w:val="center"/>
          </w:tcPr>
          <w:p>
            <w:pPr>
              <w:jc w:val="left"/>
              <w:rPr>
                <w:rFonts w:ascii="宋体" w:hAnsi="宋体" w:eastAsia="宋体"/>
                <w:color w:val="000000"/>
                <w:sz w:val="22"/>
                <w:szCs w:val="21"/>
                <w:highlight w:val="none"/>
              </w:rPr>
            </w:pPr>
            <w:r>
              <w:rPr>
                <w:rFonts w:hint="eastAsia" w:ascii="宋体" w:hAnsi="宋体" w:eastAsia="宋体"/>
                <w:color w:val="000000"/>
                <w:sz w:val="22"/>
                <w:szCs w:val="21"/>
                <w:highlight w:val="none"/>
              </w:rPr>
              <w:t>人员劳务关系</w:t>
            </w:r>
          </w:p>
        </w:tc>
        <w:tc>
          <w:tcPr>
            <w:tcW w:w="5861" w:type="dxa"/>
            <w:vAlign w:val="center"/>
          </w:tcPr>
          <w:p>
            <w:pPr>
              <w:ind w:left="2"/>
              <w:jc w:val="left"/>
              <w:rPr>
                <w:rFonts w:ascii="宋体" w:hAnsi="宋体" w:eastAsia="宋体"/>
                <w:color w:val="000000"/>
                <w:sz w:val="22"/>
                <w:szCs w:val="21"/>
                <w:highlight w:val="none"/>
              </w:rPr>
            </w:pPr>
            <w:r>
              <w:rPr>
                <w:rFonts w:hint="eastAsia" w:ascii="宋体" w:hAnsi="宋体" w:eastAsia="宋体"/>
                <w:color w:val="000000"/>
                <w:sz w:val="22"/>
                <w:szCs w:val="21"/>
                <w:highlight w:val="none"/>
              </w:rPr>
              <w:t>工作人员必须与外包商签订劳动合同，履行国家相关法律法规的义务</w:t>
            </w:r>
            <w:r>
              <w:rPr>
                <w:rFonts w:ascii="宋体" w:hAnsi="宋体" w:eastAsia="宋体"/>
                <w:color w:val="000000"/>
                <w:sz w:val="22"/>
                <w:szCs w:val="21"/>
                <w:highlight w:val="none"/>
              </w:rPr>
              <w:t>，</w:t>
            </w:r>
            <w:r>
              <w:rPr>
                <w:rFonts w:hint="eastAsia" w:ascii="宋体" w:hAnsi="宋体" w:eastAsia="宋体"/>
                <w:color w:val="000000"/>
                <w:sz w:val="22"/>
                <w:szCs w:val="21"/>
                <w:highlight w:val="none"/>
              </w:rPr>
              <w:t>经检查发现不符合要求的扣4分，并要求承包商立即整改。</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406" w:hRule="atLeast"/>
          <w:jc w:val="center"/>
        </w:trPr>
        <w:tc>
          <w:tcPr>
            <w:tcW w:w="3537" w:type="dxa"/>
            <w:vAlign w:val="center"/>
          </w:tcPr>
          <w:p>
            <w:pPr>
              <w:jc w:val="left"/>
              <w:rPr>
                <w:rFonts w:ascii="宋体" w:hAnsi="宋体" w:eastAsia="宋体"/>
                <w:color w:val="000000"/>
                <w:sz w:val="22"/>
                <w:szCs w:val="21"/>
                <w:highlight w:val="none"/>
              </w:rPr>
            </w:pPr>
            <w:r>
              <w:rPr>
                <w:rFonts w:hint="eastAsia" w:ascii="宋体" w:hAnsi="宋体" w:eastAsia="宋体"/>
                <w:color w:val="000000"/>
                <w:sz w:val="22"/>
                <w:szCs w:val="21"/>
                <w:highlight w:val="none"/>
              </w:rPr>
              <w:t>薪酬发放</w:t>
            </w:r>
          </w:p>
        </w:tc>
        <w:tc>
          <w:tcPr>
            <w:tcW w:w="5861" w:type="dxa"/>
            <w:vAlign w:val="center"/>
          </w:tcPr>
          <w:p>
            <w:pPr>
              <w:jc w:val="left"/>
              <w:rPr>
                <w:rFonts w:ascii="宋体" w:hAnsi="宋体" w:eastAsia="宋体"/>
                <w:color w:val="000000"/>
                <w:sz w:val="22"/>
                <w:szCs w:val="21"/>
                <w:highlight w:val="none"/>
              </w:rPr>
            </w:pPr>
            <w:r>
              <w:rPr>
                <w:rFonts w:hint="eastAsia" w:ascii="宋体" w:hAnsi="宋体" w:eastAsia="宋体"/>
                <w:color w:val="000000"/>
                <w:sz w:val="22"/>
                <w:szCs w:val="21"/>
                <w:highlight w:val="none"/>
              </w:rPr>
              <w:t>发生承包商</w:t>
            </w:r>
            <w:r>
              <w:rPr>
                <w:rFonts w:hint="eastAsia" w:ascii="宋体" w:hAnsi="宋体"/>
                <w:color w:val="000000"/>
                <w:sz w:val="22"/>
                <w:szCs w:val="21"/>
                <w:highlight w:val="none"/>
                <w:lang w:eastAsia="zh-CN"/>
              </w:rPr>
              <w:t>拖欠</w:t>
            </w:r>
            <w:r>
              <w:rPr>
                <w:rFonts w:ascii="宋体" w:hAnsi="宋体" w:eastAsia="宋体"/>
                <w:color w:val="000000"/>
                <w:sz w:val="22"/>
                <w:szCs w:val="21"/>
                <w:highlight w:val="none"/>
              </w:rPr>
              <w:t>工资薪酬</w:t>
            </w:r>
            <w:r>
              <w:rPr>
                <w:rFonts w:hint="eastAsia" w:ascii="宋体" w:hAnsi="宋体" w:eastAsia="宋体"/>
                <w:color w:val="000000"/>
                <w:sz w:val="22"/>
                <w:szCs w:val="21"/>
                <w:highlight w:val="none"/>
              </w:rPr>
              <w:t>的事件，每次扣1分，造成工作影响且不及时整改的扣</w:t>
            </w:r>
            <w:r>
              <w:rPr>
                <w:rFonts w:hint="eastAsia" w:ascii="宋体" w:hAnsi="宋体"/>
                <w:color w:val="000000"/>
                <w:sz w:val="22"/>
                <w:szCs w:val="21"/>
                <w:highlight w:val="none"/>
                <w:lang w:val="en-US" w:eastAsia="zh-CN"/>
              </w:rPr>
              <w:t>5</w:t>
            </w:r>
            <w:r>
              <w:rPr>
                <w:rFonts w:hint="eastAsia" w:ascii="宋体" w:hAnsi="宋体" w:eastAsia="宋体"/>
                <w:color w:val="000000"/>
                <w:sz w:val="22"/>
                <w:szCs w:val="21"/>
                <w:highlight w:val="none"/>
              </w:rPr>
              <w:t>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406" w:hRule="atLeast"/>
          <w:jc w:val="center"/>
        </w:trPr>
        <w:tc>
          <w:tcPr>
            <w:tcW w:w="3537" w:type="dxa"/>
            <w:vAlign w:val="center"/>
          </w:tcPr>
          <w:p>
            <w:pPr>
              <w:jc w:val="left"/>
              <w:rPr>
                <w:rFonts w:ascii="宋体" w:hAnsi="宋体" w:eastAsia="宋体"/>
                <w:color w:val="000000"/>
                <w:sz w:val="22"/>
                <w:szCs w:val="21"/>
                <w:highlight w:val="none"/>
              </w:rPr>
            </w:pPr>
            <w:r>
              <w:rPr>
                <w:rFonts w:hint="eastAsia" w:ascii="宋体" w:hAnsi="宋体" w:eastAsia="宋体"/>
                <w:color w:val="000000"/>
                <w:sz w:val="22"/>
                <w:szCs w:val="21"/>
                <w:highlight w:val="none"/>
              </w:rPr>
              <w:t>员工的遵纪守法情况</w:t>
            </w:r>
          </w:p>
        </w:tc>
        <w:tc>
          <w:tcPr>
            <w:tcW w:w="5861" w:type="dxa"/>
            <w:vAlign w:val="center"/>
          </w:tcPr>
          <w:p>
            <w:pPr>
              <w:jc w:val="left"/>
              <w:rPr>
                <w:rFonts w:ascii="宋体" w:hAnsi="宋体" w:eastAsia="宋体"/>
                <w:color w:val="000000"/>
                <w:sz w:val="22"/>
                <w:szCs w:val="21"/>
                <w:highlight w:val="none"/>
              </w:rPr>
            </w:pPr>
            <w:r>
              <w:rPr>
                <w:rFonts w:hint="eastAsia" w:ascii="宋体" w:hAnsi="宋体" w:eastAsia="宋体"/>
                <w:color w:val="000000"/>
                <w:sz w:val="22"/>
                <w:szCs w:val="21"/>
                <w:highlight w:val="none"/>
              </w:rPr>
              <w:t>承包商工作人员应保持廉洁，遵守基本的道德准则，法律法规和机场相关规章制度，如发生违规行为，一次扣2分，并要求承包商对相关人员进行处罚。</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406" w:hRule="atLeast"/>
          <w:jc w:val="center"/>
        </w:trPr>
        <w:tc>
          <w:tcPr>
            <w:tcW w:w="3537" w:type="dxa"/>
            <w:vAlign w:val="center"/>
          </w:tcPr>
          <w:p>
            <w:pPr>
              <w:jc w:val="left"/>
              <w:rPr>
                <w:rFonts w:ascii="宋体" w:hAnsi="宋体" w:eastAsia="宋体"/>
                <w:color w:val="000000"/>
                <w:sz w:val="22"/>
                <w:szCs w:val="21"/>
                <w:highlight w:val="none"/>
              </w:rPr>
            </w:pPr>
            <w:r>
              <w:rPr>
                <w:rFonts w:hint="eastAsia" w:ascii="宋体" w:hAnsi="宋体" w:eastAsia="宋体"/>
                <w:color w:val="000000"/>
                <w:sz w:val="22"/>
                <w:szCs w:val="21"/>
                <w:highlight w:val="none"/>
              </w:rPr>
              <w:t>人员排班及在岗情况</w:t>
            </w:r>
          </w:p>
        </w:tc>
        <w:tc>
          <w:tcPr>
            <w:tcW w:w="5861" w:type="dxa"/>
            <w:vAlign w:val="center"/>
          </w:tcPr>
          <w:p>
            <w:pPr>
              <w:jc w:val="left"/>
              <w:rPr>
                <w:rFonts w:ascii="宋体" w:hAnsi="宋体" w:eastAsia="宋体"/>
                <w:color w:val="000000"/>
                <w:sz w:val="22"/>
                <w:szCs w:val="21"/>
                <w:highlight w:val="none"/>
              </w:rPr>
            </w:pPr>
            <w:r>
              <w:rPr>
                <w:rFonts w:ascii="宋体" w:hAnsi="宋体" w:eastAsia="宋体"/>
                <w:color w:val="000000"/>
                <w:sz w:val="22"/>
                <w:szCs w:val="21"/>
                <w:highlight w:val="none"/>
              </w:rPr>
              <w:t>未按合约要求或根据监管单位需要进行及时调整人员排班，或存在在岗人数不符的，每次扣 2 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507" w:hRule="atLeast"/>
          <w:jc w:val="center"/>
        </w:trPr>
        <w:tc>
          <w:tcPr>
            <w:tcW w:w="9398" w:type="dxa"/>
            <w:gridSpan w:val="2"/>
            <w:shd w:val="clear" w:color="auto" w:fill="D9E2F3"/>
            <w:vAlign w:val="center"/>
          </w:tcPr>
          <w:p>
            <w:pPr>
              <w:jc w:val="center"/>
              <w:rPr>
                <w:rFonts w:ascii="宋体" w:hAnsi="宋体" w:eastAsia="宋体" w:cs="微软雅黑"/>
                <w:b/>
                <w:color w:val="000000"/>
                <w:sz w:val="22"/>
                <w:szCs w:val="21"/>
                <w:highlight w:val="none"/>
              </w:rPr>
            </w:pPr>
            <w:r>
              <w:rPr>
                <w:rFonts w:hint="eastAsia" w:ascii="宋体" w:hAnsi="宋体" w:eastAsia="宋体" w:cs="微软雅黑"/>
                <w:b/>
                <w:color w:val="000000"/>
                <w:sz w:val="22"/>
                <w:szCs w:val="21"/>
                <w:highlight w:val="none"/>
              </w:rPr>
              <w:t>质量</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3537" w:type="dxa"/>
            <w:vAlign w:val="center"/>
          </w:tcPr>
          <w:p>
            <w:pPr>
              <w:jc w:val="left"/>
              <w:rPr>
                <w:rFonts w:ascii="宋体" w:hAnsi="宋体" w:eastAsia="宋体"/>
                <w:color w:val="000000"/>
                <w:sz w:val="22"/>
                <w:szCs w:val="21"/>
                <w:highlight w:val="none"/>
              </w:rPr>
            </w:pPr>
            <w:r>
              <w:rPr>
                <w:rFonts w:ascii="宋体" w:hAnsi="宋体" w:eastAsia="宋体" w:cs="Times New Roman"/>
                <w:color w:val="000000"/>
                <w:sz w:val="22"/>
                <w:szCs w:val="21"/>
                <w:highlight w:val="none"/>
              </w:rPr>
              <w:t>台账、资料管理质量</w:t>
            </w:r>
          </w:p>
        </w:tc>
        <w:tc>
          <w:tcPr>
            <w:tcW w:w="5861" w:type="dxa"/>
            <w:vAlign w:val="center"/>
          </w:tcPr>
          <w:p>
            <w:pPr>
              <w:jc w:val="left"/>
              <w:rPr>
                <w:rFonts w:ascii="宋体" w:hAnsi="宋体" w:eastAsia="宋体"/>
                <w:color w:val="000000"/>
                <w:sz w:val="22"/>
                <w:szCs w:val="21"/>
                <w:highlight w:val="none"/>
              </w:rPr>
            </w:pPr>
            <w:r>
              <w:rPr>
                <w:rFonts w:ascii="宋体" w:hAnsi="宋体" w:eastAsia="宋体" w:cs="Times New Roman"/>
                <w:color w:val="000000"/>
                <w:sz w:val="22"/>
                <w:szCs w:val="21"/>
                <w:highlight w:val="none"/>
              </w:rPr>
              <w:t>未对台账、资料进行合理管理或未按要求填写台账（漏填、不填等），每次发生扣 1 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3537" w:type="dxa"/>
            <w:vAlign w:val="center"/>
          </w:tcPr>
          <w:p>
            <w:pPr>
              <w:jc w:val="left"/>
              <w:rPr>
                <w:rFonts w:ascii="宋体" w:hAnsi="宋体" w:eastAsia="宋体"/>
                <w:color w:val="000000"/>
                <w:sz w:val="22"/>
                <w:szCs w:val="21"/>
                <w:highlight w:val="none"/>
              </w:rPr>
            </w:pPr>
            <w:r>
              <w:rPr>
                <w:rFonts w:hint="eastAsia" w:ascii="宋体" w:hAnsi="宋体" w:eastAsia="宋体"/>
                <w:color w:val="000000"/>
                <w:sz w:val="22"/>
                <w:szCs w:val="21"/>
                <w:highlight w:val="none"/>
              </w:rPr>
              <w:t>设备修复率</w:t>
            </w:r>
          </w:p>
        </w:tc>
        <w:tc>
          <w:tcPr>
            <w:tcW w:w="5861" w:type="dxa"/>
            <w:vAlign w:val="center"/>
          </w:tcPr>
          <w:p>
            <w:pPr>
              <w:jc w:val="left"/>
              <w:rPr>
                <w:rFonts w:ascii="宋体" w:hAnsi="宋体" w:eastAsia="宋体"/>
                <w:color w:val="000000"/>
                <w:sz w:val="22"/>
                <w:szCs w:val="21"/>
                <w:highlight w:val="none"/>
              </w:rPr>
            </w:pPr>
            <w:r>
              <w:rPr>
                <w:rFonts w:ascii="宋体" w:hAnsi="宋体" w:eastAsia="宋体" w:cs="Times New Roman"/>
                <w:color w:val="000000"/>
                <w:sz w:val="22"/>
                <w:szCs w:val="21"/>
                <w:highlight w:val="none"/>
              </w:rPr>
              <w:t>设备的修复率未达到合约要求的</w:t>
            </w:r>
            <w:r>
              <w:rPr>
                <w:rFonts w:hint="eastAsia" w:ascii="宋体" w:hAnsi="宋体" w:eastAsia="宋体" w:cs="Times New Roman"/>
                <w:color w:val="000000"/>
                <w:sz w:val="22"/>
                <w:szCs w:val="21"/>
                <w:highlight w:val="none"/>
              </w:rPr>
              <w:t>(月故障总量95%)</w:t>
            </w:r>
            <w:r>
              <w:rPr>
                <w:rFonts w:ascii="宋体" w:hAnsi="宋体" w:eastAsia="宋体" w:cs="Times New Roman"/>
                <w:color w:val="000000"/>
                <w:sz w:val="22"/>
                <w:szCs w:val="21"/>
                <w:highlight w:val="none"/>
              </w:rPr>
              <w:t>，每次扣 2 分。若出现责任原因造成的重复故障，则每次扣 1 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3537" w:type="dxa"/>
            <w:vAlign w:val="center"/>
          </w:tcPr>
          <w:p>
            <w:pPr>
              <w:jc w:val="left"/>
              <w:rPr>
                <w:rFonts w:ascii="宋体" w:hAnsi="宋体" w:eastAsia="宋体"/>
                <w:color w:val="000000"/>
                <w:sz w:val="22"/>
                <w:szCs w:val="21"/>
                <w:highlight w:val="none"/>
              </w:rPr>
            </w:pPr>
            <w:r>
              <w:rPr>
                <w:rFonts w:hint="eastAsia" w:ascii="宋体" w:hAnsi="宋体" w:eastAsia="宋体" w:cs="Times New Roman"/>
                <w:color w:val="000000"/>
                <w:sz w:val="22"/>
                <w:szCs w:val="21"/>
                <w:highlight w:val="none"/>
              </w:rPr>
              <w:t>现场工作环境维护</w:t>
            </w:r>
          </w:p>
        </w:tc>
        <w:tc>
          <w:tcPr>
            <w:tcW w:w="5861" w:type="dxa"/>
            <w:vAlign w:val="center"/>
          </w:tcPr>
          <w:p>
            <w:pPr>
              <w:jc w:val="left"/>
              <w:rPr>
                <w:rFonts w:ascii="宋体" w:hAnsi="宋体" w:eastAsia="宋体"/>
                <w:color w:val="000000"/>
                <w:sz w:val="22"/>
                <w:szCs w:val="21"/>
                <w:highlight w:val="none"/>
              </w:rPr>
            </w:pPr>
            <w:r>
              <w:rPr>
                <w:rFonts w:hint="eastAsia" w:ascii="宋体" w:hAnsi="宋体" w:eastAsia="宋体" w:cs="Times New Roman"/>
                <w:color w:val="000000"/>
                <w:kern w:val="0"/>
                <w:sz w:val="22"/>
                <w:szCs w:val="21"/>
                <w:highlight w:val="none"/>
              </w:rPr>
              <w:t>未对工作场所或维修区域进行卫生打扫的，每次发生扣</w:t>
            </w:r>
            <w:r>
              <w:rPr>
                <w:rFonts w:ascii="宋体" w:hAnsi="宋体" w:eastAsia="宋体" w:cs="Times New Roman"/>
                <w:color w:val="000000"/>
                <w:kern w:val="0"/>
                <w:sz w:val="22"/>
                <w:szCs w:val="21"/>
                <w:highlight w:val="none"/>
              </w:rPr>
              <w:t xml:space="preserve"> </w:t>
            </w:r>
            <w:r>
              <w:rPr>
                <w:rFonts w:hint="eastAsia" w:ascii="宋体" w:hAnsi="宋体" w:eastAsia="宋体" w:cs="Times New Roman"/>
                <w:color w:val="000000"/>
                <w:kern w:val="0"/>
                <w:sz w:val="22"/>
                <w:szCs w:val="21"/>
                <w:highlight w:val="none"/>
              </w:rPr>
              <w:t>1</w:t>
            </w:r>
            <w:r>
              <w:rPr>
                <w:rFonts w:ascii="宋体" w:hAnsi="宋体" w:eastAsia="宋体" w:cs="Times New Roman"/>
                <w:color w:val="000000"/>
                <w:kern w:val="0"/>
                <w:sz w:val="22"/>
                <w:szCs w:val="21"/>
                <w:highlight w:val="none"/>
              </w:rPr>
              <w:t xml:space="preserve"> </w:t>
            </w:r>
            <w:r>
              <w:rPr>
                <w:rFonts w:hint="eastAsia" w:ascii="宋体" w:hAnsi="宋体" w:eastAsia="宋体" w:cs="Times New Roman"/>
                <w:color w:val="000000"/>
                <w:kern w:val="0"/>
                <w:sz w:val="22"/>
                <w:szCs w:val="21"/>
                <w:highlight w:val="none"/>
              </w:rPr>
              <w:t>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3537" w:type="dxa"/>
            <w:vAlign w:val="center"/>
          </w:tcPr>
          <w:p>
            <w:pPr>
              <w:jc w:val="left"/>
              <w:rPr>
                <w:rFonts w:ascii="宋体" w:hAnsi="宋体" w:eastAsia="宋体" w:cs="Times New Roman"/>
                <w:color w:val="000000"/>
                <w:sz w:val="22"/>
                <w:szCs w:val="21"/>
                <w:highlight w:val="none"/>
              </w:rPr>
            </w:pPr>
            <w:r>
              <w:rPr>
                <w:rFonts w:hint="eastAsia" w:ascii="宋体" w:hAnsi="宋体" w:eastAsia="宋体" w:cs="Times New Roman"/>
                <w:color w:val="000000"/>
                <w:kern w:val="0"/>
                <w:sz w:val="22"/>
                <w:szCs w:val="21"/>
                <w:highlight w:val="none"/>
              </w:rPr>
              <w:t>维修标准/设备正常率</w:t>
            </w:r>
          </w:p>
        </w:tc>
        <w:tc>
          <w:tcPr>
            <w:tcW w:w="5861" w:type="dxa"/>
            <w:vAlign w:val="center"/>
          </w:tcPr>
          <w:p>
            <w:pPr>
              <w:jc w:val="left"/>
              <w:rPr>
                <w:rFonts w:ascii="宋体" w:hAnsi="宋体" w:eastAsia="宋体"/>
                <w:color w:val="000000"/>
                <w:sz w:val="22"/>
                <w:szCs w:val="21"/>
                <w:highlight w:val="none"/>
              </w:rPr>
            </w:pPr>
            <w:r>
              <w:rPr>
                <w:rFonts w:hint="eastAsia" w:ascii="宋体" w:hAnsi="宋体" w:eastAsia="宋体" w:cs="Times New Roman"/>
                <w:color w:val="000000"/>
                <w:kern w:val="0"/>
                <w:sz w:val="22"/>
                <w:szCs w:val="21"/>
                <w:highlight w:val="none"/>
              </w:rPr>
              <w:t>设备的维修标准/设备正常率未达到合约要求的，每次扣</w:t>
            </w:r>
            <w:r>
              <w:rPr>
                <w:rFonts w:ascii="宋体" w:hAnsi="宋体" w:eastAsia="宋体" w:cs="Times New Roman"/>
                <w:color w:val="000000"/>
                <w:kern w:val="0"/>
                <w:sz w:val="22"/>
                <w:szCs w:val="21"/>
                <w:highlight w:val="none"/>
              </w:rPr>
              <w:t xml:space="preserve"> </w:t>
            </w:r>
            <w:r>
              <w:rPr>
                <w:rFonts w:hint="eastAsia" w:ascii="宋体" w:hAnsi="宋体" w:eastAsia="宋体" w:cs="Times New Roman"/>
                <w:color w:val="000000"/>
                <w:kern w:val="0"/>
                <w:sz w:val="22"/>
                <w:szCs w:val="21"/>
                <w:highlight w:val="none"/>
              </w:rPr>
              <w:t>5</w:t>
            </w:r>
            <w:r>
              <w:rPr>
                <w:rFonts w:ascii="宋体" w:hAnsi="宋体" w:eastAsia="宋体" w:cs="Times New Roman"/>
                <w:color w:val="000000"/>
                <w:kern w:val="0"/>
                <w:sz w:val="22"/>
                <w:szCs w:val="21"/>
                <w:highlight w:val="none"/>
              </w:rPr>
              <w:t xml:space="preserve"> </w:t>
            </w:r>
            <w:r>
              <w:rPr>
                <w:rFonts w:hint="eastAsia" w:ascii="宋体" w:hAnsi="宋体" w:eastAsia="宋体" w:cs="Times New Roman"/>
                <w:color w:val="000000"/>
                <w:kern w:val="0"/>
                <w:sz w:val="22"/>
                <w:szCs w:val="21"/>
                <w:highlight w:val="none"/>
              </w:rPr>
              <w:t>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18" w:hRule="atLeast"/>
          <w:jc w:val="center"/>
        </w:trPr>
        <w:tc>
          <w:tcPr>
            <w:tcW w:w="3537" w:type="dxa"/>
            <w:vAlign w:val="center"/>
          </w:tcPr>
          <w:p>
            <w:pPr>
              <w:jc w:val="left"/>
              <w:rPr>
                <w:rFonts w:ascii="宋体" w:hAnsi="宋体" w:eastAsia="宋体" w:cs="Times New Roman"/>
                <w:color w:val="000000"/>
                <w:sz w:val="22"/>
                <w:szCs w:val="21"/>
                <w:highlight w:val="none"/>
              </w:rPr>
            </w:pPr>
            <w:r>
              <w:rPr>
                <w:rFonts w:hint="eastAsia" w:ascii="宋体" w:hAnsi="宋体" w:eastAsia="宋体" w:cs="Times New Roman"/>
                <w:color w:val="000000"/>
                <w:kern w:val="0"/>
                <w:sz w:val="22"/>
                <w:szCs w:val="21"/>
                <w:highlight w:val="none"/>
              </w:rPr>
              <w:t>设备修复速度</w:t>
            </w:r>
          </w:p>
        </w:tc>
        <w:tc>
          <w:tcPr>
            <w:tcW w:w="5861" w:type="dxa"/>
            <w:vAlign w:val="center"/>
          </w:tcPr>
          <w:p>
            <w:pPr>
              <w:jc w:val="left"/>
              <w:rPr>
                <w:rFonts w:ascii="宋体" w:hAnsi="宋体" w:eastAsia="宋体" w:cs="Times New Roman"/>
                <w:color w:val="000000"/>
                <w:sz w:val="22"/>
                <w:szCs w:val="21"/>
                <w:highlight w:val="none"/>
              </w:rPr>
            </w:pPr>
            <w:r>
              <w:rPr>
                <w:rFonts w:hint="eastAsia" w:ascii="宋体" w:hAnsi="宋体" w:eastAsia="宋体" w:cs="Times New Roman"/>
                <w:color w:val="000000"/>
                <w:kern w:val="0"/>
                <w:sz w:val="22"/>
                <w:szCs w:val="21"/>
                <w:highlight w:val="none"/>
              </w:rPr>
              <w:t>设备的修复速度未达到合约要求的（18小时内），每次扣</w:t>
            </w:r>
            <w:r>
              <w:rPr>
                <w:rFonts w:ascii="宋体" w:hAnsi="宋体" w:eastAsia="宋体" w:cs="Times New Roman"/>
                <w:color w:val="000000"/>
                <w:kern w:val="0"/>
                <w:sz w:val="22"/>
                <w:szCs w:val="21"/>
                <w:highlight w:val="none"/>
              </w:rPr>
              <w:t xml:space="preserve"> </w:t>
            </w:r>
            <w:r>
              <w:rPr>
                <w:rFonts w:hint="eastAsia" w:ascii="宋体" w:hAnsi="宋体" w:eastAsia="宋体" w:cs="Times New Roman"/>
                <w:color w:val="000000"/>
                <w:kern w:val="0"/>
                <w:sz w:val="22"/>
                <w:szCs w:val="21"/>
                <w:highlight w:val="none"/>
              </w:rPr>
              <w:t>2</w:t>
            </w:r>
            <w:r>
              <w:rPr>
                <w:rFonts w:ascii="宋体" w:hAnsi="宋体" w:eastAsia="宋体" w:cs="Times New Roman"/>
                <w:color w:val="000000"/>
                <w:kern w:val="0"/>
                <w:sz w:val="22"/>
                <w:szCs w:val="21"/>
                <w:highlight w:val="none"/>
              </w:rPr>
              <w:t xml:space="preserve"> </w:t>
            </w:r>
            <w:r>
              <w:rPr>
                <w:rFonts w:hint="eastAsia" w:ascii="宋体" w:hAnsi="宋体" w:eastAsia="宋体" w:cs="Times New Roman"/>
                <w:color w:val="000000"/>
                <w:kern w:val="0"/>
                <w:sz w:val="22"/>
                <w:szCs w:val="21"/>
                <w:highlight w:val="none"/>
              </w:rPr>
              <w:t>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20" w:hRule="atLeast"/>
          <w:jc w:val="center"/>
        </w:trPr>
        <w:tc>
          <w:tcPr>
            <w:tcW w:w="3537" w:type="dxa"/>
            <w:vAlign w:val="center"/>
          </w:tcPr>
          <w:p>
            <w:pPr>
              <w:jc w:val="left"/>
              <w:rPr>
                <w:rFonts w:ascii="宋体" w:hAnsi="宋体" w:eastAsia="宋体" w:cs="Times New Roman"/>
                <w:color w:val="000000"/>
                <w:sz w:val="22"/>
                <w:szCs w:val="21"/>
                <w:highlight w:val="none"/>
              </w:rPr>
            </w:pPr>
            <w:r>
              <w:rPr>
                <w:rFonts w:hint="eastAsia" w:ascii="宋体" w:hAnsi="宋体" w:eastAsia="宋体" w:cs="Times New Roman"/>
                <w:color w:val="000000"/>
                <w:kern w:val="0"/>
                <w:sz w:val="22"/>
                <w:szCs w:val="21"/>
                <w:highlight w:val="none"/>
              </w:rPr>
              <w:t>应急事件处理质量</w:t>
            </w:r>
          </w:p>
        </w:tc>
        <w:tc>
          <w:tcPr>
            <w:tcW w:w="5861" w:type="dxa"/>
            <w:vAlign w:val="center"/>
          </w:tcPr>
          <w:p>
            <w:pPr>
              <w:jc w:val="left"/>
              <w:rPr>
                <w:rFonts w:ascii="宋体" w:hAnsi="宋体" w:eastAsia="宋体" w:cs="Times New Roman"/>
                <w:color w:val="000000"/>
                <w:sz w:val="22"/>
                <w:szCs w:val="21"/>
                <w:highlight w:val="none"/>
              </w:rPr>
            </w:pPr>
            <w:r>
              <w:rPr>
                <w:rFonts w:hint="eastAsia" w:ascii="宋体" w:hAnsi="宋体" w:eastAsia="宋体" w:cs="Times New Roman"/>
                <w:color w:val="000000"/>
                <w:kern w:val="0"/>
                <w:sz w:val="22"/>
                <w:szCs w:val="21"/>
                <w:highlight w:val="none"/>
              </w:rPr>
              <w:t>对应急事件处理未达到规定要求或不够及时的，第一次发生扣2</w:t>
            </w:r>
            <w:r>
              <w:rPr>
                <w:rFonts w:ascii="宋体" w:hAnsi="宋体" w:eastAsia="宋体" w:cs="Times New Roman"/>
                <w:color w:val="000000"/>
                <w:kern w:val="0"/>
                <w:sz w:val="22"/>
                <w:szCs w:val="21"/>
                <w:highlight w:val="none"/>
              </w:rPr>
              <w:t xml:space="preserve"> </w:t>
            </w:r>
            <w:r>
              <w:rPr>
                <w:rFonts w:hint="eastAsia" w:ascii="宋体" w:hAnsi="宋体" w:eastAsia="宋体" w:cs="Times New Roman"/>
                <w:color w:val="000000"/>
                <w:kern w:val="0"/>
                <w:sz w:val="22"/>
                <w:szCs w:val="21"/>
                <w:highlight w:val="none"/>
              </w:rPr>
              <w:t>分，若发生处置不当造成损失的，则视情扣</w:t>
            </w:r>
            <w:r>
              <w:rPr>
                <w:rFonts w:ascii="宋体" w:hAnsi="宋体" w:eastAsia="宋体" w:cs="Times New Roman"/>
                <w:color w:val="000000"/>
                <w:kern w:val="0"/>
                <w:sz w:val="22"/>
                <w:szCs w:val="21"/>
                <w:highlight w:val="none"/>
              </w:rPr>
              <w:t xml:space="preserve"> </w:t>
            </w:r>
            <w:r>
              <w:rPr>
                <w:rFonts w:hint="eastAsia" w:ascii="宋体" w:hAnsi="宋体" w:eastAsia="宋体" w:cs="Times New Roman"/>
                <w:color w:val="000000"/>
                <w:kern w:val="0"/>
                <w:sz w:val="22"/>
                <w:szCs w:val="21"/>
                <w:highlight w:val="none"/>
              </w:rPr>
              <w:t>3-5</w:t>
            </w:r>
            <w:r>
              <w:rPr>
                <w:rFonts w:ascii="宋体" w:hAnsi="宋体" w:eastAsia="宋体" w:cs="Times New Roman"/>
                <w:color w:val="000000"/>
                <w:kern w:val="0"/>
                <w:sz w:val="22"/>
                <w:szCs w:val="21"/>
                <w:highlight w:val="none"/>
              </w:rPr>
              <w:t xml:space="preserve"> </w:t>
            </w:r>
            <w:r>
              <w:rPr>
                <w:rFonts w:hint="eastAsia" w:ascii="宋体" w:hAnsi="宋体" w:eastAsia="宋体" w:cs="Times New Roman"/>
                <w:color w:val="000000"/>
                <w:kern w:val="0"/>
                <w:sz w:val="22"/>
                <w:szCs w:val="21"/>
                <w:highlight w:val="none"/>
              </w:rPr>
              <w:t>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20" w:hRule="atLeast"/>
          <w:jc w:val="center"/>
        </w:trPr>
        <w:tc>
          <w:tcPr>
            <w:tcW w:w="3537" w:type="dxa"/>
            <w:vAlign w:val="center"/>
          </w:tcPr>
          <w:p>
            <w:pPr>
              <w:jc w:val="left"/>
              <w:rPr>
                <w:rFonts w:ascii="宋体" w:hAnsi="宋体" w:eastAsia="宋体" w:cs="Times New Roman"/>
                <w:color w:val="000000"/>
                <w:kern w:val="0"/>
                <w:sz w:val="22"/>
                <w:szCs w:val="21"/>
                <w:highlight w:val="none"/>
              </w:rPr>
            </w:pPr>
            <w:r>
              <w:rPr>
                <w:rFonts w:hint="eastAsia" w:ascii="宋体" w:hAnsi="宋体" w:eastAsia="宋体" w:cs="Times New Roman"/>
                <w:color w:val="000000"/>
                <w:kern w:val="0"/>
                <w:sz w:val="22"/>
                <w:szCs w:val="21"/>
                <w:highlight w:val="none"/>
              </w:rPr>
              <w:t>服务投诉</w:t>
            </w:r>
          </w:p>
        </w:tc>
        <w:tc>
          <w:tcPr>
            <w:tcW w:w="5861" w:type="dxa"/>
            <w:vAlign w:val="center"/>
          </w:tcPr>
          <w:p>
            <w:pPr>
              <w:jc w:val="left"/>
              <w:rPr>
                <w:rFonts w:ascii="宋体" w:hAnsi="宋体" w:eastAsia="宋体" w:cs="Times New Roman"/>
                <w:color w:val="000000"/>
                <w:kern w:val="0"/>
                <w:sz w:val="22"/>
                <w:szCs w:val="21"/>
                <w:highlight w:val="none"/>
              </w:rPr>
            </w:pPr>
            <w:r>
              <w:rPr>
                <w:rFonts w:hint="eastAsia" w:ascii="宋体" w:hAnsi="宋体" w:eastAsia="宋体" w:cs="Times New Roman"/>
                <w:color w:val="000000"/>
                <w:kern w:val="0"/>
                <w:sz w:val="22"/>
                <w:szCs w:val="21"/>
                <w:highlight w:val="none"/>
              </w:rPr>
              <w:t>每投诉一次扣</w:t>
            </w:r>
            <w:r>
              <w:rPr>
                <w:rFonts w:hint="eastAsia" w:ascii="宋体" w:hAnsi="宋体" w:cs="Times New Roman"/>
                <w:color w:val="000000"/>
                <w:kern w:val="0"/>
                <w:sz w:val="22"/>
                <w:szCs w:val="21"/>
                <w:highlight w:val="none"/>
                <w:lang w:val="en-US" w:eastAsia="zh-CN"/>
              </w:rPr>
              <w:t>3-5</w:t>
            </w:r>
            <w:r>
              <w:rPr>
                <w:rFonts w:hint="eastAsia" w:ascii="宋体" w:hAnsi="宋体" w:eastAsia="宋体" w:cs="Times New Roman"/>
                <w:color w:val="000000"/>
                <w:kern w:val="0"/>
                <w:sz w:val="22"/>
                <w:szCs w:val="21"/>
                <w:highlight w:val="none"/>
              </w:rPr>
              <w:t>分；有效投诉超过一次，每投诉一次扣</w:t>
            </w:r>
            <w:r>
              <w:rPr>
                <w:rFonts w:hint="eastAsia" w:ascii="宋体" w:hAnsi="宋体" w:cs="Times New Roman"/>
                <w:color w:val="000000"/>
                <w:kern w:val="0"/>
                <w:sz w:val="22"/>
                <w:szCs w:val="21"/>
                <w:highlight w:val="none"/>
                <w:lang w:val="en-US" w:eastAsia="zh-CN"/>
              </w:rPr>
              <w:t>5-10</w:t>
            </w:r>
            <w:r>
              <w:rPr>
                <w:rFonts w:hint="eastAsia" w:ascii="宋体" w:hAnsi="宋体" w:eastAsia="宋体" w:cs="Times New Roman"/>
                <w:color w:val="000000"/>
                <w:kern w:val="0"/>
                <w:sz w:val="22"/>
                <w:szCs w:val="21"/>
                <w:highlight w:val="none"/>
              </w:rPr>
              <w:t>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111" w:hRule="atLeast"/>
          <w:jc w:val="center"/>
        </w:trPr>
        <w:tc>
          <w:tcPr>
            <w:tcW w:w="9398" w:type="dxa"/>
            <w:gridSpan w:val="2"/>
            <w:shd w:val="clear" w:color="auto" w:fill="D9E2F3"/>
            <w:vAlign w:val="center"/>
          </w:tcPr>
          <w:p>
            <w:pPr>
              <w:jc w:val="center"/>
              <w:rPr>
                <w:rFonts w:ascii="宋体" w:hAnsi="宋体" w:eastAsia="宋体" w:cs="微软雅黑"/>
                <w:b/>
                <w:color w:val="000000"/>
                <w:sz w:val="22"/>
                <w:szCs w:val="21"/>
                <w:highlight w:val="none"/>
              </w:rPr>
            </w:pPr>
            <w:r>
              <w:rPr>
                <w:rFonts w:hint="eastAsia" w:ascii="宋体" w:hAnsi="宋体" w:eastAsia="宋体" w:cs="微软雅黑"/>
                <w:b/>
                <w:color w:val="000000"/>
                <w:sz w:val="22"/>
                <w:szCs w:val="21"/>
                <w:highlight w:val="none"/>
              </w:rPr>
              <w:t>安全</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3537" w:type="dxa"/>
            <w:vAlign w:val="center"/>
          </w:tcPr>
          <w:p>
            <w:pPr>
              <w:jc w:val="left"/>
              <w:rPr>
                <w:rFonts w:ascii="宋体" w:hAnsi="宋体" w:eastAsia="宋体"/>
                <w:color w:val="000000"/>
                <w:sz w:val="22"/>
                <w:szCs w:val="21"/>
                <w:highlight w:val="none"/>
              </w:rPr>
            </w:pPr>
            <w:r>
              <w:rPr>
                <w:rFonts w:hint="eastAsia" w:ascii="宋体" w:hAnsi="宋体" w:eastAsia="宋体" w:cs="Times New Roman"/>
                <w:color w:val="000000"/>
                <w:kern w:val="0"/>
                <w:sz w:val="22"/>
                <w:szCs w:val="21"/>
                <w:highlight w:val="none"/>
              </w:rPr>
              <w:t>人员证件管理</w:t>
            </w:r>
          </w:p>
        </w:tc>
        <w:tc>
          <w:tcPr>
            <w:tcW w:w="5861" w:type="dxa"/>
            <w:vAlign w:val="center"/>
          </w:tcPr>
          <w:p>
            <w:pPr>
              <w:autoSpaceDE w:val="0"/>
              <w:autoSpaceDN w:val="0"/>
              <w:jc w:val="left"/>
              <w:rPr>
                <w:rFonts w:ascii="宋体" w:hAnsi="宋体" w:eastAsia="宋体" w:cs="Times New Roman"/>
                <w:color w:val="000000"/>
                <w:sz w:val="22"/>
                <w:szCs w:val="21"/>
                <w:highlight w:val="none"/>
              </w:rPr>
            </w:pPr>
            <w:r>
              <w:rPr>
                <w:rFonts w:hint="eastAsia" w:ascii="宋体" w:hAnsi="宋体" w:eastAsia="宋体" w:cs="Times New Roman"/>
                <w:color w:val="000000"/>
                <w:kern w:val="0"/>
                <w:sz w:val="22"/>
                <w:szCs w:val="21"/>
                <w:highlight w:val="none"/>
              </w:rPr>
              <w:t>未重视安全工作，未对通行证件进行有效管理（登记、收发等）的，每次扣</w:t>
            </w:r>
            <w:r>
              <w:rPr>
                <w:rFonts w:ascii="宋体" w:hAnsi="宋体" w:eastAsia="宋体" w:cs="Times New Roman"/>
                <w:color w:val="000000"/>
                <w:kern w:val="0"/>
                <w:sz w:val="22"/>
                <w:szCs w:val="21"/>
                <w:highlight w:val="none"/>
              </w:rPr>
              <w:t xml:space="preserve"> </w:t>
            </w:r>
            <w:r>
              <w:rPr>
                <w:rFonts w:hint="eastAsia" w:ascii="宋体" w:hAnsi="宋体" w:eastAsia="宋体" w:cs="Times New Roman"/>
                <w:color w:val="000000"/>
                <w:kern w:val="0"/>
                <w:sz w:val="22"/>
                <w:szCs w:val="21"/>
                <w:highlight w:val="none"/>
              </w:rPr>
              <w:t>1</w:t>
            </w:r>
            <w:r>
              <w:rPr>
                <w:rFonts w:ascii="宋体" w:hAnsi="宋体" w:eastAsia="宋体" w:cs="Times New Roman"/>
                <w:color w:val="000000"/>
                <w:kern w:val="0"/>
                <w:sz w:val="22"/>
                <w:szCs w:val="21"/>
                <w:highlight w:val="none"/>
              </w:rPr>
              <w:t xml:space="preserve"> </w:t>
            </w:r>
            <w:r>
              <w:rPr>
                <w:rFonts w:hint="eastAsia" w:ascii="宋体" w:hAnsi="宋体" w:eastAsia="宋体" w:cs="Times New Roman"/>
                <w:color w:val="000000"/>
                <w:kern w:val="0"/>
                <w:sz w:val="22"/>
                <w:szCs w:val="21"/>
                <w:highlight w:val="none"/>
              </w:rPr>
              <w:t>分。发生通行证相关不安全或治安事件的，视情扣</w:t>
            </w:r>
            <w:r>
              <w:rPr>
                <w:rFonts w:ascii="宋体" w:hAnsi="宋体" w:eastAsia="宋体" w:cs="Times New Roman"/>
                <w:color w:val="000000"/>
                <w:kern w:val="0"/>
                <w:sz w:val="22"/>
                <w:szCs w:val="21"/>
                <w:highlight w:val="none"/>
              </w:rPr>
              <w:t xml:space="preserve"> </w:t>
            </w:r>
            <w:r>
              <w:rPr>
                <w:rFonts w:hint="eastAsia" w:ascii="宋体" w:hAnsi="宋体" w:eastAsia="宋体" w:cs="Times New Roman"/>
                <w:color w:val="000000"/>
                <w:kern w:val="0"/>
                <w:sz w:val="22"/>
                <w:szCs w:val="21"/>
                <w:highlight w:val="none"/>
              </w:rPr>
              <w:t>5-10</w:t>
            </w:r>
            <w:r>
              <w:rPr>
                <w:rFonts w:ascii="宋体" w:hAnsi="宋体" w:eastAsia="宋体" w:cs="Times New Roman"/>
                <w:color w:val="000000"/>
                <w:kern w:val="0"/>
                <w:sz w:val="22"/>
                <w:szCs w:val="21"/>
                <w:highlight w:val="none"/>
              </w:rPr>
              <w:t xml:space="preserve"> </w:t>
            </w:r>
            <w:r>
              <w:rPr>
                <w:rFonts w:hint="eastAsia" w:ascii="宋体" w:hAnsi="宋体" w:eastAsia="宋体" w:cs="Times New Roman"/>
                <w:color w:val="000000"/>
                <w:kern w:val="0"/>
                <w:sz w:val="22"/>
                <w:szCs w:val="21"/>
                <w:highlight w:val="none"/>
              </w:rPr>
              <w:t>分，特别严重的按照“安全及否定指标”执行。</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3537" w:type="dxa"/>
            <w:vAlign w:val="center"/>
          </w:tcPr>
          <w:p>
            <w:pPr>
              <w:jc w:val="left"/>
              <w:rPr>
                <w:rFonts w:ascii="宋体" w:hAnsi="宋体" w:eastAsia="宋体"/>
                <w:color w:val="000000"/>
                <w:sz w:val="22"/>
                <w:szCs w:val="21"/>
                <w:highlight w:val="none"/>
              </w:rPr>
            </w:pPr>
            <w:r>
              <w:rPr>
                <w:rFonts w:hint="eastAsia" w:ascii="宋体" w:hAnsi="宋体" w:eastAsia="宋体"/>
                <w:color w:val="000000"/>
                <w:sz w:val="22"/>
                <w:szCs w:val="21"/>
                <w:highlight w:val="none"/>
              </w:rPr>
              <w:t>提供和维护安全的工作环境</w:t>
            </w:r>
          </w:p>
        </w:tc>
        <w:tc>
          <w:tcPr>
            <w:tcW w:w="5861" w:type="dxa"/>
            <w:vAlign w:val="center"/>
          </w:tcPr>
          <w:p>
            <w:pPr>
              <w:ind w:left="2"/>
              <w:jc w:val="left"/>
              <w:rPr>
                <w:rFonts w:ascii="宋体" w:hAnsi="宋体" w:eastAsia="宋体"/>
                <w:color w:val="000000"/>
                <w:sz w:val="22"/>
                <w:szCs w:val="21"/>
                <w:highlight w:val="none"/>
              </w:rPr>
            </w:pPr>
            <w:r>
              <w:rPr>
                <w:rFonts w:hint="eastAsia" w:ascii="宋体" w:hAnsi="宋体" w:eastAsia="宋体"/>
                <w:color w:val="000000"/>
                <w:sz w:val="22"/>
                <w:szCs w:val="21"/>
                <w:highlight w:val="none"/>
              </w:rPr>
              <w:t>要求承包商有保证提供和维护安全工作环境的人力和物力能力，并不断完善和提高，发现安全隐患立即整改，拖延不整改或不到位的扣4分。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13" w:hRule="atLeast"/>
          <w:jc w:val="center"/>
        </w:trPr>
        <w:tc>
          <w:tcPr>
            <w:tcW w:w="3537" w:type="dxa"/>
            <w:vAlign w:val="center"/>
          </w:tcPr>
          <w:p>
            <w:pPr>
              <w:jc w:val="left"/>
              <w:rPr>
                <w:rFonts w:ascii="宋体" w:hAnsi="宋体" w:eastAsia="宋体"/>
                <w:color w:val="000000"/>
                <w:sz w:val="22"/>
                <w:szCs w:val="21"/>
                <w:highlight w:val="none"/>
              </w:rPr>
            </w:pPr>
            <w:r>
              <w:rPr>
                <w:rFonts w:hint="eastAsia" w:ascii="宋体" w:hAnsi="宋体" w:eastAsia="宋体" w:cs="Times New Roman"/>
                <w:color w:val="000000"/>
                <w:kern w:val="0"/>
                <w:sz w:val="22"/>
                <w:szCs w:val="21"/>
                <w:highlight w:val="none"/>
              </w:rPr>
              <w:t>安全文件制度管理</w:t>
            </w:r>
          </w:p>
        </w:tc>
        <w:tc>
          <w:tcPr>
            <w:tcW w:w="5861" w:type="dxa"/>
            <w:vAlign w:val="center"/>
          </w:tcPr>
          <w:p>
            <w:pPr>
              <w:ind w:left="2"/>
              <w:jc w:val="left"/>
              <w:rPr>
                <w:rFonts w:ascii="宋体" w:hAnsi="宋体" w:eastAsia="宋体"/>
                <w:color w:val="000000"/>
                <w:sz w:val="22"/>
                <w:szCs w:val="21"/>
                <w:highlight w:val="none"/>
              </w:rPr>
            </w:pPr>
            <w:r>
              <w:rPr>
                <w:rFonts w:hint="eastAsia" w:ascii="宋体" w:hAnsi="宋体" w:eastAsia="宋体" w:cs="Times New Roman"/>
                <w:color w:val="000000"/>
                <w:kern w:val="0"/>
                <w:sz w:val="22"/>
                <w:szCs w:val="21"/>
                <w:highlight w:val="none"/>
              </w:rPr>
              <w:t>未制定或及时更新相关安全管理制度的，扣</w:t>
            </w:r>
            <w:r>
              <w:rPr>
                <w:rFonts w:ascii="宋体" w:hAnsi="宋体" w:eastAsia="宋体" w:cs="Times New Roman"/>
                <w:color w:val="000000"/>
                <w:kern w:val="0"/>
                <w:sz w:val="22"/>
                <w:szCs w:val="21"/>
                <w:highlight w:val="none"/>
              </w:rPr>
              <w:t xml:space="preserve"> </w:t>
            </w:r>
            <w:r>
              <w:rPr>
                <w:rFonts w:hint="eastAsia" w:ascii="宋体" w:hAnsi="宋体" w:eastAsia="宋体" w:cs="Times New Roman"/>
                <w:color w:val="000000"/>
                <w:kern w:val="0"/>
                <w:sz w:val="22"/>
                <w:szCs w:val="21"/>
                <w:highlight w:val="none"/>
              </w:rPr>
              <w:t>0.5</w:t>
            </w:r>
            <w:r>
              <w:rPr>
                <w:rFonts w:ascii="宋体" w:hAnsi="宋体" w:eastAsia="宋体" w:cs="Times New Roman"/>
                <w:color w:val="000000"/>
                <w:kern w:val="0"/>
                <w:sz w:val="22"/>
                <w:szCs w:val="21"/>
                <w:highlight w:val="none"/>
              </w:rPr>
              <w:t xml:space="preserve"> </w:t>
            </w:r>
            <w:r>
              <w:rPr>
                <w:rFonts w:hint="eastAsia" w:ascii="宋体" w:hAnsi="宋体" w:eastAsia="宋体" w:cs="Times New Roman"/>
                <w:color w:val="000000"/>
                <w:kern w:val="0"/>
                <w:sz w:val="22"/>
                <w:szCs w:val="21"/>
                <w:highlight w:val="none"/>
              </w:rPr>
              <w:t>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13" w:hRule="atLeast"/>
          <w:jc w:val="center"/>
        </w:trPr>
        <w:tc>
          <w:tcPr>
            <w:tcW w:w="3537" w:type="dxa"/>
            <w:vAlign w:val="center"/>
          </w:tcPr>
          <w:p>
            <w:pPr>
              <w:jc w:val="left"/>
              <w:rPr>
                <w:rFonts w:ascii="宋体" w:hAnsi="宋体" w:eastAsia="宋体" w:cs="Times New Roman"/>
                <w:color w:val="000000"/>
                <w:kern w:val="0"/>
                <w:sz w:val="22"/>
                <w:szCs w:val="21"/>
                <w:highlight w:val="none"/>
              </w:rPr>
            </w:pPr>
            <w:r>
              <w:rPr>
                <w:rFonts w:hint="eastAsia" w:ascii="宋体" w:hAnsi="宋体" w:eastAsia="宋体" w:cs="Times New Roman"/>
                <w:color w:val="000000"/>
                <w:kern w:val="0"/>
                <w:sz w:val="22"/>
                <w:szCs w:val="21"/>
                <w:highlight w:val="none"/>
              </w:rPr>
              <w:t>工具管理</w:t>
            </w:r>
          </w:p>
        </w:tc>
        <w:tc>
          <w:tcPr>
            <w:tcW w:w="5861" w:type="dxa"/>
            <w:vAlign w:val="center"/>
          </w:tcPr>
          <w:p>
            <w:pPr>
              <w:ind w:left="2"/>
              <w:jc w:val="left"/>
              <w:rPr>
                <w:rFonts w:ascii="宋体" w:hAnsi="宋体" w:eastAsia="宋体" w:cs="Times New Roman"/>
                <w:color w:val="000000"/>
                <w:kern w:val="0"/>
                <w:sz w:val="22"/>
                <w:szCs w:val="21"/>
                <w:highlight w:val="none"/>
              </w:rPr>
            </w:pPr>
            <w:r>
              <w:rPr>
                <w:rFonts w:hint="eastAsia" w:ascii="宋体" w:hAnsi="宋体" w:eastAsia="宋体" w:cs="Times New Roman"/>
                <w:color w:val="000000"/>
                <w:kern w:val="0"/>
                <w:sz w:val="22"/>
                <w:szCs w:val="21"/>
                <w:highlight w:val="none"/>
              </w:rPr>
              <w:t>未按照规定携带工具进入或离开隔离区的，扣2分；发生工具相关不安全或治安事件的，视情扣</w:t>
            </w:r>
            <w:r>
              <w:rPr>
                <w:rFonts w:ascii="宋体" w:hAnsi="宋体" w:eastAsia="宋体" w:cs="Times New Roman"/>
                <w:color w:val="000000"/>
                <w:kern w:val="0"/>
                <w:sz w:val="22"/>
                <w:szCs w:val="21"/>
                <w:highlight w:val="none"/>
              </w:rPr>
              <w:t xml:space="preserve"> </w:t>
            </w:r>
            <w:r>
              <w:rPr>
                <w:rFonts w:hint="eastAsia" w:ascii="宋体" w:hAnsi="宋体" w:eastAsia="宋体" w:cs="Times New Roman"/>
                <w:color w:val="000000"/>
                <w:kern w:val="0"/>
                <w:sz w:val="22"/>
                <w:szCs w:val="21"/>
                <w:highlight w:val="none"/>
              </w:rPr>
              <w:t>5-10</w:t>
            </w:r>
            <w:r>
              <w:rPr>
                <w:rFonts w:ascii="宋体" w:hAnsi="宋体" w:eastAsia="宋体" w:cs="Times New Roman"/>
                <w:color w:val="000000"/>
                <w:kern w:val="0"/>
                <w:sz w:val="22"/>
                <w:szCs w:val="21"/>
                <w:highlight w:val="none"/>
              </w:rPr>
              <w:t xml:space="preserve"> </w:t>
            </w:r>
            <w:r>
              <w:rPr>
                <w:rFonts w:hint="eastAsia" w:ascii="宋体" w:hAnsi="宋体" w:eastAsia="宋体" w:cs="Times New Roman"/>
                <w:color w:val="000000"/>
                <w:kern w:val="0"/>
                <w:sz w:val="22"/>
                <w:szCs w:val="21"/>
                <w:highlight w:val="none"/>
              </w:rPr>
              <w:t>分，特别严重的按照“安全及否定指标”执行。</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415" w:hRule="atLeast"/>
          <w:jc w:val="center"/>
        </w:trPr>
        <w:tc>
          <w:tcPr>
            <w:tcW w:w="9398" w:type="dxa"/>
            <w:gridSpan w:val="2"/>
            <w:shd w:val="clear" w:color="auto" w:fill="D9E2F3"/>
            <w:vAlign w:val="center"/>
          </w:tcPr>
          <w:p>
            <w:pPr>
              <w:jc w:val="center"/>
              <w:rPr>
                <w:rFonts w:ascii="宋体" w:hAnsi="宋体" w:eastAsia="宋体" w:cs="微软雅黑"/>
                <w:b/>
                <w:color w:val="000000"/>
                <w:sz w:val="22"/>
                <w:szCs w:val="21"/>
                <w:highlight w:val="none"/>
              </w:rPr>
            </w:pPr>
            <w:r>
              <w:rPr>
                <w:rFonts w:hint="eastAsia" w:ascii="宋体" w:hAnsi="宋体" w:eastAsia="宋体" w:cs="微软雅黑"/>
                <w:b/>
                <w:sz w:val="22"/>
                <w:szCs w:val="21"/>
                <w:highlight w:val="none"/>
              </w:rPr>
              <w:t>过程</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79" w:hRule="atLeast"/>
          <w:jc w:val="center"/>
        </w:trPr>
        <w:tc>
          <w:tcPr>
            <w:tcW w:w="3537" w:type="dxa"/>
            <w:vAlign w:val="center"/>
          </w:tcPr>
          <w:p>
            <w:pPr>
              <w:jc w:val="left"/>
              <w:rPr>
                <w:rFonts w:ascii="宋体" w:hAnsi="宋体" w:eastAsia="宋体" w:cs="微软雅黑"/>
                <w:color w:val="000000"/>
                <w:sz w:val="22"/>
                <w:szCs w:val="21"/>
                <w:highlight w:val="none"/>
              </w:rPr>
            </w:pPr>
            <w:r>
              <w:rPr>
                <w:rFonts w:hint="eastAsia" w:ascii="宋体" w:hAnsi="宋体" w:eastAsia="宋体" w:cs="微软雅黑"/>
                <w:color w:val="000000"/>
                <w:sz w:val="22"/>
                <w:szCs w:val="21"/>
                <w:highlight w:val="none"/>
              </w:rPr>
              <w:t>工作计划方案的充分性和质量</w:t>
            </w:r>
          </w:p>
        </w:tc>
        <w:tc>
          <w:tcPr>
            <w:tcW w:w="5861" w:type="dxa"/>
            <w:vAlign w:val="center"/>
          </w:tcPr>
          <w:p>
            <w:pPr>
              <w:ind w:left="2"/>
              <w:jc w:val="left"/>
              <w:rPr>
                <w:rFonts w:ascii="宋体" w:hAnsi="宋体" w:eastAsia="宋体"/>
                <w:color w:val="000000"/>
                <w:sz w:val="22"/>
                <w:szCs w:val="21"/>
                <w:highlight w:val="none"/>
              </w:rPr>
            </w:pPr>
            <w:r>
              <w:rPr>
                <w:rFonts w:hint="eastAsia" w:ascii="宋体" w:hAnsi="宋体" w:eastAsia="宋体"/>
                <w:color w:val="000000"/>
                <w:sz w:val="22"/>
                <w:szCs w:val="21"/>
                <w:highlight w:val="none"/>
              </w:rPr>
              <w:t>工作计划制定详尽合理的得4分，监管人员视实际情况扣分。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79" w:hRule="atLeast"/>
          <w:jc w:val="center"/>
        </w:trPr>
        <w:tc>
          <w:tcPr>
            <w:tcW w:w="3537" w:type="dxa"/>
            <w:vAlign w:val="center"/>
          </w:tcPr>
          <w:p>
            <w:pPr>
              <w:jc w:val="left"/>
              <w:rPr>
                <w:rFonts w:ascii="宋体" w:hAnsi="宋体" w:eastAsia="宋体"/>
                <w:color w:val="000000"/>
                <w:sz w:val="22"/>
                <w:szCs w:val="21"/>
                <w:highlight w:val="none"/>
              </w:rPr>
            </w:pPr>
            <w:r>
              <w:rPr>
                <w:rFonts w:hint="eastAsia" w:ascii="宋体" w:hAnsi="宋体" w:eastAsia="宋体" w:cs="微软雅黑"/>
                <w:color w:val="000000"/>
                <w:sz w:val="22"/>
                <w:szCs w:val="21"/>
                <w:highlight w:val="none"/>
              </w:rPr>
              <w:t>台账及资料管理</w:t>
            </w:r>
          </w:p>
        </w:tc>
        <w:tc>
          <w:tcPr>
            <w:tcW w:w="5861" w:type="dxa"/>
            <w:vAlign w:val="center"/>
          </w:tcPr>
          <w:p>
            <w:pPr>
              <w:ind w:left="2"/>
              <w:jc w:val="left"/>
              <w:rPr>
                <w:rFonts w:ascii="宋体" w:hAnsi="宋体" w:eastAsia="宋体"/>
                <w:color w:val="000000"/>
                <w:sz w:val="22"/>
                <w:szCs w:val="21"/>
                <w:highlight w:val="none"/>
              </w:rPr>
            </w:pPr>
            <w:r>
              <w:rPr>
                <w:rFonts w:hint="eastAsia" w:ascii="宋体" w:hAnsi="宋体" w:eastAsia="宋体"/>
                <w:color w:val="000000"/>
                <w:sz w:val="22"/>
                <w:szCs w:val="21"/>
                <w:highlight w:val="none"/>
              </w:rPr>
              <w:t>经检查发现承包商人员未按要求填写台账和更新资料的，第一次发生扣1分，第二次发生则得0分。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331" w:hRule="atLeast"/>
          <w:jc w:val="center"/>
        </w:trPr>
        <w:tc>
          <w:tcPr>
            <w:tcW w:w="3537" w:type="dxa"/>
            <w:vAlign w:val="center"/>
          </w:tcPr>
          <w:p>
            <w:pPr>
              <w:jc w:val="left"/>
              <w:rPr>
                <w:rFonts w:ascii="宋体" w:hAnsi="宋体" w:eastAsia="宋体"/>
                <w:color w:val="000000"/>
                <w:sz w:val="22"/>
                <w:szCs w:val="21"/>
                <w:highlight w:val="none"/>
              </w:rPr>
            </w:pPr>
            <w:r>
              <w:rPr>
                <w:rFonts w:hint="eastAsia" w:ascii="宋体" w:hAnsi="宋体" w:eastAsia="宋体" w:cs="微软雅黑"/>
                <w:color w:val="000000"/>
                <w:sz w:val="22"/>
                <w:szCs w:val="21"/>
                <w:highlight w:val="none"/>
              </w:rPr>
              <w:t>工作进展及工作质量通报情况</w:t>
            </w:r>
          </w:p>
        </w:tc>
        <w:tc>
          <w:tcPr>
            <w:tcW w:w="5861" w:type="dxa"/>
            <w:vAlign w:val="center"/>
          </w:tcPr>
          <w:p>
            <w:pPr>
              <w:jc w:val="left"/>
              <w:rPr>
                <w:rFonts w:ascii="宋体" w:hAnsi="宋体" w:eastAsia="宋体"/>
                <w:color w:val="000000"/>
                <w:sz w:val="22"/>
                <w:szCs w:val="21"/>
                <w:highlight w:val="none"/>
              </w:rPr>
            </w:pPr>
            <w:r>
              <w:rPr>
                <w:rFonts w:hint="eastAsia" w:ascii="宋体" w:hAnsi="宋体" w:eastAsia="宋体"/>
                <w:color w:val="000000"/>
                <w:sz w:val="22"/>
                <w:szCs w:val="21"/>
                <w:highlight w:val="none"/>
              </w:rPr>
              <w:t>承包商不及时或故意不向甲方汇报工作进展的，第一次发生扣1分，第二次发生则得0分。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331" w:hRule="atLeast"/>
          <w:jc w:val="center"/>
        </w:trPr>
        <w:tc>
          <w:tcPr>
            <w:tcW w:w="3537" w:type="dxa"/>
            <w:vAlign w:val="center"/>
          </w:tcPr>
          <w:p>
            <w:pPr>
              <w:jc w:val="left"/>
              <w:rPr>
                <w:rFonts w:ascii="宋体" w:hAnsi="宋体" w:eastAsia="宋体" w:cs="微软雅黑"/>
                <w:color w:val="000000"/>
                <w:sz w:val="22"/>
                <w:szCs w:val="21"/>
                <w:highlight w:val="none"/>
              </w:rPr>
            </w:pPr>
            <w:r>
              <w:rPr>
                <w:rFonts w:hint="eastAsia" w:ascii="宋体" w:hAnsi="宋体" w:eastAsia="宋体" w:cs="微软雅黑"/>
                <w:color w:val="000000"/>
                <w:sz w:val="22"/>
                <w:szCs w:val="21"/>
                <w:highlight w:val="none"/>
              </w:rPr>
              <w:t>是否及时对发现的问题进行现场处理</w:t>
            </w:r>
          </w:p>
        </w:tc>
        <w:tc>
          <w:tcPr>
            <w:tcW w:w="5861" w:type="dxa"/>
            <w:vAlign w:val="center"/>
          </w:tcPr>
          <w:p>
            <w:pPr>
              <w:jc w:val="left"/>
              <w:rPr>
                <w:rFonts w:ascii="宋体" w:hAnsi="宋体" w:eastAsia="宋体"/>
                <w:color w:val="000000"/>
                <w:sz w:val="22"/>
                <w:szCs w:val="21"/>
                <w:highlight w:val="none"/>
              </w:rPr>
            </w:pPr>
            <w:r>
              <w:rPr>
                <w:rFonts w:hint="eastAsia" w:ascii="宋体" w:hAnsi="宋体" w:eastAsia="宋体"/>
                <w:color w:val="000000"/>
                <w:sz w:val="22"/>
                <w:szCs w:val="21"/>
                <w:highlight w:val="none"/>
              </w:rPr>
              <w:t>工作过程中发生问题未能及时采取补救措施的一次扣2分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359" w:hRule="atLeast"/>
          <w:jc w:val="center"/>
        </w:trPr>
        <w:tc>
          <w:tcPr>
            <w:tcW w:w="9398" w:type="dxa"/>
            <w:gridSpan w:val="2"/>
            <w:shd w:val="clear" w:color="auto" w:fill="D9E2F3"/>
            <w:vAlign w:val="center"/>
          </w:tcPr>
          <w:p>
            <w:pPr>
              <w:jc w:val="center"/>
              <w:rPr>
                <w:rFonts w:ascii="宋体" w:hAnsi="宋体" w:eastAsia="宋体" w:cs="微软雅黑"/>
                <w:b/>
                <w:color w:val="000000"/>
                <w:sz w:val="22"/>
                <w:szCs w:val="21"/>
                <w:highlight w:val="none"/>
              </w:rPr>
            </w:pPr>
            <w:r>
              <w:rPr>
                <w:rFonts w:hint="eastAsia" w:ascii="宋体" w:hAnsi="宋体" w:eastAsia="宋体" w:cs="微软雅黑"/>
                <w:b/>
                <w:color w:val="000000"/>
                <w:sz w:val="22"/>
                <w:szCs w:val="21"/>
                <w:highlight w:val="none"/>
              </w:rPr>
              <w:t>资源</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3537" w:type="dxa"/>
            <w:vAlign w:val="center"/>
          </w:tcPr>
          <w:p>
            <w:pPr>
              <w:jc w:val="left"/>
              <w:rPr>
                <w:rFonts w:ascii="宋体" w:hAnsi="宋体" w:eastAsia="宋体"/>
                <w:color w:val="000000"/>
                <w:sz w:val="22"/>
                <w:szCs w:val="21"/>
                <w:highlight w:val="none"/>
              </w:rPr>
            </w:pPr>
            <w:r>
              <w:rPr>
                <w:rFonts w:hint="eastAsia" w:ascii="宋体" w:hAnsi="宋体" w:eastAsia="宋体" w:cs="微软雅黑"/>
                <w:color w:val="000000"/>
                <w:sz w:val="22"/>
                <w:szCs w:val="21"/>
                <w:highlight w:val="none"/>
              </w:rPr>
              <w:t>根据投标承诺足额配备人员</w:t>
            </w:r>
          </w:p>
        </w:tc>
        <w:tc>
          <w:tcPr>
            <w:tcW w:w="5861" w:type="dxa"/>
            <w:vAlign w:val="center"/>
          </w:tcPr>
          <w:p>
            <w:pPr>
              <w:ind w:left="2"/>
              <w:jc w:val="left"/>
              <w:rPr>
                <w:rFonts w:ascii="宋体" w:hAnsi="宋体" w:eastAsia="宋体"/>
                <w:color w:val="000000"/>
                <w:sz w:val="22"/>
                <w:szCs w:val="21"/>
                <w:highlight w:val="none"/>
              </w:rPr>
            </w:pPr>
            <w:r>
              <w:rPr>
                <w:rFonts w:hint="eastAsia" w:ascii="宋体" w:hAnsi="宋体" w:eastAsia="宋体"/>
                <w:color w:val="000000"/>
                <w:sz w:val="22"/>
                <w:szCs w:val="21"/>
                <w:highlight w:val="none"/>
              </w:rPr>
              <w:t>经检查发现承包商未按照要求配备规定人数或不满足工作需求的扣3分。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3537" w:type="dxa"/>
            <w:vAlign w:val="center"/>
          </w:tcPr>
          <w:p>
            <w:pPr>
              <w:jc w:val="left"/>
              <w:rPr>
                <w:rFonts w:ascii="宋体" w:hAnsi="宋体" w:eastAsia="宋体"/>
                <w:color w:val="000000"/>
                <w:sz w:val="22"/>
                <w:szCs w:val="21"/>
                <w:highlight w:val="none"/>
              </w:rPr>
            </w:pPr>
            <w:r>
              <w:rPr>
                <w:rFonts w:hint="eastAsia" w:ascii="宋体" w:hAnsi="宋体" w:eastAsia="宋体" w:cs="微软雅黑"/>
                <w:color w:val="000000"/>
                <w:sz w:val="22"/>
                <w:szCs w:val="21"/>
                <w:highlight w:val="none"/>
              </w:rPr>
              <w:t>根据投标承诺提供设备及耗材等</w:t>
            </w:r>
          </w:p>
        </w:tc>
        <w:tc>
          <w:tcPr>
            <w:tcW w:w="5861" w:type="dxa"/>
            <w:vAlign w:val="center"/>
          </w:tcPr>
          <w:p>
            <w:pPr>
              <w:jc w:val="left"/>
              <w:rPr>
                <w:rFonts w:ascii="宋体" w:hAnsi="宋体" w:eastAsia="宋体"/>
                <w:color w:val="000000"/>
                <w:sz w:val="22"/>
                <w:szCs w:val="21"/>
                <w:highlight w:val="none"/>
              </w:rPr>
            </w:pPr>
            <w:r>
              <w:rPr>
                <w:rFonts w:hint="eastAsia" w:ascii="宋体" w:hAnsi="宋体" w:eastAsia="宋体"/>
                <w:color w:val="000000"/>
                <w:sz w:val="22"/>
                <w:szCs w:val="21"/>
                <w:highlight w:val="none"/>
              </w:rPr>
              <w:t>发现承包商未按要求配备</w:t>
            </w:r>
            <w:r>
              <w:rPr>
                <w:rFonts w:hint="eastAsia" w:ascii="宋体" w:hAnsi="宋体" w:eastAsia="宋体" w:cs="微软雅黑"/>
                <w:color w:val="000000"/>
                <w:sz w:val="22"/>
                <w:szCs w:val="21"/>
                <w:highlight w:val="none"/>
              </w:rPr>
              <w:t>常用工具、消耗品、器材等情况，第一次发生扣1分，第二次发生扣2分。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184" w:hRule="atLeast"/>
          <w:jc w:val="center"/>
        </w:trPr>
        <w:tc>
          <w:tcPr>
            <w:tcW w:w="3537" w:type="dxa"/>
            <w:vAlign w:val="center"/>
          </w:tcPr>
          <w:p>
            <w:pPr>
              <w:jc w:val="left"/>
              <w:rPr>
                <w:rFonts w:ascii="宋体" w:hAnsi="宋体" w:eastAsia="宋体"/>
                <w:color w:val="000000"/>
                <w:sz w:val="22"/>
                <w:szCs w:val="21"/>
                <w:highlight w:val="none"/>
              </w:rPr>
            </w:pPr>
            <w:r>
              <w:rPr>
                <w:rFonts w:hint="eastAsia" w:ascii="宋体" w:hAnsi="宋体" w:eastAsia="宋体" w:cs="微软雅黑"/>
                <w:color w:val="000000"/>
                <w:sz w:val="22"/>
                <w:szCs w:val="21"/>
                <w:highlight w:val="none"/>
              </w:rPr>
              <w:t>耗材出入库管理和甲方托管设备维保</w:t>
            </w:r>
          </w:p>
        </w:tc>
        <w:tc>
          <w:tcPr>
            <w:tcW w:w="5861" w:type="dxa"/>
            <w:vAlign w:val="center"/>
          </w:tcPr>
          <w:p>
            <w:pPr>
              <w:ind w:right="3"/>
              <w:jc w:val="left"/>
              <w:rPr>
                <w:rFonts w:ascii="宋体" w:hAnsi="宋体" w:eastAsia="宋体"/>
                <w:color w:val="000000"/>
                <w:sz w:val="22"/>
                <w:szCs w:val="21"/>
                <w:highlight w:val="none"/>
              </w:rPr>
            </w:pPr>
            <w:r>
              <w:rPr>
                <w:rFonts w:ascii="宋体" w:hAnsi="宋体" w:eastAsia="宋体"/>
                <w:color w:val="000000"/>
                <w:sz w:val="22"/>
                <w:szCs w:val="21"/>
                <w:highlight w:val="none"/>
              </w:rPr>
              <w:t>承包商未按甲方要求进行出入库管理或管理混乱</w:t>
            </w:r>
            <w:r>
              <w:rPr>
                <w:rFonts w:hint="eastAsia" w:ascii="宋体" w:hAnsi="宋体" w:eastAsia="宋体"/>
                <w:color w:val="000000"/>
                <w:sz w:val="22"/>
                <w:szCs w:val="21"/>
                <w:highlight w:val="none"/>
              </w:rPr>
              <w:t>，出现以次充好等情况的，每次扣1分，重复出现的扣2分。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360" w:hRule="atLeast"/>
          <w:jc w:val="center"/>
        </w:trPr>
        <w:tc>
          <w:tcPr>
            <w:tcW w:w="9398" w:type="dxa"/>
            <w:gridSpan w:val="2"/>
            <w:shd w:val="clear" w:color="auto" w:fill="D9E2F3"/>
            <w:vAlign w:val="center"/>
          </w:tcPr>
          <w:p>
            <w:pPr>
              <w:jc w:val="center"/>
              <w:rPr>
                <w:rFonts w:ascii="宋体" w:hAnsi="宋体" w:eastAsia="宋体" w:cs="微软雅黑"/>
                <w:b/>
                <w:color w:val="000000"/>
                <w:sz w:val="22"/>
                <w:szCs w:val="21"/>
                <w:highlight w:val="none"/>
              </w:rPr>
            </w:pPr>
            <w:r>
              <w:rPr>
                <w:rFonts w:hint="eastAsia" w:ascii="宋体" w:hAnsi="宋体" w:eastAsia="宋体" w:cs="微软雅黑"/>
                <w:b/>
                <w:color w:val="000000"/>
                <w:sz w:val="22"/>
                <w:szCs w:val="21"/>
                <w:highlight w:val="none"/>
              </w:rPr>
              <w:t>其他</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3" w:hRule="atLeast"/>
          <w:jc w:val="center"/>
        </w:trPr>
        <w:tc>
          <w:tcPr>
            <w:tcW w:w="3537" w:type="dxa"/>
            <w:vAlign w:val="center"/>
          </w:tcPr>
          <w:p>
            <w:pPr>
              <w:jc w:val="left"/>
              <w:rPr>
                <w:rFonts w:ascii="宋体" w:hAnsi="宋体" w:eastAsia="宋体"/>
                <w:color w:val="000000"/>
                <w:sz w:val="22"/>
                <w:szCs w:val="21"/>
                <w:highlight w:val="none"/>
              </w:rPr>
            </w:pPr>
            <w:r>
              <w:rPr>
                <w:rFonts w:hint="eastAsia" w:ascii="宋体" w:hAnsi="宋体" w:eastAsia="宋体" w:cs="微软雅黑"/>
                <w:color w:val="000000"/>
                <w:sz w:val="22"/>
                <w:szCs w:val="21"/>
                <w:highlight w:val="none"/>
              </w:rPr>
              <w:t>用户满意度</w:t>
            </w:r>
          </w:p>
        </w:tc>
        <w:tc>
          <w:tcPr>
            <w:tcW w:w="5861" w:type="dxa"/>
            <w:vAlign w:val="center"/>
          </w:tcPr>
          <w:p>
            <w:pPr>
              <w:jc w:val="left"/>
              <w:rPr>
                <w:rFonts w:ascii="宋体" w:hAnsi="宋体" w:eastAsia="宋体"/>
                <w:color w:val="000000"/>
                <w:sz w:val="22"/>
                <w:szCs w:val="21"/>
                <w:highlight w:val="none"/>
              </w:rPr>
            </w:pPr>
            <w:r>
              <w:rPr>
                <w:rFonts w:hint="eastAsia" w:ascii="宋体" w:hAnsi="宋体" w:eastAsia="宋体"/>
                <w:color w:val="000000"/>
                <w:sz w:val="22"/>
                <w:szCs w:val="21"/>
                <w:highlight w:val="none"/>
              </w:rPr>
              <w:t>每次满意度调查未达到合格的扣1-</w:t>
            </w:r>
            <w:r>
              <w:rPr>
                <w:rFonts w:ascii="宋体" w:hAnsi="宋体" w:eastAsia="宋体"/>
                <w:color w:val="000000"/>
                <w:sz w:val="22"/>
                <w:szCs w:val="21"/>
                <w:highlight w:val="none"/>
              </w:rPr>
              <w:t>3分</w:t>
            </w:r>
            <w:r>
              <w:rPr>
                <w:rFonts w:hint="eastAsia" w:ascii="宋体" w:hAnsi="宋体" w:eastAsia="宋体"/>
                <w:color w:val="000000"/>
                <w:sz w:val="22"/>
                <w:szCs w:val="21"/>
                <w:highlight w:val="none"/>
              </w:rPr>
              <w:t>。</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49" w:hRule="atLeast"/>
          <w:jc w:val="center"/>
        </w:trPr>
        <w:tc>
          <w:tcPr>
            <w:tcW w:w="9398" w:type="dxa"/>
            <w:gridSpan w:val="2"/>
            <w:shd w:val="clear" w:color="auto" w:fill="DBE5F1"/>
            <w:vAlign w:val="center"/>
          </w:tcPr>
          <w:p>
            <w:pPr>
              <w:jc w:val="center"/>
              <w:rPr>
                <w:rFonts w:ascii="宋体" w:hAnsi="宋体" w:eastAsia="宋体"/>
                <w:color w:val="000000"/>
                <w:sz w:val="22"/>
                <w:szCs w:val="21"/>
                <w:highlight w:val="none"/>
              </w:rPr>
            </w:pPr>
            <w:r>
              <w:rPr>
                <w:rFonts w:hint="eastAsia" w:ascii="宋体" w:hAnsi="宋体" w:eastAsia="宋体" w:cs="微软雅黑"/>
                <w:b/>
                <w:color w:val="000000"/>
                <w:sz w:val="22"/>
                <w:szCs w:val="21"/>
                <w:highlight w:val="none"/>
              </w:rPr>
              <w:t>加分项</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176" w:hRule="atLeast"/>
          <w:jc w:val="center"/>
        </w:trPr>
        <w:tc>
          <w:tcPr>
            <w:tcW w:w="3537" w:type="dxa"/>
            <w:vAlign w:val="center"/>
          </w:tcPr>
          <w:p>
            <w:pPr>
              <w:jc w:val="left"/>
              <w:rPr>
                <w:rFonts w:ascii="宋体" w:hAnsi="宋体" w:eastAsia="宋体"/>
                <w:color w:val="000000"/>
                <w:sz w:val="22"/>
                <w:szCs w:val="21"/>
                <w:highlight w:val="none"/>
              </w:rPr>
            </w:pPr>
            <w:r>
              <w:rPr>
                <w:rFonts w:hint="eastAsia" w:ascii="宋体" w:hAnsi="宋体" w:eastAsia="宋体"/>
                <w:color w:val="000000"/>
                <w:sz w:val="22"/>
                <w:szCs w:val="21"/>
                <w:highlight w:val="none"/>
              </w:rPr>
              <w:t>好人好事及表扬</w:t>
            </w:r>
          </w:p>
        </w:tc>
        <w:tc>
          <w:tcPr>
            <w:tcW w:w="5861" w:type="dxa"/>
            <w:vAlign w:val="center"/>
          </w:tcPr>
          <w:p>
            <w:pPr>
              <w:jc w:val="left"/>
              <w:rPr>
                <w:rFonts w:ascii="宋体" w:hAnsi="宋体" w:eastAsia="宋体"/>
                <w:color w:val="000000"/>
                <w:sz w:val="22"/>
                <w:szCs w:val="21"/>
                <w:highlight w:val="none"/>
              </w:rPr>
            </w:pPr>
            <w:r>
              <w:rPr>
                <w:rFonts w:hint="eastAsia" w:ascii="宋体" w:hAnsi="宋体" w:eastAsia="宋体"/>
                <w:color w:val="000000"/>
                <w:sz w:val="22"/>
                <w:szCs w:val="21"/>
                <w:highlight w:val="none"/>
              </w:rPr>
              <w:t>每件好人好事，经甲方认可受到表扬的加2分，。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72" w:hRule="atLeast"/>
          <w:jc w:val="center"/>
        </w:trPr>
        <w:tc>
          <w:tcPr>
            <w:tcW w:w="3537" w:type="dxa"/>
            <w:vAlign w:val="center"/>
          </w:tcPr>
          <w:p>
            <w:pPr>
              <w:jc w:val="left"/>
              <w:rPr>
                <w:rFonts w:ascii="宋体" w:hAnsi="宋体" w:eastAsia="宋体"/>
                <w:color w:val="000000"/>
                <w:sz w:val="22"/>
                <w:szCs w:val="21"/>
                <w:highlight w:val="none"/>
              </w:rPr>
            </w:pPr>
            <w:r>
              <w:rPr>
                <w:rFonts w:hint="eastAsia" w:ascii="宋体" w:hAnsi="宋体" w:eastAsia="宋体"/>
                <w:color w:val="000000"/>
                <w:sz w:val="22"/>
                <w:szCs w:val="21"/>
                <w:highlight w:val="none"/>
              </w:rPr>
              <w:t>提出可行性建议</w:t>
            </w:r>
          </w:p>
        </w:tc>
        <w:tc>
          <w:tcPr>
            <w:tcW w:w="5861" w:type="dxa"/>
            <w:vAlign w:val="center"/>
          </w:tcPr>
          <w:p>
            <w:pPr>
              <w:jc w:val="left"/>
              <w:rPr>
                <w:rFonts w:ascii="宋体" w:hAnsi="宋体" w:eastAsia="宋体"/>
                <w:color w:val="000000"/>
                <w:sz w:val="22"/>
                <w:szCs w:val="21"/>
                <w:highlight w:val="none"/>
              </w:rPr>
            </w:pPr>
            <w:r>
              <w:rPr>
                <w:rFonts w:hint="eastAsia" w:ascii="宋体" w:hAnsi="宋体" w:eastAsia="宋体"/>
                <w:color w:val="000000"/>
                <w:sz w:val="22"/>
                <w:szCs w:val="21"/>
                <w:highlight w:val="none"/>
              </w:rPr>
              <w:t>经甲方认可，由承包商提出建议和意见已经实施的，每条加2分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459" w:hRule="atLeast"/>
          <w:jc w:val="center"/>
        </w:trPr>
        <w:tc>
          <w:tcPr>
            <w:tcW w:w="3537" w:type="dxa"/>
            <w:vAlign w:val="center"/>
          </w:tcPr>
          <w:p>
            <w:pPr>
              <w:jc w:val="left"/>
              <w:rPr>
                <w:rFonts w:ascii="宋体" w:hAnsi="宋体" w:eastAsia="宋体"/>
                <w:color w:val="000000"/>
                <w:sz w:val="22"/>
                <w:szCs w:val="21"/>
                <w:highlight w:val="none"/>
              </w:rPr>
            </w:pPr>
            <w:r>
              <w:rPr>
                <w:rFonts w:hint="eastAsia" w:ascii="宋体" w:hAnsi="宋体" w:eastAsia="宋体"/>
                <w:color w:val="000000"/>
                <w:sz w:val="22"/>
                <w:szCs w:val="21"/>
                <w:highlight w:val="none"/>
              </w:rPr>
              <w:t>发现隐患主动上报并着手整改解决</w:t>
            </w:r>
          </w:p>
        </w:tc>
        <w:tc>
          <w:tcPr>
            <w:tcW w:w="5861" w:type="dxa"/>
            <w:vAlign w:val="center"/>
          </w:tcPr>
          <w:p>
            <w:pPr>
              <w:jc w:val="left"/>
              <w:rPr>
                <w:rFonts w:ascii="宋体" w:hAnsi="宋体" w:eastAsia="宋体"/>
                <w:color w:val="000000"/>
                <w:sz w:val="22"/>
                <w:szCs w:val="21"/>
                <w:highlight w:val="none"/>
              </w:rPr>
            </w:pPr>
            <w:r>
              <w:rPr>
                <w:rFonts w:hint="eastAsia" w:ascii="宋体" w:hAnsi="宋体" w:eastAsia="宋体"/>
                <w:color w:val="000000"/>
                <w:sz w:val="22"/>
                <w:szCs w:val="21"/>
                <w:highlight w:val="none"/>
              </w:rPr>
              <w:t>每次可加2分。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459" w:hRule="atLeast"/>
          <w:jc w:val="center"/>
        </w:trPr>
        <w:tc>
          <w:tcPr>
            <w:tcW w:w="3537" w:type="dxa"/>
            <w:vAlign w:val="center"/>
          </w:tcPr>
          <w:p>
            <w:pPr>
              <w:autoSpaceDE w:val="0"/>
              <w:autoSpaceDN w:val="0"/>
              <w:adjustRightInd w:val="0"/>
              <w:snapToGrid w:val="0"/>
              <w:jc w:val="left"/>
              <w:rPr>
                <w:rFonts w:ascii="宋体" w:hAnsi="宋体" w:eastAsia="宋体" w:cs="Times New Roman"/>
                <w:color w:val="000000"/>
                <w:kern w:val="0"/>
                <w:sz w:val="22"/>
                <w:szCs w:val="21"/>
                <w:highlight w:val="none"/>
              </w:rPr>
            </w:pPr>
            <w:r>
              <w:rPr>
                <w:rFonts w:hint="eastAsia" w:ascii="宋体" w:hAnsi="宋体" w:eastAsia="宋体" w:cs="Times New Roman"/>
                <w:color w:val="000000"/>
                <w:kern w:val="0"/>
                <w:sz w:val="22"/>
                <w:szCs w:val="21"/>
                <w:highlight w:val="none"/>
              </w:rPr>
              <w:t>安保测试及应急演练情况</w:t>
            </w:r>
          </w:p>
        </w:tc>
        <w:tc>
          <w:tcPr>
            <w:tcW w:w="5861" w:type="dxa"/>
            <w:vAlign w:val="center"/>
          </w:tcPr>
          <w:p>
            <w:pPr>
              <w:autoSpaceDE w:val="0"/>
              <w:autoSpaceDN w:val="0"/>
              <w:jc w:val="left"/>
              <w:rPr>
                <w:rFonts w:ascii="宋体" w:hAnsi="宋体" w:eastAsia="宋体" w:cs="Times New Roman"/>
                <w:color w:val="000000"/>
                <w:sz w:val="22"/>
                <w:szCs w:val="21"/>
                <w:highlight w:val="none"/>
              </w:rPr>
            </w:pPr>
            <w:r>
              <w:rPr>
                <w:rFonts w:hint="eastAsia" w:ascii="宋体" w:hAnsi="宋体" w:eastAsia="宋体" w:cs="Times New Roman"/>
                <w:color w:val="000000"/>
                <w:kern w:val="0"/>
                <w:sz w:val="22"/>
                <w:szCs w:val="21"/>
                <w:highlight w:val="none"/>
              </w:rPr>
              <w:t>组织安保测试和应急演练，或在公司组织的安保测试和应急演安保测试及应急演练情况安全文件制度管理练中承包商表现良好的视情加</w:t>
            </w:r>
            <w:r>
              <w:rPr>
                <w:rFonts w:ascii="宋体" w:hAnsi="宋体" w:eastAsia="宋体" w:cs="Times New Roman"/>
                <w:color w:val="000000"/>
                <w:kern w:val="0"/>
                <w:sz w:val="22"/>
                <w:szCs w:val="21"/>
                <w:highlight w:val="none"/>
              </w:rPr>
              <w:t xml:space="preserve"> </w:t>
            </w:r>
            <w:r>
              <w:rPr>
                <w:rFonts w:hint="eastAsia" w:ascii="宋体" w:hAnsi="宋体" w:eastAsia="宋体" w:cs="Times New Roman"/>
                <w:color w:val="000000"/>
                <w:kern w:val="0"/>
                <w:sz w:val="22"/>
                <w:szCs w:val="21"/>
                <w:highlight w:val="none"/>
              </w:rPr>
              <w:t>0.5-2</w:t>
            </w:r>
            <w:r>
              <w:rPr>
                <w:rFonts w:ascii="宋体" w:hAnsi="宋体" w:eastAsia="宋体" w:cs="Times New Roman"/>
                <w:color w:val="000000"/>
                <w:kern w:val="0"/>
                <w:sz w:val="22"/>
                <w:szCs w:val="21"/>
                <w:highlight w:val="none"/>
              </w:rPr>
              <w:t xml:space="preserve"> </w:t>
            </w:r>
            <w:r>
              <w:rPr>
                <w:rFonts w:hint="eastAsia" w:ascii="宋体" w:hAnsi="宋体" w:eastAsia="宋体" w:cs="Times New Roman"/>
                <w:color w:val="000000"/>
                <w:kern w:val="0"/>
                <w:sz w:val="22"/>
                <w:szCs w:val="21"/>
                <w:highlight w:val="none"/>
              </w:rPr>
              <w:t>分（不累加），其中受到表彰的加</w:t>
            </w:r>
            <w:r>
              <w:rPr>
                <w:rFonts w:ascii="宋体" w:hAnsi="宋体" w:eastAsia="宋体" w:cs="Times New Roman"/>
                <w:color w:val="000000"/>
                <w:kern w:val="0"/>
                <w:sz w:val="22"/>
                <w:szCs w:val="21"/>
                <w:highlight w:val="none"/>
              </w:rPr>
              <w:t xml:space="preserve"> </w:t>
            </w:r>
            <w:r>
              <w:rPr>
                <w:rFonts w:hint="eastAsia" w:ascii="宋体" w:hAnsi="宋体" w:eastAsia="宋体" w:cs="Times New Roman"/>
                <w:color w:val="000000"/>
                <w:kern w:val="0"/>
                <w:sz w:val="22"/>
                <w:szCs w:val="21"/>
                <w:highlight w:val="none"/>
              </w:rPr>
              <w:t>2</w:t>
            </w:r>
            <w:r>
              <w:rPr>
                <w:rFonts w:ascii="宋体" w:hAnsi="宋体" w:eastAsia="宋体" w:cs="Times New Roman"/>
                <w:color w:val="000000"/>
                <w:kern w:val="0"/>
                <w:sz w:val="22"/>
                <w:szCs w:val="21"/>
                <w:highlight w:val="none"/>
              </w:rPr>
              <w:t xml:space="preserve"> </w:t>
            </w:r>
            <w:r>
              <w:rPr>
                <w:rFonts w:hint="eastAsia" w:ascii="宋体" w:hAnsi="宋体" w:eastAsia="宋体" w:cs="Times New Roman"/>
                <w:color w:val="000000"/>
                <w:kern w:val="0"/>
                <w:sz w:val="22"/>
                <w:szCs w:val="21"/>
                <w:highlight w:val="none"/>
              </w:rPr>
              <w:t>分。</w:t>
            </w:r>
          </w:p>
        </w:tc>
      </w:tr>
    </w:tbl>
    <w:p>
      <w:pPr>
        <w:rPr>
          <w:rFonts w:ascii="宋体" w:hAnsi="宋体"/>
          <w:sz w:val="22"/>
          <w:highlight w:val="none"/>
        </w:rPr>
      </w:pPr>
    </w:p>
    <w:p>
      <w:pPr>
        <w:rPr>
          <w:rFonts w:ascii="宋体" w:hAnsi="宋体"/>
          <w:sz w:val="22"/>
          <w:highlight w:val="none"/>
        </w:rPr>
      </w:pPr>
    </w:p>
    <w:p>
      <w:pPr>
        <w:widowControl/>
        <w:jc w:val="left"/>
        <w:rPr>
          <w:rFonts w:ascii="宋体" w:hAnsi="宋体" w:cs="仿宋_GB2312"/>
          <w:sz w:val="22"/>
          <w:highlight w:val="none"/>
        </w:rPr>
      </w:pPr>
    </w:p>
    <w:p>
      <w:pPr>
        <w:widowControl/>
        <w:jc w:val="left"/>
        <w:rPr>
          <w:rFonts w:ascii="宋体" w:hAnsi="宋体" w:cs="仿宋_GB2312"/>
          <w:sz w:val="22"/>
          <w:highlight w:val="none"/>
        </w:rPr>
      </w:pPr>
    </w:p>
    <w:p>
      <w:pPr>
        <w:widowControl/>
        <w:jc w:val="left"/>
        <w:rPr>
          <w:rFonts w:ascii="宋体" w:hAnsi="宋体" w:cs="仿宋_GB2312"/>
          <w:sz w:val="22"/>
          <w:highlight w:val="none"/>
        </w:rPr>
      </w:pPr>
    </w:p>
    <w:p>
      <w:pPr>
        <w:widowControl/>
        <w:jc w:val="left"/>
        <w:rPr>
          <w:rFonts w:ascii="宋体" w:hAnsi="宋体" w:cs="仿宋_GB2312"/>
          <w:sz w:val="22"/>
          <w:highlight w:val="none"/>
        </w:rPr>
      </w:pPr>
    </w:p>
    <w:p>
      <w:pPr>
        <w:widowControl/>
        <w:jc w:val="left"/>
        <w:rPr>
          <w:rFonts w:ascii="宋体" w:hAnsi="宋体" w:cs="仿宋_GB2312"/>
          <w:sz w:val="22"/>
          <w:highlight w:val="none"/>
        </w:rPr>
      </w:pPr>
    </w:p>
    <w:p/>
    <w:p>
      <w:pPr>
        <w:pStyle w:val="20"/>
        <w:spacing w:line="560" w:lineRule="exact"/>
        <w:ind w:firstLine="0" w:firstLineChars="0"/>
        <w:jc w:val="left"/>
        <w:rPr>
          <w:rFonts w:ascii="宋体" w:hAnsi="宋体" w:cs="仿宋_GB2312"/>
          <w:sz w:val="22"/>
          <w:szCs w:val="22"/>
          <w:highlight w:val="none"/>
        </w:rPr>
      </w:pPr>
      <w:r>
        <w:rPr>
          <w:rFonts w:hint="eastAsia" w:ascii="宋体" w:hAnsi="宋体" w:cs="仿宋_GB2312"/>
          <w:sz w:val="22"/>
          <w:szCs w:val="22"/>
          <w:highlight w:val="none"/>
        </w:rPr>
        <w:t>附件</w:t>
      </w:r>
      <w:r>
        <w:rPr>
          <w:rFonts w:hint="eastAsia" w:ascii="宋体" w:hAnsi="宋体" w:cs="仿宋_GB2312"/>
          <w:sz w:val="22"/>
          <w:szCs w:val="22"/>
          <w:highlight w:val="none"/>
          <w:lang w:val="en-US" w:eastAsia="zh-CN"/>
        </w:rPr>
        <w:t>5</w:t>
      </w:r>
      <w:r>
        <w:rPr>
          <w:rFonts w:hint="eastAsia" w:ascii="宋体" w:hAnsi="宋体"/>
          <w:color w:val="auto"/>
          <w:sz w:val="22"/>
          <w:szCs w:val="22"/>
          <w:highlight w:val="none"/>
        </w:rPr>
        <w:t>：</w:t>
      </w:r>
      <w:r>
        <w:rPr>
          <w:rFonts w:hint="eastAsia" w:ascii="宋体" w:hAnsi="宋体" w:cs="仿宋_GB2312"/>
          <w:sz w:val="22"/>
          <w:szCs w:val="22"/>
          <w:highlight w:val="none"/>
        </w:rPr>
        <w:t>一般性旅客服务设施数量及分布明细</w:t>
      </w:r>
    </w:p>
    <w:p>
      <w:pPr>
        <w:pStyle w:val="20"/>
        <w:spacing w:line="560" w:lineRule="exact"/>
        <w:ind w:firstLine="0" w:firstLineChars="0"/>
        <w:jc w:val="center"/>
        <w:rPr>
          <w:rFonts w:ascii="宋体" w:hAnsi="宋体"/>
          <w:color w:val="auto"/>
          <w:sz w:val="22"/>
          <w:szCs w:val="22"/>
          <w:highlight w:val="none"/>
        </w:rPr>
      </w:pPr>
      <w:r>
        <w:rPr>
          <w:rFonts w:hint="eastAsia" w:ascii="宋体" w:hAnsi="宋体" w:cs="仿宋_GB2312"/>
          <w:sz w:val="22"/>
          <w:szCs w:val="22"/>
          <w:highlight w:val="none"/>
        </w:rPr>
        <w:t>一般性旅客服务设施数量明细</w:t>
      </w:r>
    </w:p>
    <w:p>
      <w:pPr>
        <w:rPr>
          <w:highlight w:val="none"/>
        </w:rPr>
      </w:pPr>
    </w:p>
    <w:tbl>
      <w:tblPr>
        <w:tblStyle w:val="13"/>
        <w:tblpPr w:leftFromText="180" w:rightFromText="180" w:vertAnchor="text" w:horzAnchor="page" w:tblpXSpec="center" w:tblpY="384"/>
        <w:tblOverlap w:val="never"/>
        <w:tblW w:w="896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9"/>
        <w:gridCol w:w="2408"/>
        <w:gridCol w:w="1867"/>
        <w:gridCol w:w="1916"/>
        <w:gridCol w:w="192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5" w:hRule="atLeast"/>
        </w:trPr>
        <w:tc>
          <w:tcPr>
            <w:tcW w:w="849" w:type="dxa"/>
            <w:vAlign w:val="center"/>
          </w:tcPr>
          <w:p>
            <w:pPr>
              <w:jc w:val="center"/>
              <w:rPr>
                <w:rFonts w:ascii="仿宋_GB2312" w:eastAsia="仿宋_GB2312"/>
                <w:sz w:val="28"/>
                <w:szCs w:val="32"/>
                <w:highlight w:val="none"/>
              </w:rPr>
            </w:pPr>
            <w:r>
              <w:rPr>
                <w:rFonts w:hint="eastAsia" w:ascii="仿宋_GB2312" w:eastAsia="仿宋_GB2312"/>
                <w:sz w:val="28"/>
                <w:szCs w:val="32"/>
                <w:highlight w:val="none"/>
              </w:rPr>
              <w:t>序号</w:t>
            </w:r>
          </w:p>
        </w:tc>
        <w:tc>
          <w:tcPr>
            <w:tcW w:w="2408" w:type="dxa"/>
            <w:vAlign w:val="center"/>
          </w:tcPr>
          <w:p>
            <w:pPr>
              <w:jc w:val="center"/>
              <w:rPr>
                <w:rFonts w:ascii="仿宋_GB2312" w:eastAsia="仿宋_GB2312"/>
                <w:sz w:val="28"/>
                <w:szCs w:val="32"/>
                <w:highlight w:val="none"/>
              </w:rPr>
            </w:pPr>
            <w:r>
              <w:rPr>
                <w:rFonts w:hint="eastAsia" w:ascii="仿宋_GB2312" w:eastAsia="仿宋_GB2312"/>
                <w:sz w:val="28"/>
                <w:szCs w:val="32"/>
                <w:highlight w:val="none"/>
              </w:rPr>
              <w:t>设施名称</w:t>
            </w:r>
          </w:p>
        </w:tc>
        <w:tc>
          <w:tcPr>
            <w:tcW w:w="1867" w:type="dxa"/>
            <w:vAlign w:val="center"/>
          </w:tcPr>
          <w:p>
            <w:pPr>
              <w:jc w:val="center"/>
              <w:rPr>
                <w:rFonts w:ascii="仿宋_GB2312" w:eastAsia="仿宋_GB2312"/>
                <w:sz w:val="28"/>
                <w:szCs w:val="32"/>
                <w:highlight w:val="none"/>
              </w:rPr>
            </w:pPr>
            <w:r>
              <w:rPr>
                <w:rFonts w:hint="eastAsia" w:ascii="仿宋_GB2312" w:eastAsia="仿宋_GB2312"/>
                <w:sz w:val="28"/>
                <w:szCs w:val="32"/>
                <w:highlight w:val="none"/>
              </w:rPr>
              <w:t>T1航站楼数量</w:t>
            </w:r>
          </w:p>
        </w:tc>
        <w:tc>
          <w:tcPr>
            <w:tcW w:w="1916" w:type="dxa"/>
            <w:vAlign w:val="center"/>
          </w:tcPr>
          <w:p>
            <w:pPr>
              <w:jc w:val="center"/>
              <w:rPr>
                <w:rFonts w:ascii="仿宋_GB2312" w:eastAsia="仿宋_GB2312"/>
                <w:sz w:val="28"/>
                <w:szCs w:val="32"/>
                <w:highlight w:val="none"/>
              </w:rPr>
            </w:pPr>
            <w:r>
              <w:rPr>
                <w:rFonts w:hint="eastAsia" w:ascii="仿宋_GB2312" w:eastAsia="仿宋_GB2312"/>
                <w:sz w:val="28"/>
                <w:szCs w:val="32"/>
                <w:highlight w:val="none"/>
              </w:rPr>
              <w:t>T3航站楼数量</w:t>
            </w:r>
          </w:p>
        </w:tc>
        <w:tc>
          <w:tcPr>
            <w:tcW w:w="1924" w:type="dxa"/>
            <w:vAlign w:val="center"/>
          </w:tcPr>
          <w:p>
            <w:pPr>
              <w:jc w:val="center"/>
              <w:rPr>
                <w:rFonts w:ascii="仿宋_GB2312" w:eastAsia="仿宋_GB2312"/>
                <w:sz w:val="28"/>
                <w:szCs w:val="32"/>
                <w:highlight w:val="none"/>
              </w:rPr>
            </w:pPr>
            <w:r>
              <w:rPr>
                <w:rFonts w:hint="eastAsia" w:ascii="仿宋_GB2312" w:eastAsia="仿宋_GB2312"/>
                <w:sz w:val="28"/>
                <w:szCs w:val="32"/>
                <w:highlight w:val="none"/>
              </w:rPr>
              <w:t>T4航站楼数量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5" w:hRule="atLeast"/>
        </w:trPr>
        <w:tc>
          <w:tcPr>
            <w:tcW w:w="849" w:type="dxa"/>
          </w:tcPr>
          <w:p>
            <w:pPr>
              <w:numPr>
                <w:ilvl w:val="0"/>
                <w:numId w:val="2"/>
              </w:numPr>
              <w:rPr>
                <w:rFonts w:ascii="仿宋_GB2312" w:eastAsia="仿宋_GB2312"/>
                <w:sz w:val="28"/>
                <w:szCs w:val="32"/>
                <w:highlight w:val="none"/>
              </w:rPr>
            </w:pPr>
          </w:p>
        </w:tc>
        <w:tc>
          <w:tcPr>
            <w:tcW w:w="2408" w:type="dxa"/>
            <w:vAlign w:val="center"/>
          </w:tcPr>
          <w:p>
            <w:pPr>
              <w:jc w:val="center"/>
              <w:rPr>
                <w:rFonts w:ascii="仿宋_GB2312" w:eastAsia="仿宋_GB2312"/>
                <w:sz w:val="28"/>
                <w:szCs w:val="32"/>
                <w:highlight w:val="none"/>
              </w:rPr>
            </w:pPr>
            <w:r>
              <w:rPr>
                <w:rFonts w:hint="eastAsia" w:ascii="仿宋_GB2312" w:eastAsia="仿宋_GB2312"/>
                <w:sz w:val="28"/>
                <w:szCs w:val="32"/>
                <w:highlight w:val="none"/>
              </w:rPr>
              <w:t>旅客座椅</w:t>
            </w:r>
          </w:p>
        </w:tc>
        <w:tc>
          <w:tcPr>
            <w:tcW w:w="1867" w:type="dxa"/>
            <w:vAlign w:val="center"/>
          </w:tcPr>
          <w:p>
            <w:pPr>
              <w:jc w:val="center"/>
              <w:rPr>
                <w:rFonts w:ascii="仿宋_GB2312" w:eastAsia="仿宋_GB2312"/>
                <w:sz w:val="28"/>
                <w:szCs w:val="32"/>
                <w:highlight w:val="none"/>
              </w:rPr>
            </w:pPr>
            <w:r>
              <w:rPr>
                <w:rFonts w:hint="eastAsia" w:ascii="仿宋_GB2312" w:eastAsia="仿宋_GB2312"/>
                <w:sz w:val="28"/>
                <w:szCs w:val="32"/>
                <w:highlight w:val="none"/>
              </w:rPr>
              <w:t>2115座</w:t>
            </w:r>
          </w:p>
        </w:tc>
        <w:tc>
          <w:tcPr>
            <w:tcW w:w="1916" w:type="dxa"/>
            <w:vAlign w:val="center"/>
          </w:tcPr>
          <w:p>
            <w:pPr>
              <w:jc w:val="center"/>
              <w:rPr>
                <w:rFonts w:ascii="仿宋_GB2312" w:eastAsia="仿宋_GB2312"/>
                <w:sz w:val="28"/>
                <w:szCs w:val="32"/>
                <w:highlight w:val="none"/>
              </w:rPr>
            </w:pPr>
            <w:r>
              <w:rPr>
                <w:rFonts w:hint="eastAsia" w:ascii="仿宋_GB2312" w:eastAsia="仿宋_GB2312"/>
                <w:sz w:val="28"/>
                <w:szCs w:val="32"/>
                <w:highlight w:val="none"/>
              </w:rPr>
              <w:t>5064座</w:t>
            </w:r>
          </w:p>
        </w:tc>
        <w:tc>
          <w:tcPr>
            <w:tcW w:w="1924" w:type="dxa"/>
            <w:vAlign w:val="center"/>
          </w:tcPr>
          <w:p>
            <w:pPr>
              <w:jc w:val="center"/>
              <w:rPr>
                <w:rFonts w:ascii="仿宋_GB2312" w:eastAsia="仿宋_GB2312"/>
                <w:sz w:val="28"/>
                <w:szCs w:val="32"/>
                <w:highlight w:val="none"/>
              </w:rPr>
            </w:pPr>
            <w:r>
              <w:rPr>
                <w:rFonts w:hint="eastAsia" w:ascii="仿宋_GB2312" w:eastAsia="仿宋_GB2312"/>
                <w:sz w:val="28"/>
                <w:szCs w:val="32"/>
                <w:highlight w:val="none"/>
              </w:rPr>
              <w:t>11016座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5" w:hRule="atLeast"/>
        </w:trPr>
        <w:tc>
          <w:tcPr>
            <w:tcW w:w="849" w:type="dxa"/>
          </w:tcPr>
          <w:p>
            <w:pPr>
              <w:numPr>
                <w:ilvl w:val="0"/>
                <w:numId w:val="2"/>
              </w:numPr>
              <w:rPr>
                <w:rFonts w:ascii="仿宋_GB2312" w:eastAsia="仿宋_GB2312"/>
                <w:sz w:val="28"/>
                <w:szCs w:val="32"/>
                <w:highlight w:val="none"/>
              </w:rPr>
            </w:pPr>
          </w:p>
        </w:tc>
        <w:tc>
          <w:tcPr>
            <w:tcW w:w="2408" w:type="dxa"/>
            <w:vAlign w:val="center"/>
          </w:tcPr>
          <w:p>
            <w:pPr>
              <w:jc w:val="center"/>
              <w:rPr>
                <w:rFonts w:ascii="仿宋_GB2312" w:eastAsia="仿宋_GB2312"/>
                <w:sz w:val="28"/>
                <w:szCs w:val="32"/>
                <w:highlight w:val="none"/>
              </w:rPr>
            </w:pPr>
            <w:r>
              <w:rPr>
                <w:rFonts w:hint="eastAsia" w:ascii="仿宋_GB2312" w:eastAsia="仿宋_GB2312"/>
                <w:sz w:val="28"/>
                <w:szCs w:val="32"/>
                <w:highlight w:val="none"/>
              </w:rPr>
              <w:t>饮水机</w:t>
            </w:r>
          </w:p>
        </w:tc>
        <w:tc>
          <w:tcPr>
            <w:tcW w:w="1867" w:type="dxa"/>
            <w:vAlign w:val="center"/>
          </w:tcPr>
          <w:p>
            <w:pPr>
              <w:jc w:val="center"/>
              <w:rPr>
                <w:rFonts w:ascii="仿宋_GB2312" w:eastAsia="仿宋_GB2312"/>
                <w:sz w:val="28"/>
                <w:szCs w:val="32"/>
                <w:highlight w:val="none"/>
              </w:rPr>
            </w:pPr>
            <w:r>
              <w:rPr>
                <w:rFonts w:hint="eastAsia" w:ascii="仿宋_GB2312" w:eastAsia="仿宋_GB2312"/>
                <w:sz w:val="28"/>
                <w:szCs w:val="32"/>
                <w:highlight w:val="none"/>
              </w:rPr>
              <w:t>9台</w:t>
            </w:r>
          </w:p>
        </w:tc>
        <w:tc>
          <w:tcPr>
            <w:tcW w:w="1916" w:type="dxa"/>
            <w:vAlign w:val="center"/>
          </w:tcPr>
          <w:p>
            <w:pPr>
              <w:jc w:val="center"/>
              <w:rPr>
                <w:rFonts w:ascii="仿宋_GB2312" w:eastAsia="仿宋_GB2312"/>
                <w:sz w:val="28"/>
                <w:szCs w:val="32"/>
                <w:highlight w:val="none"/>
              </w:rPr>
            </w:pPr>
            <w:r>
              <w:rPr>
                <w:rFonts w:hint="eastAsia" w:ascii="仿宋_GB2312" w:eastAsia="仿宋_GB2312"/>
                <w:sz w:val="28"/>
                <w:szCs w:val="32"/>
                <w:highlight w:val="none"/>
              </w:rPr>
              <w:t>22台</w:t>
            </w:r>
          </w:p>
        </w:tc>
        <w:tc>
          <w:tcPr>
            <w:tcW w:w="1924" w:type="dxa"/>
            <w:vAlign w:val="center"/>
          </w:tcPr>
          <w:p>
            <w:pPr>
              <w:jc w:val="center"/>
              <w:rPr>
                <w:rFonts w:ascii="仿宋_GB2312" w:eastAsia="仿宋_GB2312"/>
                <w:sz w:val="28"/>
                <w:szCs w:val="32"/>
                <w:highlight w:val="none"/>
              </w:rPr>
            </w:pPr>
            <w:r>
              <w:rPr>
                <w:rFonts w:hint="eastAsia" w:ascii="仿宋_GB2312" w:eastAsia="仿宋_GB2312"/>
                <w:sz w:val="28"/>
                <w:szCs w:val="32"/>
                <w:highlight w:val="none"/>
              </w:rPr>
              <w:t>60台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1" w:hRule="atLeast"/>
        </w:trPr>
        <w:tc>
          <w:tcPr>
            <w:tcW w:w="849" w:type="dxa"/>
          </w:tcPr>
          <w:p>
            <w:pPr>
              <w:numPr>
                <w:ilvl w:val="0"/>
                <w:numId w:val="2"/>
              </w:numPr>
              <w:rPr>
                <w:rFonts w:ascii="仿宋_GB2312" w:eastAsia="仿宋_GB2312"/>
                <w:sz w:val="28"/>
                <w:szCs w:val="32"/>
                <w:highlight w:val="none"/>
              </w:rPr>
            </w:pPr>
          </w:p>
        </w:tc>
        <w:tc>
          <w:tcPr>
            <w:tcW w:w="2408" w:type="dxa"/>
            <w:vAlign w:val="center"/>
          </w:tcPr>
          <w:p>
            <w:pPr>
              <w:jc w:val="center"/>
              <w:rPr>
                <w:rFonts w:ascii="仿宋_GB2312" w:eastAsia="仿宋_GB2312"/>
                <w:sz w:val="28"/>
                <w:szCs w:val="32"/>
                <w:highlight w:val="none"/>
              </w:rPr>
            </w:pPr>
            <w:r>
              <w:rPr>
                <w:rFonts w:hint="eastAsia" w:ascii="仿宋_GB2312" w:eastAsia="仿宋_GB2312"/>
                <w:sz w:val="28"/>
                <w:szCs w:val="32"/>
                <w:highlight w:val="none"/>
              </w:rPr>
              <w:t>旅客充电设备</w:t>
            </w:r>
          </w:p>
        </w:tc>
        <w:tc>
          <w:tcPr>
            <w:tcW w:w="1867" w:type="dxa"/>
            <w:vAlign w:val="center"/>
          </w:tcPr>
          <w:p>
            <w:pPr>
              <w:jc w:val="center"/>
              <w:rPr>
                <w:rFonts w:ascii="仿宋_GB2312" w:eastAsia="仿宋_GB2312"/>
                <w:sz w:val="28"/>
                <w:szCs w:val="32"/>
                <w:highlight w:val="none"/>
              </w:rPr>
            </w:pPr>
            <w:r>
              <w:rPr>
                <w:rFonts w:hint="eastAsia" w:ascii="仿宋_GB2312" w:eastAsia="仿宋_GB2312"/>
                <w:sz w:val="28"/>
                <w:szCs w:val="32"/>
                <w:highlight w:val="none"/>
              </w:rPr>
              <w:t>11台（充电面板88块）</w:t>
            </w:r>
          </w:p>
        </w:tc>
        <w:tc>
          <w:tcPr>
            <w:tcW w:w="1916" w:type="dxa"/>
            <w:vAlign w:val="center"/>
          </w:tcPr>
          <w:p>
            <w:pPr>
              <w:jc w:val="center"/>
              <w:rPr>
                <w:rFonts w:ascii="仿宋_GB2312" w:eastAsia="仿宋_GB2312"/>
                <w:sz w:val="28"/>
                <w:szCs w:val="32"/>
                <w:highlight w:val="none"/>
              </w:rPr>
            </w:pPr>
            <w:r>
              <w:rPr>
                <w:rFonts w:hint="eastAsia" w:ascii="仿宋_GB2312" w:eastAsia="仿宋_GB2312"/>
                <w:sz w:val="28"/>
                <w:szCs w:val="32"/>
                <w:highlight w:val="none"/>
              </w:rPr>
              <w:t>50台（充电面板262块）</w:t>
            </w:r>
          </w:p>
        </w:tc>
        <w:tc>
          <w:tcPr>
            <w:tcW w:w="1924" w:type="dxa"/>
            <w:vAlign w:val="center"/>
          </w:tcPr>
          <w:p>
            <w:pPr>
              <w:jc w:val="center"/>
              <w:rPr>
                <w:rFonts w:ascii="仿宋_GB2312" w:eastAsia="仿宋_GB2312"/>
                <w:sz w:val="28"/>
                <w:szCs w:val="32"/>
                <w:highlight w:val="none"/>
              </w:rPr>
            </w:pPr>
            <w:r>
              <w:rPr>
                <w:rFonts w:hint="eastAsia" w:ascii="仿宋_GB2312" w:eastAsia="仿宋_GB2312"/>
                <w:sz w:val="28"/>
                <w:szCs w:val="32"/>
                <w:highlight w:val="none"/>
              </w:rPr>
              <w:t>充电面板4522块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5" w:hRule="atLeast"/>
        </w:trPr>
        <w:tc>
          <w:tcPr>
            <w:tcW w:w="849" w:type="dxa"/>
          </w:tcPr>
          <w:p>
            <w:pPr>
              <w:numPr>
                <w:ilvl w:val="0"/>
                <w:numId w:val="2"/>
              </w:numPr>
              <w:rPr>
                <w:rFonts w:ascii="仿宋_GB2312" w:eastAsia="仿宋_GB2312"/>
                <w:sz w:val="28"/>
                <w:szCs w:val="32"/>
                <w:highlight w:val="none"/>
              </w:rPr>
            </w:pPr>
          </w:p>
        </w:tc>
        <w:tc>
          <w:tcPr>
            <w:tcW w:w="2408" w:type="dxa"/>
            <w:vAlign w:val="center"/>
          </w:tcPr>
          <w:p>
            <w:pPr>
              <w:jc w:val="center"/>
              <w:rPr>
                <w:rFonts w:ascii="仿宋_GB2312" w:eastAsia="仿宋_GB2312"/>
                <w:sz w:val="28"/>
                <w:szCs w:val="32"/>
                <w:highlight w:val="none"/>
              </w:rPr>
            </w:pPr>
            <w:r>
              <w:rPr>
                <w:rFonts w:hint="eastAsia" w:ascii="仿宋_GB2312" w:eastAsia="仿宋_GB2312"/>
                <w:sz w:val="28"/>
                <w:szCs w:val="32"/>
                <w:highlight w:val="none"/>
              </w:rPr>
              <w:t>地毯</w:t>
            </w:r>
          </w:p>
        </w:tc>
        <w:tc>
          <w:tcPr>
            <w:tcW w:w="1867" w:type="dxa"/>
            <w:vAlign w:val="center"/>
          </w:tcPr>
          <w:p>
            <w:pPr>
              <w:jc w:val="center"/>
              <w:rPr>
                <w:rFonts w:ascii="仿宋_GB2312" w:eastAsia="仿宋_GB2312"/>
                <w:sz w:val="28"/>
                <w:szCs w:val="32"/>
                <w:highlight w:val="none"/>
              </w:rPr>
            </w:pPr>
            <w:r>
              <w:rPr>
                <w:rFonts w:hint="eastAsia" w:ascii="仿宋_GB2312" w:eastAsia="仿宋_GB2312"/>
                <w:sz w:val="28"/>
                <w:szCs w:val="32"/>
                <w:highlight w:val="none"/>
              </w:rPr>
              <w:t>4000余</w:t>
            </w:r>
            <w:r>
              <w:rPr>
                <w:rFonts w:hint="eastAsia" w:ascii="宋体" w:hAnsi="宋体" w:cs="宋体"/>
                <w:sz w:val="28"/>
                <w:szCs w:val="32"/>
                <w:highlight w:val="none"/>
              </w:rPr>
              <w:t>㎡</w:t>
            </w:r>
          </w:p>
        </w:tc>
        <w:tc>
          <w:tcPr>
            <w:tcW w:w="1916" w:type="dxa"/>
            <w:vAlign w:val="center"/>
          </w:tcPr>
          <w:p>
            <w:pPr>
              <w:jc w:val="center"/>
              <w:rPr>
                <w:rFonts w:ascii="仿宋_GB2312" w:eastAsia="仿宋_GB2312"/>
                <w:sz w:val="28"/>
                <w:szCs w:val="32"/>
                <w:highlight w:val="none"/>
              </w:rPr>
            </w:pPr>
            <w:r>
              <w:rPr>
                <w:rFonts w:hint="eastAsia" w:ascii="仿宋_GB2312" w:eastAsia="仿宋_GB2312"/>
                <w:sz w:val="28"/>
                <w:szCs w:val="32"/>
                <w:highlight w:val="none"/>
              </w:rPr>
              <w:t>37000余</w:t>
            </w:r>
            <w:r>
              <w:rPr>
                <w:rFonts w:hint="eastAsia" w:ascii="宋体" w:hAnsi="宋体" w:cs="宋体"/>
                <w:sz w:val="28"/>
                <w:szCs w:val="32"/>
                <w:highlight w:val="none"/>
              </w:rPr>
              <w:t>㎡</w:t>
            </w:r>
          </w:p>
        </w:tc>
        <w:tc>
          <w:tcPr>
            <w:tcW w:w="1924" w:type="dxa"/>
            <w:vAlign w:val="center"/>
          </w:tcPr>
          <w:p>
            <w:pPr>
              <w:jc w:val="center"/>
              <w:rPr>
                <w:rFonts w:ascii="仿宋_GB2312" w:eastAsia="仿宋_GB2312"/>
                <w:sz w:val="28"/>
                <w:szCs w:val="32"/>
                <w:highlight w:val="none"/>
              </w:rPr>
            </w:pPr>
            <w:r>
              <w:rPr>
                <w:rFonts w:hint="eastAsia" w:ascii="仿宋_GB2312" w:eastAsia="仿宋_GB2312"/>
                <w:sz w:val="28"/>
                <w:szCs w:val="32"/>
                <w:highlight w:val="none"/>
              </w:rPr>
              <w:t>61000余</w:t>
            </w:r>
            <w:r>
              <w:rPr>
                <w:rFonts w:hint="eastAsia" w:ascii="宋体" w:hAnsi="宋体" w:cs="宋体"/>
                <w:sz w:val="28"/>
                <w:szCs w:val="32"/>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5" w:hRule="atLeast"/>
        </w:trPr>
        <w:tc>
          <w:tcPr>
            <w:tcW w:w="849" w:type="dxa"/>
          </w:tcPr>
          <w:p>
            <w:pPr>
              <w:numPr>
                <w:ilvl w:val="0"/>
                <w:numId w:val="2"/>
              </w:numPr>
              <w:rPr>
                <w:rFonts w:ascii="仿宋_GB2312" w:eastAsia="仿宋_GB2312"/>
                <w:sz w:val="28"/>
                <w:szCs w:val="32"/>
                <w:highlight w:val="none"/>
              </w:rPr>
            </w:pPr>
          </w:p>
        </w:tc>
        <w:tc>
          <w:tcPr>
            <w:tcW w:w="2408" w:type="dxa"/>
            <w:vAlign w:val="center"/>
          </w:tcPr>
          <w:p>
            <w:pPr>
              <w:jc w:val="center"/>
              <w:rPr>
                <w:rFonts w:ascii="仿宋_GB2312" w:eastAsia="仿宋_GB2312"/>
                <w:sz w:val="28"/>
                <w:szCs w:val="32"/>
                <w:highlight w:val="none"/>
              </w:rPr>
            </w:pPr>
            <w:r>
              <w:rPr>
                <w:rFonts w:hint="eastAsia" w:ascii="仿宋_GB2312" w:eastAsia="仿宋_GB2312"/>
                <w:sz w:val="28"/>
                <w:szCs w:val="32"/>
                <w:highlight w:val="none"/>
              </w:rPr>
              <w:t>地胶板</w:t>
            </w:r>
          </w:p>
        </w:tc>
        <w:tc>
          <w:tcPr>
            <w:tcW w:w="1867" w:type="dxa"/>
            <w:vAlign w:val="center"/>
          </w:tcPr>
          <w:p>
            <w:pPr>
              <w:jc w:val="center"/>
              <w:rPr>
                <w:rFonts w:ascii="仿宋_GB2312" w:eastAsia="仿宋_GB2312"/>
                <w:sz w:val="28"/>
                <w:szCs w:val="32"/>
                <w:highlight w:val="none"/>
              </w:rPr>
            </w:pPr>
            <w:r>
              <w:rPr>
                <w:rFonts w:hint="eastAsia" w:ascii="仿宋_GB2312" w:eastAsia="仿宋_GB2312"/>
                <w:sz w:val="28"/>
                <w:szCs w:val="32"/>
                <w:highlight w:val="none"/>
              </w:rPr>
              <w:t>1300余</w:t>
            </w:r>
            <w:r>
              <w:rPr>
                <w:rFonts w:hint="eastAsia" w:ascii="宋体" w:hAnsi="宋体" w:cs="宋体"/>
                <w:sz w:val="28"/>
                <w:szCs w:val="32"/>
                <w:highlight w:val="none"/>
              </w:rPr>
              <w:t>㎡</w:t>
            </w:r>
          </w:p>
        </w:tc>
        <w:tc>
          <w:tcPr>
            <w:tcW w:w="1916" w:type="dxa"/>
            <w:vAlign w:val="center"/>
          </w:tcPr>
          <w:p>
            <w:pPr>
              <w:jc w:val="center"/>
              <w:rPr>
                <w:rFonts w:ascii="仿宋_GB2312" w:eastAsia="仿宋_GB2312"/>
                <w:sz w:val="28"/>
                <w:szCs w:val="32"/>
                <w:highlight w:val="none"/>
              </w:rPr>
            </w:pPr>
            <w:r>
              <w:rPr>
                <w:rFonts w:hint="eastAsia" w:ascii="仿宋_GB2312" w:eastAsia="仿宋_GB2312"/>
                <w:sz w:val="28"/>
                <w:szCs w:val="32"/>
                <w:highlight w:val="none"/>
              </w:rPr>
              <w:t>3400余</w:t>
            </w:r>
            <w:r>
              <w:rPr>
                <w:rFonts w:hint="eastAsia" w:ascii="宋体" w:hAnsi="宋体" w:cs="宋体"/>
                <w:sz w:val="28"/>
                <w:szCs w:val="32"/>
                <w:highlight w:val="none"/>
              </w:rPr>
              <w:t>㎡</w:t>
            </w:r>
          </w:p>
        </w:tc>
        <w:tc>
          <w:tcPr>
            <w:tcW w:w="1924" w:type="dxa"/>
            <w:vAlign w:val="center"/>
          </w:tcPr>
          <w:p>
            <w:pPr>
              <w:jc w:val="center"/>
              <w:rPr>
                <w:rFonts w:ascii="仿宋_GB2312" w:eastAsia="仿宋_GB2312"/>
                <w:sz w:val="28"/>
                <w:szCs w:val="32"/>
                <w:highlight w:val="none"/>
              </w:rPr>
            </w:pPr>
            <w:r>
              <w:rPr>
                <w:rFonts w:hint="eastAsia" w:ascii="仿宋_GB2312" w:eastAsia="仿宋_GB2312"/>
                <w:sz w:val="28"/>
                <w:szCs w:val="32"/>
                <w:highlight w:val="none"/>
              </w:rPr>
              <w:t>5850余</w:t>
            </w:r>
            <w:r>
              <w:rPr>
                <w:rFonts w:hint="eastAsia" w:ascii="宋体" w:hAnsi="宋体" w:cs="宋体"/>
                <w:sz w:val="28"/>
                <w:szCs w:val="32"/>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5" w:hRule="atLeast"/>
        </w:trPr>
        <w:tc>
          <w:tcPr>
            <w:tcW w:w="849" w:type="dxa"/>
          </w:tcPr>
          <w:p>
            <w:pPr>
              <w:numPr>
                <w:ilvl w:val="0"/>
                <w:numId w:val="2"/>
              </w:numPr>
              <w:rPr>
                <w:rFonts w:ascii="仿宋_GB2312" w:eastAsia="仿宋_GB2312"/>
                <w:sz w:val="28"/>
                <w:szCs w:val="32"/>
                <w:highlight w:val="none"/>
              </w:rPr>
            </w:pPr>
          </w:p>
        </w:tc>
        <w:tc>
          <w:tcPr>
            <w:tcW w:w="2408" w:type="dxa"/>
            <w:vAlign w:val="center"/>
          </w:tcPr>
          <w:p>
            <w:pPr>
              <w:jc w:val="center"/>
              <w:rPr>
                <w:rFonts w:ascii="仿宋_GB2312" w:eastAsia="仿宋_GB2312"/>
                <w:sz w:val="28"/>
                <w:szCs w:val="32"/>
                <w:highlight w:val="none"/>
              </w:rPr>
            </w:pPr>
            <w:r>
              <w:rPr>
                <w:rFonts w:hint="eastAsia" w:ascii="仿宋_GB2312" w:eastAsia="仿宋_GB2312"/>
                <w:sz w:val="28"/>
                <w:szCs w:val="32"/>
                <w:highlight w:val="none"/>
              </w:rPr>
              <w:t>隔离护栏</w:t>
            </w:r>
          </w:p>
        </w:tc>
        <w:tc>
          <w:tcPr>
            <w:tcW w:w="1867" w:type="dxa"/>
            <w:vAlign w:val="center"/>
          </w:tcPr>
          <w:p>
            <w:pPr>
              <w:jc w:val="center"/>
              <w:rPr>
                <w:rFonts w:ascii="仿宋_GB2312" w:eastAsia="仿宋_GB2312"/>
                <w:sz w:val="28"/>
                <w:szCs w:val="32"/>
                <w:highlight w:val="none"/>
              </w:rPr>
            </w:pPr>
            <w:r>
              <w:rPr>
                <w:rFonts w:hint="eastAsia" w:ascii="仿宋_GB2312" w:eastAsia="仿宋_GB2312"/>
                <w:sz w:val="28"/>
                <w:szCs w:val="32"/>
                <w:highlight w:val="none"/>
              </w:rPr>
              <w:t>1000根</w:t>
            </w:r>
          </w:p>
        </w:tc>
        <w:tc>
          <w:tcPr>
            <w:tcW w:w="1916" w:type="dxa"/>
            <w:vAlign w:val="center"/>
          </w:tcPr>
          <w:p>
            <w:pPr>
              <w:jc w:val="center"/>
              <w:rPr>
                <w:rFonts w:ascii="仿宋_GB2312" w:eastAsia="仿宋_GB2312"/>
                <w:sz w:val="28"/>
                <w:szCs w:val="32"/>
                <w:highlight w:val="none"/>
              </w:rPr>
            </w:pPr>
            <w:r>
              <w:rPr>
                <w:rFonts w:hint="eastAsia" w:ascii="仿宋_GB2312" w:eastAsia="仿宋_GB2312"/>
                <w:sz w:val="28"/>
                <w:szCs w:val="32"/>
                <w:highlight w:val="none"/>
              </w:rPr>
              <w:t>2200根</w:t>
            </w:r>
          </w:p>
        </w:tc>
        <w:tc>
          <w:tcPr>
            <w:tcW w:w="1924" w:type="dxa"/>
            <w:vAlign w:val="center"/>
          </w:tcPr>
          <w:p>
            <w:pPr>
              <w:jc w:val="center"/>
              <w:rPr>
                <w:rFonts w:ascii="仿宋_GB2312" w:eastAsia="仿宋_GB2312"/>
                <w:sz w:val="28"/>
                <w:szCs w:val="32"/>
                <w:highlight w:val="none"/>
              </w:rPr>
            </w:pPr>
            <w:r>
              <w:rPr>
                <w:rFonts w:hint="eastAsia" w:ascii="仿宋_GB2312" w:eastAsia="仿宋_GB2312"/>
                <w:sz w:val="28"/>
                <w:szCs w:val="32"/>
                <w:highlight w:val="none"/>
              </w:rPr>
              <w:t>8000根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1" w:hRule="atLeast"/>
        </w:trPr>
        <w:tc>
          <w:tcPr>
            <w:tcW w:w="849" w:type="dxa"/>
          </w:tcPr>
          <w:p>
            <w:pPr>
              <w:numPr>
                <w:ilvl w:val="0"/>
                <w:numId w:val="2"/>
              </w:numPr>
              <w:rPr>
                <w:rFonts w:ascii="仿宋_GB2312" w:eastAsia="仿宋_GB2312"/>
                <w:sz w:val="28"/>
                <w:szCs w:val="32"/>
                <w:highlight w:val="none"/>
              </w:rPr>
            </w:pPr>
          </w:p>
        </w:tc>
        <w:tc>
          <w:tcPr>
            <w:tcW w:w="2408" w:type="dxa"/>
            <w:vAlign w:val="center"/>
          </w:tcPr>
          <w:p>
            <w:pPr>
              <w:jc w:val="center"/>
              <w:rPr>
                <w:rFonts w:ascii="仿宋_GB2312" w:eastAsia="仿宋_GB2312"/>
                <w:sz w:val="28"/>
                <w:szCs w:val="32"/>
                <w:highlight w:val="none"/>
              </w:rPr>
            </w:pPr>
            <w:r>
              <w:rPr>
                <w:rFonts w:hint="eastAsia" w:ascii="仿宋_GB2312" w:eastAsia="仿宋_GB2312"/>
                <w:sz w:val="28"/>
                <w:szCs w:val="32"/>
                <w:highlight w:val="none"/>
              </w:rPr>
              <w:t>不锈钢隔离护栏</w:t>
            </w:r>
          </w:p>
        </w:tc>
        <w:tc>
          <w:tcPr>
            <w:tcW w:w="1867" w:type="dxa"/>
            <w:vAlign w:val="center"/>
          </w:tcPr>
          <w:p>
            <w:pPr>
              <w:jc w:val="center"/>
              <w:rPr>
                <w:rFonts w:ascii="仿宋_GB2312" w:eastAsia="仿宋_GB2312"/>
                <w:sz w:val="28"/>
                <w:szCs w:val="32"/>
                <w:highlight w:val="none"/>
              </w:rPr>
            </w:pPr>
            <w:r>
              <w:rPr>
                <w:rFonts w:hint="eastAsia" w:ascii="仿宋_GB2312" w:eastAsia="仿宋_GB2312"/>
                <w:sz w:val="28"/>
                <w:szCs w:val="32"/>
                <w:highlight w:val="none"/>
              </w:rPr>
              <w:t>500米</w:t>
            </w:r>
          </w:p>
        </w:tc>
        <w:tc>
          <w:tcPr>
            <w:tcW w:w="1916" w:type="dxa"/>
            <w:vAlign w:val="center"/>
          </w:tcPr>
          <w:p>
            <w:pPr>
              <w:jc w:val="center"/>
              <w:rPr>
                <w:rFonts w:ascii="仿宋_GB2312" w:eastAsia="仿宋_GB2312"/>
                <w:sz w:val="28"/>
                <w:szCs w:val="32"/>
                <w:highlight w:val="none"/>
              </w:rPr>
            </w:pPr>
            <w:r>
              <w:rPr>
                <w:rFonts w:hint="eastAsia" w:ascii="仿宋_GB2312" w:eastAsia="仿宋_GB2312"/>
                <w:sz w:val="28"/>
                <w:szCs w:val="32"/>
                <w:highlight w:val="none"/>
              </w:rPr>
              <w:t>1400米</w:t>
            </w:r>
          </w:p>
        </w:tc>
        <w:tc>
          <w:tcPr>
            <w:tcW w:w="1924" w:type="dxa"/>
            <w:vAlign w:val="center"/>
          </w:tcPr>
          <w:p>
            <w:pPr>
              <w:jc w:val="center"/>
              <w:rPr>
                <w:rFonts w:ascii="仿宋_GB2312" w:eastAsia="仿宋_GB2312"/>
                <w:sz w:val="28"/>
                <w:szCs w:val="32"/>
                <w:highlight w:val="none"/>
              </w:rPr>
            </w:pPr>
            <w:r>
              <w:rPr>
                <w:rFonts w:hint="eastAsia" w:ascii="仿宋_GB2312" w:eastAsia="仿宋_GB2312"/>
                <w:sz w:val="28"/>
                <w:szCs w:val="32"/>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5" w:hRule="atLeast"/>
        </w:trPr>
        <w:tc>
          <w:tcPr>
            <w:tcW w:w="849" w:type="dxa"/>
          </w:tcPr>
          <w:p>
            <w:pPr>
              <w:numPr>
                <w:ilvl w:val="0"/>
                <w:numId w:val="2"/>
              </w:numPr>
              <w:rPr>
                <w:rFonts w:ascii="仿宋_GB2312" w:eastAsia="仿宋_GB2312"/>
                <w:sz w:val="28"/>
                <w:szCs w:val="32"/>
                <w:highlight w:val="none"/>
              </w:rPr>
            </w:pPr>
          </w:p>
        </w:tc>
        <w:tc>
          <w:tcPr>
            <w:tcW w:w="2408" w:type="dxa"/>
            <w:vAlign w:val="center"/>
          </w:tcPr>
          <w:p>
            <w:pPr>
              <w:jc w:val="center"/>
              <w:rPr>
                <w:rFonts w:ascii="仿宋_GB2312" w:eastAsia="仿宋_GB2312"/>
                <w:sz w:val="28"/>
                <w:szCs w:val="32"/>
                <w:highlight w:val="none"/>
              </w:rPr>
            </w:pPr>
            <w:r>
              <w:rPr>
                <w:rFonts w:hint="eastAsia" w:ascii="仿宋_GB2312" w:eastAsia="仿宋_GB2312"/>
                <w:sz w:val="28"/>
                <w:szCs w:val="32"/>
                <w:highlight w:val="none"/>
              </w:rPr>
              <w:t>不锈钢垃圾桶</w:t>
            </w:r>
          </w:p>
        </w:tc>
        <w:tc>
          <w:tcPr>
            <w:tcW w:w="1867" w:type="dxa"/>
            <w:vAlign w:val="center"/>
          </w:tcPr>
          <w:p>
            <w:pPr>
              <w:jc w:val="center"/>
              <w:rPr>
                <w:rFonts w:ascii="仿宋_GB2312" w:eastAsia="仿宋_GB2312"/>
                <w:sz w:val="28"/>
                <w:szCs w:val="32"/>
                <w:highlight w:val="none"/>
              </w:rPr>
            </w:pPr>
            <w:r>
              <w:rPr>
                <w:rFonts w:hint="eastAsia" w:ascii="仿宋_GB2312" w:eastAsia="仿宋_GB2312"/>
                <w:sz w:val="28"/>
                <w:szCs w:val="32"/>
                <w:highlight w:val="none"/>
              </w:rPr>
              <w:t>200只</w:t>
            </w:r>
          </w:p>
        </w:tc>
        <w:tc>
          <w:tcPr>
            <w:tcW w:w="1916" w:type="dxa"/>
            <w:vAlign w:val="center"/>
          </w:tcPr>
          <w:p>
            <w:pPr>
              <w:jc w:val="center"/>
              <w:rPr>
                <w:rFonts w:ascii="仿宋_GB2312" w:eastAsia="仿宋_GB2312"/>
                <w:sz w:val="28"/>
                <w:szCs w:val="32"/>
                <w:highlight w:val="none"/>
              </w:rPr>
            </w:pPr>
            <w:r>
              <w:rPr>
                <w:rFonts w:hint="eastAsia" w:ascii="仿宋_GB2312" w:eastAsia="仿宋_GB2312"/>
                <w:sz w:val="28"/>
                <w:szCs w:val="32"/>
                <w:highlight w:val="none"/>
              </w:rPr>
              <w:t>300只</w:t>
            </w:r>
          </w:p>
        </w:tc>
        <w:tc>
          <w:tcPr>
            <w:tcW w:w="1924" w:type="dxa"/>
            <w:vAlign w:val="center"/>
          </w:tcPr>
          <w:p>
            <w:pPr>
              <w:jc w:val="center"/>
              <w:rPr>
                <w:rFonts w:ascii="仿宋_GB2312" w:eastAsia="仿宋_GB2312"/>
                <w:sz w:val="28"/>
                <w:szCs w:val="32"/>
                <w:highlight w:val="none"/>
              </w:rPr>
            </w:pPr>
            <w:r>
              <w:rPr>
                <w:rFonts w:hint="eastAsia" w:ascii="仿宋_GB2312" w:eastAsia="仿宋_GB2312"/>
                <w:sz w:val="28"/>
                <w:szCs w:val="32"/>
                <w:highlight w:val="none"/>
              </w:rPr>
              <w:t>365只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5" w:hRule="atLeast"/>
        </w:trPr>
        <w:tc>
          <w:tcPr>
            <w:tcW w:w="849" w:type="dxa"/>
          </w:tcPr>
          <w:p>
            <w:pPr>
              <w:numPr>
                <w:ilvl w:val="0"/>
                <w:numId w:val="2"/>
              </w:numPr>
              <w:rPr>
                <w:rFonts w:ascii="仿宋_GB2312" w:eastAsia="仿宋_GB2312"/>
                <w:sz w:val="28"/>
                <w:szCs w:val="32"/>
                <w:highlight w:val="none"/>
              </w:rPr>
            </w:pPr>
          </w:p>
        </w:tc>
        <w:tc>
          <w:tcPr>
            <w:tcW w:w="2408" w:type="dxa"/>
            <w:vAlign w:val="center"/>
          </w:tcPr>
          <w:p>
            <w:pPr>
              <w:jc w:val="center"/>
              <w:rPr>
                <w:rFonts w:hint="eastAsia" w:ascii="仿宋_GB2312" w:eastAsia="仿宋_GB2312"/>
                <w:sz w:val="28"/>
                <w:szCs w:val="32"/>
                <w:highlight w:val="none"/>
                <w:lang w:eastAsia="zh-CN"/>
              </w:rPr>
            </w:pPr>
            <w:r>
              <w:rPr>
                <w:rFonts w:hint="eastAsia" w:ascii="仿宋_GB2312" w:eastAsia="仿宋_GB2312"/>
                <w:sz w:val="28"/>
                <w:szCs w:val="32"/>
                <w:highlight w:val="none"/>
              </w:rPr>
              <w:t>洗手间纸</w:t>
            </w:r>
            <w:r>
              <w:rPr>
                <w:rFonts w:hint="eastAsia" w:ascii="仿宋_GB2312" w:eastAsia="仿宋_GB2312"/>
                <w:sz w:val="28"/>
                <w:szCs w:val="32"/>
                <w:highlight w:val="none"/>
                <w:lang w:eastAsia="zh-CN"/>
              </w:rPr>
              <w:t>（液）盒</w:t>
            </w:r>
          </w:p>
        </w:tc>
        <w:tc>
          <w:tcPr>
            <w:tcW w:w="1867" w:type="dxa"/>
            <w:vAlign w:val="center"/>
          </w:tcPr>
          <w:p>
            <w:pPr>
              <w:jc w:val="center"/>
              <w:rPr>
                <w:rFonts w:ascii="仿宋_GB2312" w:eastAsia="仿宋_GB2312"/>
                <w:sz w:val="28"/>
                <w:szCs w:val="32"/>
                <w:highlight w:val="none"/>
              </w:rPr>
            </w:pPr>
            <w:r>
              <w:rPr>
                <w:rFonts w:hint="eastAsia" w:ascii="仿宋_GB2312" w:eastAsia="仿宋_GB2312"/>
                <w:sz w:val="28"/>
                <w:szCs w:val="32"/>
                <w:highlight w:val="none"/>
                <w:lang w:val="en-US" w:eastAsia="zh-CN"/>
              </w:rPr>
              <w:t>388</w:t>
            </w:r>
            <w:r>
              <w:rPr>
                <w:rFonts w:hint="eastAsia" w:ascii="仿宋_GB2312" w:eastAsia="仿宋_GB2312"/>
                <w:sz w:val="28"/>
                <w:szCs w:val="32"/>
                <w:highlight w:val="none"/>
              </w:rPr>
              <w:t>只</w:t>
            </w:r>
          </w:p>
        </w:tc>
        <w:tc>
          <w:tcPr>
            <w:tcW w:w="1916" w:type="dxa"/>
            <w:vAlign w:val="center"/>
          </w:tcPr>
          <w:p>
            <w:pPr>
              <w:jc w:val="center"/>
              <w:rPr>
                <w:rFonts w:ascii="仿宋_GB2312" w:eastAsia="仿宋_GB2312"/>
                <w:sz w:val="28"/>
                <w:szCs w:val="32"/>
                <w:highlight w:val="none"/>
              </w:rPr>
            </w:pPr>
            <w:r>
              <w:rPr>
                <w:rFonts w:hint="eastAsia" w:ascii="仿宋_GB2312" w:eastAsia="仿宋_GB2312"/>
                <w:sz w:val="28"/>
                <w:szCs w:val="32"/>
                <w:highlight w:val="none"/>
                <w:lang w:val="en-US" w:eastAsia="zh-CN"/>
              </w:rPr>
              <w:t>393</w:t>
            </w:r>
            <w:r>
              <w:rPr>
                <w:rFonts w:hint="eastAsia" w:ascii="仿宋_GB2312" w:eastAsia="仿宋_GB2312"/>
                <w:sz w:val="28"/>
                <w:szCs w:val="32"/>
                <w:highlight w:val="none"/>
              </w:rPr>
              <w:t>只</w:t>
            </w:r>
          </w:p>
        </w:tc>
        <w:tc>
          <w:tcPr>
            <w:tcW w:w="1924" w:type="dxa"/>
            <w:vAlign w:val="center"/>
          </w:tcPr>
          <w:p>
            <w:pPr>
              <w:jc w:val="center"/>
              <w:rPr>
                <w:rFonts w:ascii="仿宋_GB2312" w:eastAsia="仿宋_GB2312"/>
                <w:sz w:val="28"/>
                <w:szCs w:val="32"/>
                <w:highlight w:val="none"/>
              </w:rPr>
            </w:pPr>
            <w:r>
              <w:rPr>
                <w:rFonts w:hint="eastAsia" w:ascii="仿宋_GB2312" w:eastAsia="仿宋_GB2312"/>
                <w:sz w:val="28"/>
                <w:szCs w:val="32"/>
                <w:highlight w:val="none"/>
                <w:lang w:val="en-US" w:eastAsia="zh-CN"/>
              </w:rPr>
              <w:t>789</w:t>
            </w:r>
            <w:r>
              <w:rPr>
                <w:rFonts w:hint="eastAsia" w:ascii="仿宋_GB2312" w:eastAsia="仿宋_GB2312"/>
                <w:sz w:val="28"/>
                <w:szCs w:val="32"/>
                <w:highlight w:val="none"/>
              </w:rPr>
              <w:t>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5" w:hRule="atLeast"/>
        </w:trPr>
        <w:tc>
          <w:tcPr>
            <w:tcW w:w="849" w:type="dxa"/>
          </w:tcPr>
          <w:p>
            <w:pPr>
              <w:numPr>
                <w:ilvl w:val="0"/>
                <w:numId w:val="2"/>
              </w:numPr>
              <w:rPr>
                <w:rFonts w:ascii="仿宋_GB2312" w:eastAsia="仿宋_GB2312"/>
                <w:sz w:val="28"/>
                <w:szCs w:val="32"/>
                <w:highlight w:val="none"/>
              </w:rPr>
            </w:pPr>
          </w:p>
        </w:tc>
        <w:tc>
          <w:tcPr>
            <w:tcW w:w="2408" w:type="dxa"/>
            <w:vAlign w:val="center"/>
          </w:tcPr>
          <w:p>
            <w:pPr>
              <w:jc w:val="center"/>
              <w:rPr>
                <w:rFonts w:hint="eastAsia" w:ascii="仿宋_GB2312" w:eastAsia="仿宋_GB2312"/>
                <w:sz w:val="28"/>
                <w:szCs w:val="32"/>
                <w:highlight w:val="none"/>
                <w:lang w:eastAsia="zh-CN"/>
              </w:rPr>
            </w:pPr>
            <w:r>
              <w:rPr>
                <w:rFonts w:hint="eastAsia" w:ascii="仿宋_GB2312" w:eastAsia="仿宋_GB2312"/>
                <w:sz w:val="28"/>
                <w:szCs w:val="32"/>
                <w:highlight w:val="none"/>
                <w:lang w:eastAsia="zh-CN"/>
              </w:rPr>
              <w:t>儿童游乐区</w:t>
            </w:r>
          </w:p>
        </w:tc>
        <w:tc>
          <w:tcPr>
            <w:tcW w:w="1867" w:type="dxa"/>
            <w:vAlign w:val="center"/>
          </w:tcPr>
          <w:p>
            <w:pPr>
              <w:jc w:val="center"/>
              <w:rPr>
                <w:rFonts w:hint="eastAsia" w:ascii="仿宋_GB2312" w:eastAsia="仿宋_GB2312"/>
                <w:sz w:val="28"/>
                <w:szCs w:val="32"/>
                <w:highlight w:val="none"/>
                <w:lang w:eastAsia="zh-CN"/>
              </w:rPr>
            </w:pPr>
            <w:r>
              <w:rPr>
                <w:rFonts w:hint="eastAsia" w:ascii="仿宋_GB2312" w:eastAsia="仿宋_GB2312"/>
                <w:sz w:val="28"/>
                <w:szCs w:val="32"/>
                <w:highlight w:val="none"/>
                <w:lang w:val="en-US" w:eastAsia="zh-CN"/>
              </w:rPr>
              <w:t>/</w:t>
            </w:r>
          </w:p>
        </w:tc>
        <w:tc>
          <w:tcPr>
            <w:tcW w:w="1916" w:type="dxa"/>
            <w:vAlign w:val="center"/>
          </w:tcPr>
          <w:p>
            <w:pPr>
              <w:jc w:val="center"/>
              <w:rPr>
                <w:rFonts w:hint="eastAsia" w:ascii="仿宋_GB2312" w:eastAsia="仿宋_GB2312"/>
                <w:sz w:val="28"/>
                <w:szCs w:val="32"/>
                <w:highlight w:val="none"/>
                <w:lang w:eastAsia="zh-CN"/>
              </w:rPr>
            </w:pPr>
            <w:r>
              <w:rPr>
                <w:rFonts w:hint="eastAsia" w:ascii="仿宋_GB2312" w:eastAsia="仿宋_GB2312"/>
                <w:sz w:val="28"/>
                <w:szCs w:val="32"/>
                <w:highlight w:val="none"/>
                <w:lang w:val="en-US" w:eastAsia="zh-CN"/>
              </w:rPr>
              <w:t>1间</w:t>
            </w:r>
          </w:p>
        </w:tc>
        <w:tc>
          <w:tcPr>
            <w:tcW w:w="1924" w:type="dxa"/>
            <w:vAlign w:val="center"/>
          </w:tcPr>
          <w:p>
            <w:pPr>
              <w:jc w:val="center"/>
              <w:rPr>
                <w:rFonts w:hint="eastAsia" w:ascii="仿宋_GB2312" w:eastAsia="仿宋_GB2312"/>
                <w:sz w:val="28"/>
                <w:szCs w:val="32"/>
                <w:highlight w:val="none"/>
                <w:lang w:eastAsia="zh-CN"/>
              </w:rPr>
            </w:pPr>
            <w:r>
              <w:rPr>
                <w:rFonts w:hint="eastAsia" w:ascii="仿宋_GB2312" w:eastAsia="仿宋_GB2312"/>
                <w:sz w:val="28"/>
                <w:szCs w:val="32"/>
                <w:highlight w:val="none"/>
                <w:lang w:val="en-US" w:eastAsia="zh-CN"/>
              </w:rPr>
              <w:t>2间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5" w:hRule="atLeast"/>
        </w:trPr>
        <w:tc>
          <w:tcPr>
            <w:tcW w:w="849" w:type="dxa"/>
          </w:tcPr>
          <w:p>
            <w:pPr>
              <w:numPr>
                <w:ilvl w:val="0"/>
                <w:numId w:val="2"/>
              </w:numPr>
              <w:rPr>
                <w:rFonts w:ascii="仿宋_GB2312" w:eastAsia="仿宋_GB2312"/>
                <w:sz w:val="28"/>
                <w:szCs w:val="32"/>
                <w:highlight w:val="none"/>
              </w:rPr>
            </w:pPr>
          </w:p>
        </w:tc>
        <w:tc>
          <w:tcPr>
            <w:tcW w:w="2408" w:type="dxa"/>
            <w:vAlign w:val="center"/>
          </w:tcPr>
          <w:p>
            <w:pPr>
              <w:jc w:val="center"/>
              <w:rPr>
                <w:rFonts w:ascii="仿宋_GB2312" w:eastAsia="仿宋_GB2312"/>
                <w:sz w:val="28"/>
                <w:szCs w:val="32"/>
                <w:highlight w:val="none"/>
              </w:rPr>
            </w:pPr>
            <w:r>
              <w:rPr>
                <w:rFonts w:hint="eastAsia" w:ascii="仿宋_GB2312" w:eastAsia="仿宋_GB2312"/>
                <w:sz w:val="28"/>
                <w:szCs w:val="32"/>
                <w:highlight w:val="none"/>
              </w:rPr>
              <w:t>母婴室</w:t>
            </w:r>
          </w:p>
        </w:tc>
        <w:tc>
          <w:tcPr>
            <w:tcW w:w="1867" w:type="dxa"/>
            <w:vAlign w:val="center"/>
          </w:tcPr>
          <w:p>
            <w:pPr>
              <w:jc w:val="center"/>
              <w:rPr>
                <w:rFonts w:ascii="仿宋_GB2312" w:eastAsia="仿宋_GB2312"/>
                <w:sz w:val="28"/>
                <w:szCs w:val="32"/>
                <w:highlight w:val="none"/>
              </w:rPr>
            </w:pPr>
            <w:r>
              <w:rPr>
                <w:rFonts w:hint="eastAsia" w:ascii="仿宋_GB2312" w:eastAsia="仿宋_GB2312"/>
                <w:sz w:val="28"/>
                <w:szCs w:val="32"/>
                <w:highlight w:val="none"/>
              </w:rPr>
              <w:t>/</w:t>
            </w:r>
          </w:p>
        </w:tc>
        <w:tc>
          <w:tcPr>
            <w:tcW w:w="1916" w:type="dxa"/>
            <w:vAlign w:val="center"/>
          </w:tcPr>
          <w:p>
            <w:pPr>
              <w:jc w:val="center"/>
              <w:rPr>
                <w:rFonts w:ascii="仿宋_GB2312" w:eastAsia="仿宋_GB2312"/>
                <w:sz w:val="28"/>
                <w:szCs w:val="32"/>
                <w:highlight w:val="none"/>
              </w:rPr>
            </w:pPr>
            <w:r>
              <w:rPr>
                <w:rFonts w:hint="eastAsia" w:ascii="仿宋_GB2312" w:eastAsia="仿宋_GB2312"/>
                <w:sz w:val="28"/>
                <w:szCs w:val="32"/>
                <w:highlight w:val="none"/>
              </w:rPr>
              <w:t>12间</w:t>
            </w:r>
          </w:p>
        </w:tc>
        <w:tc>
          <w:tcPr>
            <w:tcW w:w="1924" w:type="dxa"/>
            <w:vAlign w:val="center"/>
          </w:tcPr>
          <w:p>
            <w:pPr>
              <w:jc w:val="center"/>
              <w:rPr>
                <w:rFonts w:ascii="仿宋_GB2312" w:eastAsia="仿宋_GB2312"/>
                <w:sz w:val="28"/>
                <w:szCs w:val="32"/>
                <w:highlight w:val="none"/>
              </w:rPr>
            </w:pPr>
            <w:r>
              <w:rPr>
                <w:rFonts w:hint="eastAsia" w:ascii="仿宋_GB2312" w:eastAsia="仿宋_GB2312"/>
                <w:sz w:val="28"/>
                <w:szCs w:val="32"/>
                <w:highlight w:val="none"/>
              </w:rPr>
              <w:t>54间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trPr>
        <w:tc>
          <w:tcPr>
            <w:tcW w:w="849" w:type="dxa"/>
          </w:tcPr>
          <w:p>
            <w:pPr>
              <w:numPr>
                <w:ilvl w:val="0"/>
                <w:numId w:val="2"/>
              </w:numPr>
              <w:rPr>
                <w:rFonts w:ascii="仿宋_GB2312" w:eastAsia="仿宋_GB2312"/>
                <w:sz w:val="28"/>
                <w:szCs w:val="32"/>
                <w:highlight w:val="none"/>
              </w:rPr>
            </w:pPr>
          </w:p>
        </w:tc>
        <w:tc>
          <w:tcPr>
            <w:tcW w:w="2408" w:type="dxa"/>
            <w:vAlign w:val="center"/>
          </w:tcPr>
          <w:p>
            <w:pPr>
              <w:jc w:val="center"/>
              <w:rPr>
                <w:rFonts w:ascii="仿宋_GB2312" w:eastAsia="仿宋_GB2312"/>
                <w:sz w:val="28"/>
                <w:szCs w:val="32"/>
                <w:highlight w:val="none"/>
              </w:rPr>
            </w:pPr>
            <w:r>
              <w:rPr>
                <w:rFonts w:hint="eastAsia" w:ascii="仿宋_GB2312" w:eastAsia="仿宋_GB2312"/>
                <w:sz w:val="28"/>
                <w:szCs w:val="32"/>
                <w:highlight w:val="none"/>
              </w:rPr>
              <w:t>无障碍卫生间</w:t>
            </w:r>
          </w:p>
        </w:tc>
        <w:tc>
          <w:tcPr>
            <w:tcW w:w="1867" w:type="dxa"/>
            <w:vAlign w:val="center"/>
          </w:tcPr>
          <w:p>
            <w:pPr>
              <w:jc w:val="center"/>
              <w:rPr>
                <w:rFonts w:ascii="仿宋_GB2312" w:eastAsia="仿宋_GB2312"/>
                <w:sz w:val="28"/>
                <w:szCs w:val="32"/>
                <w:highlight w:val="none"/>
              </w:rPr>
            </w:pPr>
            <w:r>
              <w:rPr>
                <w:rFonts w:hint="eastAsia" w:ascii="仿宋_GB2312" w:eastAsia="仿宋_GB2312"/>
                <w:sz w:val="28"/>
                <w:szCs w:val="32"/>
                <w:highlight w:val="none"/>
              </w:rPr>
              <w:t>2间</w:t>
            </w:r>
          </w:p>
        </w:tc>
        <w:tc>
          <w:tcPr>
            <w:tcW w:w="1916" w:type="dxa"/>
            <w:vAlign w:val="center"/>
          </w:tcPr>
          <w:p>
            <w:pPr>
              <w:jc w:val="center"/>
              <w:rPr>
                <w:rFonts w:ascii="仿宋_GB2312" w:eastAsia="仿宋_GB2312"/>
                <w:sz w:val="28"/>
                <w:szCs w:val="32"/>
                <w:highlight w:val="none"/>
              </w:rPr>
            </w:pPr>
            <w:r>
              <w:rPr>
                <w:rFonts w:hint="eastAsia" w:ascii="仿宋_GB2312" w:eastAsia="仿宋_GB2312"/>
                <w:sz w:val="28"/>
                <w:szCs w:val="32"/>
                <w:highlight w:val="none"/>
              </w:rPr>
              <w:t>12间</w:t>
            </w:r>
          </w:p>
        </w:tc>
        <w:tc>
          <w:tcPr>
            <w:tcW w:w="1924" w:type="dxa"/>
            <w:vAlign w:val="center"/>
          </w:tcPr>
          <w:p>
            <w:pPr>
              <w:jc w:val="center"/>
              <w:rPr>
                <w:rFonts w:ascii="仿宋_GB2312" w:eastAsia="仿宋_GB2312"/>
                <w:sz w:val="28"/>
                <w:szCs w:val="32"/>
                <w:highlight w:val="none"/>
              </w:rPr>
            </w:pPr>
            <w:r>
              <w:rPr>
                <w:rFonts w:hint="eastAsia" w:ascii="仿宋_GB2312" w:eastAsia="仿宋_GB2312"/>
                <w:sz w:val="28"/>
                <w:szCs w:val="32"/>
                <w:highlight w:val="none"/>
              </w:rPr>
              <w:t>22间</w:t>
            </w:r>
          </w:p>
        </w:tc>
      </w:tr>
    </w:tbl>
    <w:p>
      <w:pPr>
        <w:pStyle w:val="3"/>
        <w:spacing w:before="0" w:after="0" w:line="240" w:lineRule="auto"/>
        <w:ind w:right="57"/>
        <w:jc w:val="center"/>
        <w:rPr>
          <w:sz w:val="32"/>
          <w:szCs w:val="32"/>
          <w:highlight w:val="none"/>
        </w:rPr>
      </w:pPr>
      <w:r>
        <w:rPr>
          <w:rFonts w:cs="Courier New"/>
          <w:b w:val="0"/>
          <w:bCs w:val="0"/>
          <w:sz w:val="24"/>
          <w:szCs w:val="24"/>
          <w:highlight w:val="none"/>
        </w:rPr>
        <w:br w:type="page"/>
      </w:r>
      <w:bookmarkStart w:id="51" w:name="_Toc52726307"/>
      <w:r>
        <w:rPr>
          <w:sz w:val="32"/>
          <w:szCs w:val="32"/>
          <w:highlight w:val="none"/>
        </w:rPr>
        <w:t>第五章</w:t>
      </w:r>
      <w:r>
        <w:rPr>
          <w:rFonts w:hint="eastAsia"/>
          <w:sz w:val="32"/>
          <w:szCs w:val="32"/>
          <w:highlight w:val="none"/>
        </w:rPr>
        <w:t xml:space="preserve">    </w:t>
      </w:r>
      <w:r>
        <w:rPr>
          <w:sz w:val="32"/>
          <w:szCs w:val="32"/>
          <w:highlight w:val="none"/>
        </w:rPr>
        <w:t>技术标准及要求</w:t>
      </w:r>
      <w:bookmarkEnd w:id="51"/>
    </w:p>
    <w:p>
      <w:pPr>
        <w:spacing w:line="360" w:lineRule="exact"/>
        <w:ind w:firstLine="480" w:firstLineChars="200"/>
        <w:rPr>
          <w:rFonts w:ascii="宋体" w:hAnsi="宋体"/>
          <w:sz w:val="24"/>
          <w:szCs w:val="24"/>
          <w:highlight w:val="none"/>
        </w:rPr>
      </w:pPr>
    </w:p>
    <w:p>
      <w:pPr>
        <w:widowControl/>
        <w:jc w:val="left"/>
        <w:rPr>
          <w:b/>
          <w:bCs/>
          <w:kern w:val="44"/>
          <w:sz w:val="32"/>
          <w:szCs w:val="32"/>
          <w:highlight w:val="none"/>
        </w:rPr>
      </w:pPr>
    </w:p>
    <w:p>
      <w:pPr>
        <w:numPr>
          <w:ilvl w:val="0"/>
          <w:numId w:val="3"/>
        </w:numPr>
        <w:snapToGrid w:val="0"/>
        <w:rPr>
          <w:rFonts w:ascii="宋体" w:hAnsi="宋体"/>
          <w:b/>
          <w:sz w:val="22"/>
          <w:highlight w:val="none"/>
        </w:rPr>
      </w:pPr>
      <w:r>
        <w:rPr>
          <w:rFonts w:hint="eastAsia" w:ascii="宋体" w:hAnsi="宋体"/>
          <w:b/>
          <w:sz w:val="22"/>
          <w:highlight w:val="none"/>
        </w:rPr>
        <w:t>总则</w:t>
      </w:r>
    </w:p>
    <w:p>
      <w:pPr>
        <w:numPr>
          <w:ilvl w:val="1"/>
          <w:numId w:val="3"/>
        </w:numPr>
        <w:tabs>
          <w:tab w:val="left" w:pos="709"/>
        </w:tabs>
        <w:snapToGrid w:val="0"/>
        <w:ind w:left="515" w:right="-34" w:hanging="515"/>
        <w:rPr>
          <w:rFonts w:ascii="宋体" w:hAnsi="宋体"/>
          <w:sz w:val="22"/>
          <w:highlight w:val="none"/>
        </w:rPr>
      </w:pPr>
      <w:r>
        <w:rPr>
          <w:rFonts w:hint="eastAsia" w:ascii="宋体" w:hAnsi="宋体"/>
          <w:sz w:val="22"/>
          <w:highlight w:val="none"/>
        </w:rPr>
        <w:t>说明</w:t>
      </w:r>
    </w:p>
    <w:p>
      <w:pPr>
        <w:numPr>
          <w:ilvl w:val="2"/>
          <w:numId w:val="3"/>
        </w:numPr>
        <w:tabs>
          <w:tab w:val="left" w:pos="851"/>
        </w:tabs>
        <w:snapToGrid w:val="0"/>
        <w:ind w:left="851" w:right="-34" w:hanging="851"/>
        <w:rPr>
          <w:rFonts w:ascii="宋体" w:hAnsi="宋体"/>
          <w:sz w:val="22"/>
          <w:highlight w:val="none"/>
        </w:rPr>
      </w:pPr>
      <w:r>
        <w:rPr>
          <w:rFonts w:hint="eastAsia" w:ascii="宋体" w:hAnsi="宋体"/>
          <w:sz w:val="22"/>
          <w:highlight w:val="none"/>
        </w:rPr>
        <w:t>投标方必须按招标文件各条款的内容和顺序逐条、逐项作出实质性应答，如实填写列表各项内容，以保证维护保养服务的质量为先决条件，提供合理的维护及服务价格，禁止人为比价、压价。</w:t>
      </w:r>
    </w:p>
    <w:p>
      <w:pPr>
        <w:numPr>
          <w:ilvl w:val="2"/>
          <w:numId w:val="3"/>
        </w:numPr>
        <w:tabs>
          <w:tab w:val="left" w:pos="851"/>
        </w:tabs>
        <w:snapToGrid w:val="0"/>
        <w:ind w:left="851" w:right="-34" w:hanging="851"/>
        <w:rPr>
          <w:rFonts w:ascii="宋体" w:hAnsi="宋体"/>
          <w:sz w:val="22"/>
          <w:highlight w:val="none"/>
        </w:rPr>
      </w:pPr>
      <w:r>
        <w:rPr>
          <w:rFonts w:hint="eastAsia" w:ascii="宋体" w:hAnsi="宋体"/>
          <w:sz w:val="22"/>
          <w:highlight w:val="none"/>
        </w:rPr>
        <w:t>本技术规格中带“（</w:t>
      </w:r>
      <w:r>
        <w:rPr>
          <w:rFonts w:ascii="宋体" w:hAnsi="宋体"/>
          <w:sz w:val="22"/>
          <w:highlight w:val="none"/>
        </w:rPr>
        <w:t>★</w:t>
      </w:r>
      <w:r>
        <w:rPr>
          <w:rFonts w:hint="eastAsia" w:ascii="宋体" w:hAnsi="宋体"/>
          <w:sz w:val="22"/>
          <w:highlight w:val="none"/>
        </w:rPr>
        <w:t>）”的条款为重要条款，如其中一条不满足将导致废标，对带“（</w:t>
      </w:r>
      <w:r>
        <w:rPr>
          <w:rFonts w:ascii="宋体" w:hAnsi="宋体"/>
          <w:sz w:val="22"/>
          <w:highlight w:val="none"/>
        </w:rPr>
        <w:t>★</w:t>
      </w:r>
      <w:r>
        <w:rPr>
          <w:rFonts w:hint="eastAsia" w:ascii="宋体" w:hAnsi="宋体"/>
          <w:sz w:val="22"/>
          <w:highlight w:val="none"/>
        </w:rPr>
        <w:t>）”的条款必须在投标文件中提供技术支持材料。其他一般条款如超出</w:t>
      </w:r>
      <w:r>
        <w:rPr>
          <w:rFonts w:ascii="宋体" w:hAnsi="宋体"/>
          <w:sz w:val="22"/>
          <w:highlight w:val="none"/>
        </w:rPr>
        <w:t>3</w:t>
      </w:r>
      <w:r>
        <w:rPr>
          <w:rFonts w:hint="eastAsia" w:ascii="宋体" w:hAnsi="宋体"/>
          <w:sz w:val="22"/>
          <w:highlight w:val="none"/>
        </w:rPr>
        <w:t>项不满足，也将承担被废标的风险。</w:t>
      </w:r>
    </w:p>
    <w:p>
      <w:pPr>
        <w:numPr>
          <w:ilvl w:val="2"/>
          <w:numId w:val="3"/>
        </w:numPr>
        <w:tabs>
          <w:tab w:val="left" w:pos="851"/>
        </w:tabs>
        <w:snapToGrid w:val="0"/>
        <w:ind w:left="851" w:right="-34" w:hanging="851"/>
        <w:rPr>
          <w:rFonts w:ascii="宋体" w:hAnsi="宋体"/>
          <w:sz w:val="22"/>
          <w:highlight w:val="none"/>
        </w:rPr>
      </w:pPr>
      <w:r>
        <w:rPr>
          <w:rFonts w:hint="eastAsia" w:ascii="宋体" w:hAnsi="宋体"/>
          <w:sz w:val="22"/>
          <w:highlight w:val="none"/>
        </w:rPr>
        <w:t>投标方提供的投标价为含税价格，报价中必须明确税率。</w:t>
      </w:r>
    </w:p>
    <w:p>
      <w:pPr>
        <w:numPr>
          <w:ilvl w:val="2"/>
          <w:numId w:val="3"/>
        </w:numPr>
        <w:tabs>
          <w:tab w:val="left" w:pos="851"/>
        </w:tabs>
        <w:snapToGrid w:val="0"/>
        <w:ind w:left="851" w:right="-34" w:hanging="851"/>
        <w:rPr>
          <w:rFonts w:ascii="宋体" w:hAnsi="宋体"/>
          <w:sz w:val="22"/>
          <w:highlight w:val="none"/>
        </w:rPr>
      </w:pPr>
      <w:r>
        <w:rPr>
          <w:rFonts w:hint="eastAsia" w:ascii="宋体" w:hAnsi="宋体"/>
          <w:sz w:val="22"/>
          <w:highlight w:val="none"/>
        </w:rPr>
        <w:t>中标方的投标价将作为最终的合同价，因投标方原因造成漏报、少报，则产生的相关费用由投标方承担。</w:t>
      </w:r>
    </w:p>
    <w:p>
      <w:pPr>
        <w:numPr>
          <w:ilvl w:val="2"/>
          <w:numId w:val="3"/>
        </w:numPr>
        <w:tabs>
          <w:tab w:val="left" w:pos="851"/>
        </w:tabs>
        <w:snapToGrid w:val="0"/>
        <w:ind w:left="851" w:right="-34" w:hanging="851"/>
        <w:rPr>
          <w:rFonts w:ascii="宋体" w:hAnsi="宋体"/>
          <w:sz w:val="22"/>
          <w:highlight w:val="none"/>
        </w:rPr>
      </w:pPr>
      <w:r>
        <w:rPr>
          <w:rFonts w:hint="eastAsia" w:ascii="宋体" w:hAnsi="宋体"/>
          <w:sz w:val="22"/>
          <w:highlight w:val="none"/>
        </w:rPr>
        <w:t>杭州萧山国际机场一般性旅客服务服务设施维修外包项目的安全责任由中标方自己承担。</w:t>
      </w:r>
    </w:p>
    <w:p>
      <w:pPr>
        <w:numPr>
          <w:ilvl w:val="2"/>
          <w:numId w:val="3"/>
        </w:numPr>
        <w:tabs>
          <w:tab w:val="left" w:pos="851"/>
        </w:tabs>
        <w:snapToGrid w:val="0"/>
        <w:ind w:left="851" w:right="-34" w:hanging="851"/>
        <w:rPr>
          <w:rFonts w:ascii="宋体" w:hAnsi="宋体"/>
          <w:sz w:val="22"/>
          <w:highlight w:val="none"/>
        </w:rPr>
      </w:pPr>
      <w:r>
        <w:rPr>
          <w:rFonts w:hint="eastAsia" w:ascii="宋体" w:hAnsi="宋体"/>
          <w:sz w:val="22"/>
          <w:highlight w:val="none"/>
        </w:rPr>
        <w:t>本招标书是杭州萧山国际机场一般性旅客服务网设施维修外包项目维护内容、要求及承包方式的文件，是合同文件的组成部分，并作为正式合同的附件之一，与合同具有同等的法律效力。杭州萧山国际机场有限公司拟采用招投标的方式，在公平、公正、公开的原则上，择优选维护承包单位。</w:t>
      </w:r>
    </w:p>
    <w:p>
      <w:pPr>
        <w:numPr>
          <w:ilvl w:val="2"/>
          <w:numId w:val="3"/>
        </w:numPr>
        <w:tabs>
          <w:tab w:val="left" w:pos="851"/>
        </w:tabs>
        <w:snapToGrid w:val="0"/>
        <w:ind w:left="851" w:right="-34" w:hanging="851"/>
        <w:rPr>
          <w:rFonts w:ascii="宋体" w:hAnsi="宋体"/>
          <w:sz w:val="22"/>
          <w:highlight w:val="none"/>
        </w:rPr>
      </w:pPr>
      <w:r>
        <w:rPr>
          <w:rFonts w:hint="eastAsia" w:ascii="宋体" w:hAnsi="宋体"/>
          <w:sz w:val="22"/>
          <w:highlight w:val="none"/>
        </w:rPr>
        <w:t>（</w:t>
      </w:r>
      <w:r>
        <w:rPr>
          <w:rFonts w:ascii="宋体" w:hAnsi="宋体"/>
          <w:sz w:val="22"/>
          <w:highlight w:val="none"/>
        </w:rPr>
        <w:t>★</w:t>
      </w:r>
      <w:r>
        <w:rPr>
          <w:rFonts w:hint="eastAsia" w:ascii="宋体" w:hAnsi="宋体"/>
          <w:sz w:val="22"/>
          <w:highlight w:val="none"/>
        </w:rPr>
        <w:t>）外包期的前三个月为试用期，试用期结束时，业主有权因承包单位所提供的服务不合格而终止合约。</w:t>
      </w:r>
    </w:p>
    <w:p>
      <w:pPr>
        <w:widowControl/>
        <w:adjustRightInd w:val="0"/>
        <w:snapToGrid w:val="0"/>
        <w:ind w:right="-74"/>
        <w:jc w:val="left"/>
        <w:rPr>
          <w:rFonts w:ascii="宋体" w:hAnsi="宋体"/>
          <w:b/>
          <w:sz w:val="22"/>
          <w:highlight w:val="none"/>
        </w:rPr>
      </w:pPr>
      <w:r>
        <w:rPr>
          <w:rFonts w:hint="eastAsia" w:ascii="宋体" w:hAnsi="宋体"/>
          <w:b/>
          <w:sz w:val="22"/>
          <w:highlight w:val="none"/>
        </w:rPr>
        <w:t>2    服务要求</w:t>
      </w:r>
    </w:p>
    <w:p>
      <w:pPr>
        <w:pStyle w:val="7"/>
        <w:widowControl/>
        <w:adjustRightInd w:val="0"/>
        <w:ind w:left="0" w:leftChars="0" w:right="-74"/>
        <w:rPr>
          <w:rFonts w:ascii="宋体" w:hAnsi="宋体"/>
          <w:kern w:val="3"/>
          <w:sz w:val="22"/>
          <w:szCs w:val="22"/>
          <w:highlight w:val="none"/>
        </w:rPr>
      </w:pPr>
      <w:r>
        <w:rPr>
          <w:rFonts w:ascii="宋体" w:hAnsi="宋体"/>
          <w:sz w:val="22"/>
          <w:szCs w:val="22"/>
          <w:highlight w:val="none"/>
        </w:rPr>
        <w:t>2.1</w:t>
      </w:r>
      <w:r>
        <w:rPr>
          <w:rFonts w:hint="eastAsia" w:ascii="宋体" w:hAnsi="宋体"/>
          <w:sz w:val="22"/>
          <w:szCs w:val="22"/>
          <w:highlight w:val="none"/>
        </w:rPr>
        <w:t>投标方应接受甲方的管理、监督、协调。甲方将不定期地对投标方的工作进行检查，投标方应予以</w:t>
      </w:r>
      <w:r>
        <w:rPr>
          <w:rFonts w:hint="eastAsia" w:ascii="宋体" w:hAnsi="宋体"/>
          <w:kern w:val="3"/>
          <w:sz w:val="22"/>
          <w:szCs w:val="22"/>
          <w:highlight w:val="none"/>
        </w:rPr>
        <w:t>配合。</w:t>
      </w:r>
    </w:p>
    <w:p>
      <w:pPr>
        <w:pStyle w:val="7"/>
        <w:widowControl/>
        <w:adjustRightInd w:val="0"/>
        <w:ind w:left="0" w:leftChars="0" w:right="-74"/>
        <w:rPr>
          <w:rFonts w:ascii="宋体" w:hAnsi="宋体"/>
          <w:kern w:val="3"/>
          <w:sz w:val="22"/>
          <w:szCs w:val="22"/>
          <w:highlight w:val="none"/>
        </w:rPr>
      </w:pPr>
      <w:r>
        <w:rPr>
          <w:rFonts w:ascii="宋体" w:hAnsi="宋体"/>
          <w:kern w:val="3"/>
          <w:sz w:val="22"/>
          <w:szCs w:val="22"/>
          <w:highlight w:val="none"/>
        </w:rPr>
        <w:t>2.2</w:t>
      </w:r>
      <w:r>
        <w:rPr>
          <w:rFonts w:hint="eastAsia" w:ascii="宋体" w:hAnsi="宋体"/>
          <w:kern w:val="3"/>
          <w:sz w:val="22"/>
          <w:szCs w:val="22"/>
          <w:highlight w:val="none"/>
        </w:rPr>
        <w:t>若投标方在执行维护和检测服务中，发现设备设施发生故障，第一时间组织技术人员将故障排除。</w:t>
      </w:r>
    </w:p>
    <w:p>
      <w:pPr>
        <w:pStyle w:val="7"/>
        <w:widowControl/>
        <w:adjustRightInd w:val="0"/>
        <w:ind w:left="0" w:leftChars="0" w:right="-72"/>
        <w:rPr>
          <w:rFonts w:ascii="宋体" w:hAnsi="宋体"/>
          <w:kern w:val="3"/>
          <w:sz w:val="22"/>
          <w:szCs w:val="22"/>
          <w:highlight w:val="none"/>
        </w:rPr>
      </w:pPr>
      <w:r>
        <w:rPr>
          <w:rFonts w:ascii="宋体" w:hAnsi="宋体"/>
          <w:kern w:val="3"/>
          <w:sz w:val="22"/>
          <w:szCs w:val="22"/>
          <w:highlight w:val="none"/>
        </w:rPr>
        <w:t>2.3</w:t>
      </w:r>
      <w:r>
        <w:rPr>
          <w:rFonts w:hint="eastAsia" w:ascii="宋体" w:hAnsi="宋体"/>
          <w:sz w:val="22"/>
          <w:szCs w:val="22"/>
          <w:highlight w:val="none"/>
        </w:rPr>
        <w:t>（</w:t>
      </w:r>
      <w:r>
        <w:rPr>
          <w:rFonts w:ascii="宋体" w:hAnsi="宋体"/>
          <w:sz w:val="22"/>
          <w:szCs w:val="22"/>
          <w:highlight w:val="none"/>
        </w:rPr>
        <w:t>★</w:t>
      </w:r>
      <w:r>
        <w:rPr>
          <w:rFonts w:hint="eastAsia" w:ascii="宋体" w:hAnsi="宋体"/>
          <w:sz w:val="22"/>
          <w:szCs w:val="22"/>
          <w:highlight w:val="none"/>
        </w:rPr>
        <w:t>）</w:t>
      </w:r>
      <w:r>
        <w:rPr>
          <w:rFonts w:hint="eastAsia" w:ascii="宋体" w:hAnsi="宋体"/>
          <w:kern w:val="3"/>
          <w:sz w:val="22"/>
          <w:szCs w:val="22"/>
          <w:highlight w:val="none"/>
        </w:rPr>
        <w:t>投标方在执行</w:t>
      </w:r>
      <w:r>
        <w:rPr>
          <w:rFonts w:hint="eastAsia" w:ascii="宋体" w:hAnsi="宋体"/>
          <w:sz w:val="22"/>
          <w:szCs w:val="22"/>
          <w:highlight w:val="none"/>
        </w:rPr>
        <w:t>杭州萧山国际航站楼范围内</w:t>
      </w:r>
      <w:r>
        <w:rPr>
          <w:rFonts w:hint="eastAsia" w:ascii="宋体" w:hAnsi="宋体" w:cs="Calibri"/>
          <w:kern w:val="0"/>
          <w:sz w:val="22"/>
          <w:szCs w:val="22"/>
          <w:highlight w:val="none"/>
        </w:rPr>
        <w:t>一般性旅客服务设施外包</w:t>
      </w:r>
      <w:r>
        <w:rPr>
          <w:rFonts w:hint="eastAsia" w:ascii="宋体" w:hAnsi="宋体"/>
          <w:sz w:val="22"/>
          <w:szCs w:val="22"/>
          <w:highlight w:val="none"/>
        </w:rPr>
        <w:t>项目</w:t>
      </w:r>
      <w:r>
        <w:rPr>
          <w:rFonts w:hint="eastAsia" w:ascii="宋体" w:hAnsi="宋体"/>
          <w:kern w:val="3"/>
          <w:sz w:val="22"/>
          <w:szCs w:val="22"/>
          <w:highlight w:val="none"/>
        </w:rPr>
        <w:t>过程中，不存在其他额外费用，维护维修所需的</w:t>
      </w:r>
      <w:r>
        <w:rPr>
          <w:rFonts w:hint="eastAsia" w:ascii="宋体" w:hAnsi="宋体"/>
          <w:kern w:val="3"/>
          <w:sz w:val="22"/>
          <w:szCs w:val="22"/>
          <w:highlight w:val="none"/>
          <w:lang w:val="en-US" w:eastAsia="zh-CN"/>
        </w:rPr>
        <w:t>设施备件</w:t>
      </w:r>
      <w:r>
        <w:rPr>
          <w:rFonts w:hint="eastAsia" w:ascii="宋体" w:hAnsi="宋体"/>
          <w:kern w:val="3"/>
          <w:sz w:val="22"/>
          <w:szCs w:val="22"/>
          <w:highlight w:val="none"/>
        </w:rPr>
        <w:t>由招标方提供。</w:t>
      </w:r>
    </w:p>
    <w:p>
      <w:pPr>
        <w:pStyle w:val="7"/>
        <w:widowControl/>
        <w:adjustRightInd w:val="0"/>
        <w:ind w:left="0" w:leftChars="0" w:right="-72"/>
        <w:rPr>
          <w:rFonts w:ascii="宋体" w:hAnsi="宋体"/>
          <w:kern w:val="3"/>
          <w:sz w:val="22"/>
          <w:szCs w:val="22"/>
          <w:highlight w:val="none"/>
        </w:rPr>
      </w:pPr>
      <w:r>
        <w:rPr>
          <w:rFonts w:ascii="宋体" w:hAnsi="宋体"/>
          <w:kern w:val="3"/>
          <w:sz w:val="22"/>
          <w:szCs w:val="22"/>
          <w:highlight w:val="none"/>
        </w:rPr>
        <w:t>2.4</w:t>
      </w:r>
      <w:r>
        <w:rPr>
          <w:rFonts w:hint="eastAsia" w:ascii="宋体" w:hAnsi="宋体"/>
          <w:kern w:val="3"/>
          <w:sz w:val="22"/>
          <w:szCs w:val="22"/>
          <w:highlight w:val="none"/>
        </w:rPr>
        <w:t>投标方对任何设备、系统作变动、修改时，必须事先报甲方，做好有关图纸、文件的修改、变更、说明工作并得到同意后方可实施；未经同意擅自修改、变更设备（包括调换不同型号的设备、组件）的，应对因此给招标方或任何第三方造成的损失承担赔偿责任。</w:t>
      </w:r>
    </w:p>
    <w:p>
      <w:pPr>
        <w:pStyle w:val="7"/>
        <w:widowControl/>
        <w:adjustRightInd w:val="0"/>
        <w:ind w:left="0" w:leftChars="0" w:right="-72"/>
        <w:rPr>
          <w:rFonts w:ascii="宋体" w:hAnsi="宋体"/>
          <w:kern w:val="3"/>
          <w:sz w:val="22"/>
          <w:szCs w:val="22"/>
          <w:highlight w:val="none"/>
        </w:rPr>
      </w:pPr>
      <w:r>
        <w:rPr>
          <w:rFonts w:ascii="宋体" w:hAnsi="宋体"/>
          <w:kern w:val="3"/>
          <w:sz w:val="22"/>
          <w:szCs w:val="22"/>
          <w:highlight w:val="none"/>
        </w:rPr>
        <w:t>2.5</w:t>
      </w:r>
      <w:r>
        <w:rPr>
          <w:rFonts w:hint="eastAsia" w:ascii="宋体" w:hAnsi="宋体"/>
          <w:kern w:val="3"/>
          <w:sz w:val="22"/>
          <w:szCs w:val="22"/>
          <w:highlight w:val="none"/>
        </w:rPr>
        <w:t>对由于投标方管理不善、违反操作规程等投标方原因引起的设备事故或造成严重后果的，招标方有权追究其法律责任和经济赔偿责任。</w:t>
      </w:r>
    </w:p>
    <w:p>
      <w:pPr>
        <w:pStyle w:val="21"/>
        <w:adjustRightInd w:val="0"/>
        <w:snapToGrid w:val="0"/>
        <w:ind w:left="909" w:hanging="908" w:hangingChars="413"/>
        <w:rPr>
          <w:rFonts w:ascii="宋体" w:hAnsi="宋体"/>
          <w:b/>
          <w:kern w:val="3"/>
          <w:sz w:val="22"/>
          <w:highlight w:val="none"/>
        </w:rPr>
      </w:pPr>
      <w:r>
        <w:rPr>
          <w:rFonts w:ascii="宋体" w:hAnsi="宋体"/>
          <w:kern w:val="3"/>
          <w:sz w:val="22"/>
          <w:highlight w:val="none"/>
        </w:rPr>
        <w:t>2.6</w:t>
      </w:r>
      <w:r>
        <w:rPr>
          <w:rFonts w:hint="eastAsia" w:ascii="宋体" w:hAnsi="宋体"/>
          <w:kern w:val="3"/>
          <w:sz w:val="22"/>
          <w:highlight w:val="none"/>
        </w:rPr>
        <w:t>因投标方责任原因造成重大故障而影响航站楼正常运行的事故为零。</w:t>
      </w:r>
    </w:p>
    <w:p>
      <w:pPr>
        <w:pStyle w:val="21"/>
        <w:adjustRightInd w:val="0"/>
        <w:snapToGrid w:val="0"/>
        <w:ind w:left="909" w:hanging="908" w:hangingChars="413"/>
        <w:rPr>
          <w:rFonts w:ascii="宋体" w:hAnsi="宋体"/>
          <w:kern w:val="3"/>
          <w:sz w:val="22"/>
          <w:highlight w:val="none"/>
        </w:rPr>
      </w:pPr>
      <w:r>
        <w:rPr>
          <w:rFonts w:ascii="宋体" w:hAnsi="宋体"/>
          <w:kern w:val="3"/>
          <w:sz w:val="22"/>
          <w:highlight w:val="none"/>
        </w:rPr>
        <w:t>2.7</w:t>
      </w:r>
      <w:r>
        <w:rPr>
          <w:rFonts w:hint="eastAsia" w:ascii="宋体" w:hAnsi="宋体"/>
          <w:kern w:val="3"/>
          <w:sz w:val="22"/>
          <w:highlight w:val="none"/>
        </w:rPr>
        <w:t>用户单位有效投诉</w:t>
      </w:r>
      <w:r>
        <w:rPr>
          <w:rFonts w:ascii="宋体" w:hAnsi="宋体"/>
          <w:kern w:val="3"/>
          <w:sz w:val="22"/>
          <w:highlight w:val="none"/>
        </w:rPr>
        <w:t>0</w:t>
      </w:r>
      <w:r>
        <w:rPr>
          <w:rFonts w:hint="eastAsia" w:ascii="宋体" w:hAnsi="宋体"/>
          <w:kern w:val="3"/>
          <w:sz w:val="22"/>
          <w:highlight w:val="none"/>
        </w:rPr>
        <w:t>起。</w:t>
      </w:r>
    </w:p>
    <w:p>
      <w:pPr>
        <w:pStyle w:val="7"/>
        <w:adjustRightInd w:val="0"/>
        <w:ind w:left="0" w:leftChars="0" w:right="-72"/>
        <w:rPr>
          <w:rFonts w:ascii="宋体" w:hAnsi="宋体"/>
          <w:kern w:val="3"/>
          <w:sz w:val="22"/>
          <w:szCs w:val="22"/>
          <w:highlight w:val="none"/>
        </w:rPr>
      </w:pPr>
      <w:r>
        <w:rPr>
          <w:rFonts w:ascii="宋体" w:hAnsi="宋体"/>
          <w:kern w:val="3"/>
          <w:sz w:val="22"/>
          <w:szCs w:val="22"/>
          <w:highlight w:val="none"/>
        </w:rPr>
        <w:t>2.8</w:t>
      </w:r>
      <w:r>
        <w:rPr>
          <w:rFonts w:hint="eastAsia" w:ascii="宋体" w:hAnsi="宋体"/>
          <w:kern w:val="3"/>
          <w:sz w:val="22"/>
          <w:szCs w:val="22"/>
          <w:highlight w:val="none"/>
        </w:rPr>
        <w:t>春运、暑运、国庆、五一、重大会议、防台、防汛、大面积航班延误期间，投标方必须无条件配合甲方增加现场保障人员数量和力量，做好现场设备的保障工作。</w:t>
      </w:r>
    </w:p>
    <w:p>
      <w:pPr>
        <w:spacing w:line="360" w:lineRule="auto"/>
        <w:rPr>
          <w:rFonts w:ascii="宋体" w:hAnsi="宋体"/>
          <w:b/>
          <w:sz w:val="22"/>
          <w:highlight w:val="none"/>
        </w:rPr>
      </w:pPr>
      <w:r>
        <w:rPr>
          <w:rFonts w:ascii="宋体" w:hAnsi="宋体"/>
          <w:b/>
          <w:sz w:val="22"/>
          <w:highlight w:val="none"/>
        </w:rPr>
        <w:t>3</w:t>
      </w:r>
      <w:r>
        <w:rPr>
          <w:rFonts w:hint="eastAsia" w:ascii="宋体" w:hAnsi="宋体"/>
          <w:b/>
          <w:sz w:val="22"/>
          <w:highlight w:val="none"/>
        </w:rPr>
        <w:t xml:space="preserve">   工作范围内容及要求</w:t>
      </w:r>
    </w:p>
    <w:p>
      <w:pPr>
        <w:adjustRightInd w:val="0"/>
        <w:snapToGrid w:val="0"/>
        <w:spacing w:line="360" w:lineRule="exact"/>
        <w:rPr>
          <w:rFonts w:ascii="宋体" w:hAnsi="宋体" w:cs="Calibri"/>
          <w:b/>
          <w:kern w:val="0"/>
          <w:sz w:val="22"/>
          <w:highlight w:val="none"/>
        </w:rPr>
      </w:pPr>
      <w:r>
        <w:rPr>
          <w:rFonts w:ascii="宋体" w:hAnsi="宋体" w:cs="Calibri"/>
          <w:b/>
          <w:kern w:val="0"/>
          <w:sz w:val="22"/>
          <w:highlight w:val="none"/>
        </w:rPr>
        <w:t>3.1</w:t>
      </w:r>
      <w:r>
        <w:rPr>
          <w:rFonts w:hint="eastAsia" w:ascii="宋体" w:hAnsi="宋体" w:cs="Calibri"/>
          <w:b/>
          <w:kern w:val="0"/>
          <w:sz w:val="22"/>
          <w:highlight w:val="none"/>
        </w:rPr>
        <w:t>范围内容</w:t>
      </w:r>
    </w:p>
    <w:p>
      <w:pPr>
        <w:adjustRightInd w:val="0"/>
        <w:snapToGrid w:val="0"/>
        <w:spacing w:line="360" w:lineRule="exact"/>
        <w:ind w:firstLine="440" w:firstLineChars="200"/>
        <w:rPr>
          <w:rFonts w:hint="eastAsia" w:ascii="宋体" w:hAnsi="宋体" w:cs="Calibri"/>
          <w:kern w:val="0"/>
          <w:sz w:val="22"/>
          <w:highlight w:val="none"/>
        </w:rPr>
      </w:pPr>
      <w:r>
        <w:rPr>
          <w:rFonts w:hint="eastAsia" w:ascii="宋体" w:hAnsi="宋体" w:cs="Calibri"/>
          <w:kern w:val="0"/>
          <w:sz w:val="22"/>
          <w:highlight w:val="none"/>
        </w:rPr>
        <w:t>外包范围包括：</w:t>
      </w:r>
    </w:p>
    <w:p>
      <w:pPr>
        <w:numPr>
          <w:ilvl w:val="0"/>
          <w:numId w:val="4"/>
        </w:numPr>
        <w:adjustRightInd w:val="0"/>
        <w:snapToGrid w:val="0"/>
        <w:spacing w:line="360" w:lineRule="exact"/>
        <w:ind w:firstLine="440" w:firstLineChars="200"/>
        <w:rPr>
          <w:rFonts w:hint="eastAsia" w:ascii="宋体" w:hAnsi="宋体" w:cs="Calibri"/>
          <w:kern w:val="0"/>
          <w:sz w:val="22"/>
          <w:highlight w:val="none"/>
          <w:lang w:eastAsia="zh-CN"/>
        </w:rPr>
      </w:pPr>
      <w:r>
        <w:rPr>
          <w:rFonts w:hint="eastAsia" w:ascii="宋体" w:hAnsi="宋体" w:cs="Calibri"/>
          <w:kern w:val="0"/>
          <w:sz w:val="22"/>
          <w:highlight w:val="none"/>
        </w:rPr>
        <w:t>航站楼范围内（T1国内航站楼、T</w:t>
      </w:r>
      <w:r>
        <w:rPr>
          <w:rFonts w:hint="eastAsia" w:ascii="宋体" w:hAnsi="宋体" w:cs="Calibri"/>
          <w:kern w:val="0"/>
          <w:sz w:val="22"/>
          <w:highlight w:val="none"/>
          <w:lang w:val="en-US" w:eastAsia="zh-CN"/>
        </w:rPr>
        <w:t>3</w:t>
      </w:r>
      <w:r>
        <w:rPr>
          <w:rFonts w:hint="eastAsia" w:ascii="宋体" w:hAnsi="宋体" w:cs="Calibri"/>
          <w:kern w:val="0"/>
          <w:sz w:val="22"/>
          <w:highlight w:val="none"/>
        </w:rPr>
        <w:t>国际航站楼、T</w:t>
      </w:r>
      <w:r>
        <w:rPr>
          <w:rFonts w:hint="eastAsia" w:ascii="宋体" w:hAnsi="宋体" w:cs="Calibri"/>
          <w:kern w:val="0"/>
          <w:sz w:val="22"/>
          <w:highlight w:val="none"/>
          <w:lang w:val="en-US" w:eastAsia="zh-CN"/>
        </w:rPr>
        <w:t>4</w:t>
      </w:r>
      <w:r>
        <w:rPr>
          <w:rFonts w:hint="eastAsia" w:ascii="宋体" w:hAnsi="宋体" w:cs="Calibri"/>
          <w:kern w:val="0"/>
          <w:sz w:val="22"/>
          <w:highlight w:val="none"/>
        </w:rPr>
        <w:t>国内航站楼）所有一般性旅客服务设施组成部分设备、设施以及辅助件的维护维修工作</w:t>
      </w:r>
      <w:r>
        <w:rPr>
          <w:rFonts w:hint="eastAsia" w:ascii="宋体" w:hAnsi="宋体" w:cs="Calibri"/>
          <w:kern w:val="0"/>
          <w:sz w:val="22"/>
          <w:highlight w:val="none"/>
          <w:lang w:eastAsia="zh-CN"/>
        </w:rPr>
        <w:t>。</w:t>
      </w:r>
    </w:p>
    <w:p>
      <w:pPr>
        <w:numPr>
          <w:ilvl w:val="0"/>
          <w:numId w:val="4"/>
        </w:numPr>
        <w:adjustRightInd w:val="0"/>
        <w:snapToGrid w:val="0"/>
        <w:spacing w:line="360" w:lineRule="exact"/>
        <w:ind w:firstLine="440" w:firstLineChars="200"/>
        <w:rPr>
          <w:rFonts w:ascii="宋体" w:hAnsi="宋体" w:cs="Calibri"/>
          <w:color w:val="000000"/>
          <w:kern w:val="0"/>
          <w:sz w:val="22"/>
          <w:highlight w:val="none"/>
        </w:rPr>
      </w:pPr>
      <w:r>
        <w:rPr>
          <w:rFonts w:hint="eastAsia" w:ascii="宋体" w:hAnsi="宋体"/>
          <w:kern w:val="3"/>
          <w:sz w:val="22"/>
          <w:highlight w:val="none"/>
        </w:rPr>
        <w:t>维护维修所需的</w:t>
      </w:r>
      <w:r>
        <w:rPr>
          <w:rFonts w:hint="eastAsia" w:ascii="宋体" w:hAnsi="宋体"/>
          <w:kern w:val="3"/>
          <w:sz w:val="22"/>
          <w:highlight w:val="none"/>
          <w:lang w:val="en-US" w:eastAsia="zh-CN"/>
        </w:rPr>
        <w:t>设施备件</w:t>
      </w:r>
      <w:r>
        <w:rPr>
          <w:rFonts w:hint="eastAsia" w:ascii="宋体" w:hAnsi="宋体"/>
          <w:kern w:val="3"/>
          <w:sz w:val="22"/>
          <w:highlight w:val="none"/>
        </w:rPr>
        <w:t>由</w:t>
      </w:r>
      <w:r>
        <w:rPr>
          <w:rFonts w:hint="eastAsia" w:ascii="宋体" w:hAnsi="宋体"/>
          <w:color w:val="000000"/>
          <w:kern w:val="3"/>
          <w:sz w:val="22"/>
          <w:highlight w:val="none"/>
        </w:rPr>
        <w:t>招标方提供，维护维修所需的相关设备、工具</w:t>
      </w:r>
      <w:r>
        <w:rPr>
          <w:rFonts w:hint="eastAsia" w:ascii="宋体" w:hAnsi="宋体"/>
          <w:color w:val="000000"/>
          <w:kern w:val="3"/>
          <w:sz w:val="22"/>
          <w:highlight w:val="none"/>
          <w:lang w:eastAsia="zh-CN"/>
        </w:rPr>
        <w:t>、</w:t>
      </w:r>
      <w:r>
        <w:rPr>
          <w:rFonts w:hint="eastAsia" w:ascii="宋体" w:hAnsi="宋体"/>
          <w:color w:val="000000"/>
          <w:kern w:val="3"/>
          <w:sz w:val="22"/>
          <w:highlight w:val="none"/>
          <w:lang w:val="en-US" w:eastAsia="zh-CN"/>
        </w:rPr>
        <w:t>维修辅料</w:t>
      </w:r>
      <w:r>
        <w:rPr>
          <w:rFonts w:hint="eastAsia" w:ascii="宋体" w:hAnsi="宋体"/>
          <w:color w:val="000000"/>
          <w:kern w:val="3"/>
          <w:sz w:val="22"/>
          <w:highlight w:val="none"/>
        </w:rPr>
        <w:t>由投标方提供</w:t>
      </w:r>
      <w:r>
        <w:rPr>
          <w:rFonts w:hint="eastAsia" w:ascii="宋体" w:hAnsi="宋体" w:cs="Calibri"/>
          <w:color w:val="000000"/>
          <w:kern w:val="0"/>
          <w:sz w:val="22"/>
          <w:highlight w:val="none"/>
        </w:rPr>
        <w:t>。</w:t>
      </w:r>
    </w:p>
    <w:p>
      <w:pPr>
        <w:adjustRightInd w:val="0"/>
        <w:snapToGrid w:val="0"/>
        <w:spacing w:line="360" w:lineRule="exact"/>
        <w:ind w:firstLine="440" w:firstLineChars="200"/>
        <w:rPr>
          <w:rFonts w:ascii="宋体" w:hAnsi="宋体" w:cs="Calibri"/>
          <w:color w:val="000000"/>
          <w:kern w:val="0"/>
          <w:sz w:val="22"/>
          <w:highlight w:val="none"/>
        </w:rPr>
      </w:pPr>
      <w:r>
        <w:rPr>
          <w:rFonts w:hint="eastAsia" w:ascii="宋体" w:hAnsi="宋体" w:cs="Calibri"/>
          <w:color w:val="000000"/>
          <w:kern w:val="0"/>
          <w:sz w:val="22"/>
          <w:highlight w:val="none"/>
        </w:rPr>
        <w:t>一般性旅客服务设施组成部分包括：详细清单请见第四章合同附件</w:t>
      </w:r>
      <w:r>
        <w:rPr>
          <w:rFonts w:ascii="宋体" w:hAnsi="宋体" w:cs="Calibri"/>
          <w:color w:val="000000"/>
          <w:kern w:val="0"/>
          <w:sz w:val="22"/>
          <w:highlight w:val="none"/>
        </w:rPr>
        <w:t>6</w:t>
      </w:r>
      <w:r>
        <w:rPr>
          <w:rFonts w:hint="eastAsia" w:ascii="宋体" w:hAnsi="宋体" w:cs="Calibri"/>
          <w:color w:val="000000"/>
          <w:kern w:val="0"/>
          <w:sz w:val="22"/>
          <w:highlight w:val="none"/>
        </w:rPr>
        <w:t>。</w:t>
      </w:r>
    </w:p>
    <w:p>
      <w:pPr>
        <w:adjustRightInd w:val="0"/>
        <w:snapToGrid w:val="0"/>
        <w:spacing w:line="360" w:lineRule="exact"/>
        <w:rPr>
          <w:rFonts w:ascii="宋体" w:hAnsi="宋体" w:cs="Calibri"/>
          <w:b/>
          <w:kern w:val="0"/>
          <w:sz w:val="22"/>
          <w:highlight w:val="none"/>
        </w:rPr>
      </w:pPr>
      <w:r>
        <w:rPr>
          <w:rFonts w:ascii="宋体" w:hAnsi="宋体" w:cs="Calibri"/>
          <w:b/>
          <w:kern w:val="0"/>
          <w:sz w:val="22"/>
          <w:highlight w:val="none"/>
        </w:rPr>
        <w:t>3.2</w:t>
      </w:r>
      <w:r>
        <w:rPr>
          <w:rFonts w:hint="eastAsia" w:ascii="宋体" w:hAnsi="宋体" w:cs="Calibri"/>
          <w:b/>
          <w:kern w:val="0"/>
          <w:sz w:val="22"/>
          <w:highlight w:val="none"/>
        </w:rPr>
        <w:t>故障维修</w:t>
      </w:r>
    </w:p>
    <w:p>
      <w:pPr>
        <w:adjustRightInd w:val="0"/>
        <w:snapToGrid w:val="0"/>
        <w:spacing w:line="360" w:lineRule="exact"/>
        <w:ind w:firstLine="440" w:firstLineChars="200"/>
        <w:rPr>
          <w:rFonts w:ascii="宋体" w:hAnsi="宋体" w:cs="Calibri"/>
          <w:kern w:val="0"/>
          <w:sz w:val="22"/>
          <w:highlight w:val="none"/>
        </w:rPr>
      </w:pPr>
      <w:r>
        <w:rPr>
          <w:rFonts w:ascii="宋体" w:hAnsi="宋体" w:cs="Calibri"/>
          <w:kern w:val="0"/>
          <w:sz w:val="22"/>
          <w:highlight w:val="none"/>
        </w:rPr>
        <w:t>3.2.1</w:t>
      </w:r>
      <w:r>
        <w:rPr>
          <w:rFonts w:hint="eastAsia" w:ascii="宋体" w:hAnsi="宋体" w:cs="Calibri"/>
          <w:kern w:val="0"/>
          <w:sz w:val="22"/>
          <w:highlight w:val="none"/>
        </w:rPr>
        <w:t>维修要求：</w:t>
      </w:r>
    </w:p>
    <w:p>
      <w:pPr>
        <w:adjustRightInd w:val="0"/>
        <w:snapToGrid w:val="0"/>
        <w:spacing w:line="360" w:lineRule="exact"/>
        <w:ind w:firstLine="440" w:firstLineChars="200"/>
        <w:rPr>
          <w:rFonts w:ascii="宋体" w:hAnsi="宋体" w:cs="Calibri"/>
          <w:kern w:val="0"/>
          <w:sz w:val="22"/>
          <w:highlight w:val="none"/>
        </w:rPr>
      </w:pPr>
      <w:r>
        <w:rPr>
          <w:rFonts w:hint="eastAsia" w:ascii="宋体" w:hAnsi="宋体" w:cs="Calibri"/>
          <w:kern w:val="0"/>
          <w:sz w:val="22"/>
          <w:highlight w:val="none"/>
        </w:rPr>
        <w:t>一般性旅客服务设施出现故障时，接到报修通知后工作期间应在</w:t>
      </w:r>
      <w:r>
        <w:rPr>
          <w:rFonts w:hint="eastAsia" w:ascii="宋体" w:hAnsi="宋体" w:cs="Calibri"/>
          <w:kern w:val="0"/>
          <w:sz w:val="22"/>
          <w:highlight w:val="none"/>
          <w:lang w:val="en-US" w:eastAsia="zh-CN"/>
        </w:rPr>
        <w:t>3</w:t>
      </w:r>
      <w:r>
        <w:rPr>
          <w:rFonts w:hint="eastAsia" w:ascii="宋体" w:hAnsi="宋体" w:cs="Calibri"/>
          <w:kern w:val="0"/>
          <w:sz w:val="22"/>
          <w:highlight w:val="none"/>
        </w:rPr>
        <w:t>0分钟内到达现场，并对设施设备进行诊断、维修，一般故障在应在18小时内修复。如遇特殊情况，导致系统故障无法在规定时间内修复，甲乙双方可协商在不影响航站楼正常运行的情况下，适当延长修复时间。修复完成后，乙方应及时填写设备维修反馈单并提交甲方。</w:t>
      </w:r>
    </w:p>
    <w:p>
      <w:pPr>
        <w:adjustRightInd w:val="0"/>
        <w:snapToGrid w:val="0"/>
        <w:spacing w:line="360" w:lineRule="exact"/>
        <w:ind w:firstLine="440" w:firstLineChars="200"/>
        <w:rPr>
          <w:rFonts w:ascii="宋体" w:hAnsi="宋体" w:cs="Calibri"/>
          <w:kern w:val="0"/>
          <w:sz w:val="22"/>
          <w:highlight w:val="none"/>
        </w:rPr>
      </w:pPr>
      <w:r>
        <w:rPr>
          <w:rFonts w:ascii="宋体" w:hAnsi="宋体" w:cs="Calibri"/>
          <w:kern w:val="0"/>
          <w:sz w:val="22"/>
          <w:highlight w:val="none"/>
        </w:rPr>
        <w:t>3.2.1.</w:t>
      </w:r>
      <w:r>
        <w:rPr>
          <w:rFonts w:hint="eastAsia" w:ascii="宋体" w:hAnsi="宋体" w:cs="Calibri"/>
          <w:kern w:val="0"/>
          <w:sz w:val="22"/>
          <w:highlight w:val="none"/>
        </w:rPr>
        <w:t>1一般性旅客服务设施每月修复率不低于95</w:t>
      </w:r>
      <w:r>
        <w:rPr>
          <w:rFonts w:ascii="宋体" w:hAnsi="宋体" w:cs="Calibri"/>
          <w:kern w:val="0"/>
          <w:sz w:val="22"/>
          <w:highlight w:val="none"/>
        </w:rPr>
        <w:t>%</w:t>
      </w:r>
      <w:r>
        <w:rPr>
          <w:rFonts w:hint="eastAsia" w:ascii="宋体" w:hAnsi="宋体" w:cs="Calibri"/>
          <w:kern w:val="0"/>
          <w:sz w:val="22"/>
          <w:highlight w:val="none"/>
        </w:rPr>
        <w:t>。</w:t>
      </w:r>
    </w:p>
    <w:p>
      <w:pPr>
        <w:adjustRightInd w:val="0"/>
        <w:snapToGrid w:val="0"/>
        <w:spacing w:line="360" w:lineRule="exact"/>
        <w:ind w:firstLine="440" w:firstLineChars="200"/>
        <w:rPr>
          <w:rFonts w:ascii="宋体" w:hAnsi="宋体" w:cs="Calibri"/>
          <w:kern w:val="0"/>
          <w:sz w:val="22"/>
          <w:highlight w:val="none"/>
        </w:rPr>
      </w:pPr>
      <w:r>
        <w:rPr>
          <w:rFonts w:hint="eastAsia" w:ascii="宋体" w:hAnsi="宋体" w:cs="Calibri"/>
          <w:kern w:val="0"/>
          <w:sz w:val="22"/>
          <w:highlight w:val="none"/>
        </w:rPr>
        <w:t>注：日修复率</w:t>
      </w:r>
      <w:r>
        <w:rPr>
          <w:rFonts w:ascii="宋体" w:hAnsi="宋体" w:cs="Calibri"/>
          <w:kern w:val="0"/>
          <w:sz w:val="22"/>
          <w:highlight w:val="none"/>
        </w:rPr>
        <w:t>=</w:t>
      </w:r>
      <w:r>
        <w:rPr>
          <w:rFonts w:hint="eastAsia" w:ascii="宋体" w:hAnsi="宋体" w:cs="Calibri"/>
          <w:kern w:val="0"/>
          <w:sz w:val="22"/>
          <w:highlight w:val="none"/>
        </w:rPr>
        <w:t>（每日一般性旅客服务设施故障总数</w:t>
      </w:r>
      <w:r>
        <w:rPr>
          <w:rFonts w:ascii="宋体" w:hAnsi="宋体" w:cs="Calibri"/>
          <w:kern w:val="0"/>
          <w:sz w:val="22"/>
          <w:highlight w:val="none"/>
        </w:rPr>
        <w:t>-</w:t>
      </w:r>
      <w:r>
        <w:rPr>
          <w:rFonts w:hint="eastAsia" w:ascii="宋体" w:hAnsi="宋体" w:cs="Calibri"/>
          <w:kern w:val="0"/>
          <w:sz w:val="22"/>
          <w:highlight w:val="none"/>
        </w:rPr>
        <w:t>每日一般性旅客服务设施在修总数）</w:t>
      </w:r>
      <w:r>
        <w:rPr>
          <w:rFonts w:ascii="宋体" w:hAnsi="宋体" w:cs="Calibri"/>
          <w:kern w:val="0"/>
          <w:sz w:val="22"/>
          <w:highlight w:val="none"/>
        </w:rPr>
        <w:t>/</w:t>
      </w:r>
      <w:r>
        <w:rPr>
          <w:rFonts w:hint="eastAsia" w:ascii="宋体" w:hAnsi="宋体" w:cs="Calibri"/>
          <w:kern w:val="0"/>
          <w:sz w:val="22"/>
          <w:highlight w:val="none"/>
        </w:rPr>
        <w:t>每日一般性旅客服务设施故障总数×</w:t>
      </w:r>
      <w:r>
        <w:rPr>
          <w:rFonts w:ascii="宋体" w:hAnsi="宋体" w:cs="Calibri"/>
          <w:kern w:val="0"/>
          <w:sz w:val="22"/>
          <w:highlight w:val="none"/>
        </w:rPr>
        <w:t>100</w:t>
      </w:r>
      <w:r>
        <w:rPr>
          <w:rFonts w:hint="eastAsia" w:ascii="宋体" w:hAnsi="宋体" w:cs="Calibri"/>
          <w:kern w:val="0"/>
          <w:sz w:val="22"/>
          <w:highlight w:val="none"/>
        </w:rPr>
        <w:t>％</w:t>
      </w:r>
    </w:p>
    <w:p>
      <w:pPr>
        <w:adjustRightInd w:val="0"/>
        <w:snapToGrid w:val="0"/>
        <w:spacing w:line="360" w:lineRule="exact"/>
        <w:ind w:firstLine="440" w:firstLineChars="200"/>
        <w:rPr>
          <w:rFonts w:ascii="宋体" w:hAnsi="宋体" w:cs="Calibri"/>
          <w:kern w:val="0"/>
          <w:sz w:val="22"/>
          <w:highlight w:val="none"/>
        </w:rPr>
      </w:pPr>
      <w:r>
        <w:rPr>
          <w:rFonts w:hint="eastAsia" w:ascii="宋体" w:hAnsi="宋体" w:cs="Calibri"/>
          <w:kern w:val="0"/>
          <w:sz w:val="22"/>
          <w:highlight w:val="none"/>
        </w:rPr>
        <w:t>月修复率</w:t>
      </w:r>
      <w:r>
        <w:rPr>
          <w:rFonts w:ascii="宋体" w:hAnsi="宋体" w:cs="Calibri"/>
          <w:kern w:val="0"/>
          <w:sz w:val="22"/>
          <w:highlight w:val="none"/>
        </w:rPr>
        <w:t>=</w:t>
      </w:r>
      <w:r>
        <w:rPr>
          <w:rFonts w:hint="eastAsia" w:ascii="宋体" w:hAnsi="宋体" w:cs="Calibri"/>
          <w:kern w:val="0"/>
          <w:sz w:val="22"/>
          <w:highlight w:val="none"/>
        </w:rPr>
        <w:t>当月日修复率之和</w:t>
      </w:r>
      <w:r>
        <w:rPr>
          <w:rFonts w:ascii="宋体" w:hAnsi="宋体" w:cs="Calibri"/>
          <w:kern w:val="0"/>
          <w:sz w:val="22"/>
          <w:highlight w:val="none"/>
        </w:rPr>
        <w:t>/</w:t>
      </w:r>
      <w:r>
        <w:rPr>
          <w:rFonts w:hint="eastAsia" w:ascii="宋体" w:hAnsi="宋体" w:cs="Calibri"/>
          <w:kern w:val="0"/>
          <w:sz w:val="22"/>
          <w:highlight w:val="none"/>
        </w:rPr>
        <w:t>当月天数×</w:t>
      </w:r>
      <w:r>
        <w:rPr>
          <w:rFonts w:ascii="宋体" w:hAnsi="宋体" w:cs="Calibri"/>
          <w:kern w:val="0"/>
          <w:sz w:val="22"/>
          <w:highlight w:val="none"/>
        </w:rPr>
        <w:t>100</w:t>
      </w:r>
      <w:r>
        <w:rPr>
          <w:rFonts w:hint="eastAsia" w:ascii="宋体" w:hAnsi="宋体" w:cs="Calibri"/>
          <w:kern w:val="0"/>
          <w:sz w:val="22"/>
          <w:highlight w:val="none"/>
        </w:rPr>
        <w:t>％</w:t>
      </w:r>
    </w:p>
    <w:p>
      <w:pPr>
        <w:adjustRightInd w:val="0"/>
        <w:snapToGrid w:val="0"/>
        <w:spacing w:line="360" w:lineRule="exact"/>
        <w:ind w:firstLine="440" w:firstLineChars="200"/>
        <w:rPr>
          <w:rFonts w:ascii="宋体" w:hAnsi="宋体" w:cs="Calibri"/>
          <w:kern w:val="0"/>
          <w:sz w:val="22"/>
          <w:highlight w:val="none"/>
        </w:rPr>
      </w:pPr>
      <w:r>
        <w:rPr>
          <w:rFonts w:ascii="宋体" w:hAnsi="宋体" w:cs="Calibri"/>
          <w:kern w:val="0"/>
          <w:sz w:val="22"/>
          <w:highlight w:val="none"/>
        </w:rPr>
        <w:t>3.2.</w:t>
      </w:r>
      <w:r>
        <w:rPr>
          <w:rFonts w:hint="eastAsia" w:ascii="宋体" w:hAnsi="宋体" w:cs="Calibri"/>
          <w:kern w:val="0"/>
          <w:sz w:val="22"/>
          <w:highlight w:val="none"/>
        </w:rPr>
        <w:t>2定期维护要求：</w:t>
      </w:r>
    </w:p>
    <w:p>
      <w:pPr>
        <w:adjustRightInd w:val="0"/>
        <w:snapToGrid w:val="0"/>
        <w:spacing w:line="360" w:lineRule="exact"/>
        <w:ind w:firstLine="440" w:firstLineChars="200"/>
        <w:rPr>
          <w:rFonts w:ascii="宋体" w:hAnsi="宋体" w:cs="Calibri"/>
          <w:kern w:val="0"/>
          <w:sz w:val="22"/>
          <w:highlight w:val="none"/>
        </w:rPr>
      </w:pPr>
      <w:r>
        <w:rPr>
          <w:rFonts w:ascii="宋体" w:hAnsi="宋体" w:cs="Calibri"/>
          <w:kern w:val="0"/>
          <w:sz w:val="22"/>
          <w:highlight w:val="none"/>
        </w:rPr>
        <w:t>3.2.</w:t>
      </w:r>
      <w:r>
        <w:rPr>
          <w:rFonts w:hint="eastAsia" w:ascii="宋体" w:hAnsi="宋体" w:cs="Calibri"/>
          <w:kern w:val="0"/>
          <w:sz w:val="22"/>
          <w:highlight w:val="none"/>
        </w:rPr>
        <w:t>2.</w:t>
      </w:r>
      <w:r>
        <w:rPr>
          <w:rFonts w:ascii="宋体" w:hAnsi="宋体" w:cs="Calibri"/>
          <w:kern w:val="0"/>
          <w:sz w:val="22"/>
          <w:highlight w:val="none"/>
        </w:rPr>
        <w:t>1</w:t>
      </w:r>
      <w:r>
        <w:rPr>
          <w:rFonts w:hint="eastAsia" w:ascii="宋体" w:hAnsi="宋体" w:cs="Calibri"/>
          <w:kern w:val="0"/>
          <w:sz w:val="22"/>
          <w:highlight w:val="none"/>
        </w:rPr>
        <w:t>旅客充电设备定期维护内容：</w:t>
      </w:r>
    </w:p>
    <w:p>
      <w:pPr>
        <w:adjustRightInd w:val="0"/>
        <w:snapToGrid w:val="0"/>
        <w:spacing w:line="360" w:lineRule="exact"/>
        <w:ind w:firstLine="440" w:firstLineChars="200"/>
        <w:rPr>
          <w:rFonts w:ascii="宋体" w:hAnsi="宋体" w:cs="Calibri"/>
          <w:kern w:val="0"/>
          <w:sz w:val="22"/>
          <w:highlight w:val="none"/>
        </w:rPr>
      </w:pPr>
      <w:r>
        <w:rPr>
          <w:rFonts w:hint="eastAsia" w:ascii="宋体" w:hAnsi="宋体" w:cs="Calibri"/>
          <w:kern w:val="0"/>
          <w:sz w:val="22"/>
          <w:highlight w:val="none"/>
        </w:rPr>
        <w:t>每2个月对全航站范围内旅客充电设备插座面板进行一次统一更换；</w:t>
      </w:r>
    </w:p>
    <w:p>
      <w:pPr>
        <w:adjustRightInd w:val="0"/>
        <w:snapToGrid w:val="0"/>
        <w:spacing w:line="360" w:lineRule="exact"/>
        <w:ind w:firstLine="440" w:firstLineChars="200"/>
        <w:rPr>
          <w:rFonts w:ascii="宋体" w:hAnsi="宋体" w:cs="Calibri"/>
          <w:kern w:val="0"/>
          <w:sz w:val="22"/>
          <w:highlight w:val="none"/>
        </w:rPr>
      </w:pPr>
      <w:r>
        <w:rPr>
          <w:rFonts w:hint="eastAsia" w:ascii="宋体" w:hAnsi="宋体" w:cs="Calibri"/>
          <w:kern w:val="0"/>
          <w:sz w:val="22"/>
          <w:highlight w:val="none"/>
        </w:rPr>
        <w:t>插座面板更换过程中对充电设备内部电气线路及配件使用安全性进行一次</w:t>
      </w:r>
      <w:r>
        <w:rPr>
          <w:rFonts w:hint="eastAsia" w:ascii="宋体" w:hAnsi="宋体" w:cs="Calibri"/>
          <w:kern w:val="0"/>
          <w:sz w:val="22"/>
          <w:highlight w:val="none"/>
          <w:lang w:val="en-US" w:eastAsia="zh-CN"/>
        </w:rPr>
        <w:t>专项</w:t>
      </w:r>
      <w:r>
        <w:rPr>
          <w:rFonts w:hint="eastAsia" w:ascii="宋体" w:hAnsi="宋体" w:cs="Calibri"/>
          <w:kern w:val="0"/>
          <w:sz w:val="22"/>
          <w:highlight w:val="none"/>
        </w:rPr>
        <w:t>检查；</w:t>
      </w:r>
    </w:p>
    <w:p>
      <w:pPr>
        <w:adjustRightInd w:val="0"/>
        <w:snapToGrid w:val="0"/>
        <w:spacing w:line="360" w:lineRule="exact"/>
        <w:ind w:firstLine="440" w:firstLineChars="200"/>
        <w:rPr>
          <w:rFonts w:ascii="宋体" w:hAnsi="宋体" w:cs="Calibri"/>
          <w:kern w:val="0"/>
          <w:sz w:val="22"/>
          <w:highlight w:val="none"/>
        </w:rPr>
      </w:pPr>
      <w:r>
        <w:rPr>
          <w:rFonts w:hint="eastAsia" w:ascii="宋体" w:hAnsi="宋体" w:cs="Calibri"/>
          <w:kern w:val="0"/>
          <w:sz w:val="22"/>
          <w:highlight w:val="none"/>
        </w:rPr>
        <w:t>对检查情况进行台账记录。</w:t>
      </w:r>
    </w:p>
    <w:p>
      <w:pPr>
        <w:adjustRightInd w:val="0"/>
        <w:snapToGrid w:val="0"/>
        <w:spacing w:line="360" w:lineRule="exact"/>
        <w:ind w:firstLine="440" w:firstLineChars="200"/>
        <w:rPr>
          <w:rFonts w:ascii="宋体" w:hAnsi="宋体" w:cs="Calibri"/>
          <w:kern w:val="0"/>
          <w:sz w:val="22"/>
          <w:highlight w:val="none"/>
        </w:rPr>
      </w:pPr>
      <w:r>
        <w:rPr>
          <w:rFonts w:ascii="宋体" w:hAnsi="宋体" w:cs="Calibri"/>
          <w:kern w:val="0"/>
          <w:sz w:val="22"/>
          <w:highlight w:val="none"/>
        </w:rPr>
        <w:t>3.2.</w:t>
      </w:r>
      <w:r>
        <w:rPr>
          <w:rFonts w:hint="eastAsia" w:ascii="宋体" w:hAnsi="宋体" w:cs="Calibri"/>
          <w:kern w:val="0"/>
          <w:sz w:val="22"/>
          <w:highlight w:val="none"/>
        </w:rPr>
        <w:t>2</w:t>
      </w:r>
      <w:r>
        <w:rPr>
          <w:rFonts w:ascii="宋体" w:hAnsi="宋体" w:cs="Calibri"/>
          <w:kern w:val="0"/>
          <w:sz w:val="22"/>
          <w:highlight w:val="none"/>
        </w:rPr>
        <w:t>.2</w:t>
      </w:r>
      <w:r>
        <w:rPr>
          <w:rFonts w:hint="eastAsia" w:ascii="宋体" w:hAnsi="宋体" w:cs="Calibri"/>
          <w:kern w:val="0"/>
          <w:sz w:val="22"/>
          <w:highlight w:val="none"/>
        </w:rPr>
        <w:t>饮水机定期检查：</w:t>
      </w:r>
    </w:p>
    <w:p>
      <w:pPr>
        <w:adjustRightInd w:val="0"/>
        <w:snapToGrid w:val="0"/>
        <w:spacing w:line="360" w:lineRule="exact"/>
        <w:ind w:firstLine="440" w:firstLineChars="200"/>
        <w:rPr>
          <w:rFonts w:ascii="宋体" w:hAnsi="宋体" w:cs="Calibri"/>
          <w:kern w:val="0"/>
          <w:sz w:val="22"/>
          <w:highlight w:val="none"/>
        </w:rPr>
      </w:pPr>
      <w:r>
        <w:rPr>
          <w:rFonts w:hint="eastAsia" w:ascii="宋体" w:hAnsi="宋体" w:cs="Calibri"/>
          <w:kern w:val="0"/>
          <w:sz w:val="22"/>
          <w:highlight w:val="none"/>
        </w:rPr>
        <w:t>每</w:t>
      </w:r>
      <w:r>
        <w:rPr>
          <w:rFonts w:hint="eastAsia" w:ascii="宋体" w:hAnsi="宋体" w:cs="Calibri"/>
          <w:kern w:val="0"/>
          <w:sz w:val="22"/>
          <w:highlight w:val="none"/>
          <w:lang w:val="en-US" w:eastAsia="zh-CN"/>
        </w:rPr>
        <w:t>月</w:t>
      </w:r>
      <w:r>
        <w:rPr>
          <w:rFonts w:hint="eastAsia" w:ascii="宋体" w:hAnsi="宋体" w:cs="Calibri"/>
          <w:kern w:val="0"/>
          <w:sz w:val="22"/>
          <w:highlight w:val="none"/>
        </w:rPr>
        <w:t>对航站楼饮水机电气线路、管线进行一次</w:t>
      </w:r>
      <w:r>
        <w:rPr>
          <w:rFonts w:hint="eastAsia" w:ascii="宋体" w:hAnsi="宋体" w:cs="Calibri"/>
          <w:kern w:val="0"/>
          <w:sz w:val="22"/>
          <w:highlight w:val="none"/>
          <w:lang w:eastAsia="zh-CN"/>
        </w:rPr>
        <w:t>专项</w:t>
      </w:r>
      <w:r>
        <w:rPr>
          <w:rFonts w:hint="eastAsia" w:ascii="宋体" w:hAnsi="宋体" w:cs="Calibri"/>
          <w:kern w:val="0"/>
          <w:sz w:val="22"/>
          <w:highlight w:val="none"/>
        </w:rPr>
        <w:t>检查；</w:t>
      </w:r>
    </w:p>
    <w:p>
      <w:pPr>
        <w:adjustRightInd w:val="0"/>
        <w:snapToGrid w:val="0"/>
        <w:spacing w:line="360" w:lineRule="exact"/>
        <w:ind w:firstLine="440" w:firstLineChars="200"/>
        <w:rPr>
          <w:rFonts w:ascii="宋体" w:hAnsi="宋体" w:cs="Calibri"/>
          <w:kern w:val="0"/>
          <w:sz w:val="22"/>
          <w:highlight w:val="none"/>
        </w:rPr>
      </w:pPr>
      <w:r>
        <w:rPr>
          <w:rFonts w:ascii="宋体" w:hAnsi="宋体" w:cs="Calibri"/>
          <w:kern w:val="0"/>
          <w:sz w:val="22"/>
          <w:highlight w:val="none"/>
        </w:rPr>
        <w:t>每</w:t>
      </w:r>
      <w:r>
        <w:rPr>
          <w:rFonts w:hint="eastAsia" w:ascii="宋体" w:hAnsi="宋体" w:cs="Calibri"/>
          <w:kern w:val="0"/>
          <w:sz w:val="22"/>
          <w:highlight w:val="none"/>
          <w:lang w:val="en-US" w:eastAsia="zh-CN"/>
        </w:rPr>
        <w:t>月</w:t>
      </w:r>
      <w:r>
        <w:rPr>
          <w:rFonts w:ascii="宋体" w:hAnsi="宋体" w:cs="Calibri"/>
          <w:kern w:val="0"/>
          <w:sz w:val="22"/>
          <w:highlight w:val="none"/>
        </w:rPr>
        <w:t>对航站楼饮水机使用安全性进行一次</w:t>
      </w:r>
      <w:r>
        <w:rPr>
          <w:rFonts w:hint="eastAsia" w:ascii="宋体" w:hAnsi="宋体" w:cs="Calibri"/>
          <w:kern w:val="0"/>
          <w:sz w:val="22"/>
          <w:highlight w:val="none"/>
          <w:lang w:eastAsia="zh-CN"/>
        </w:rPr>
        <w:t>专项</w:t>
      </w:r>
      <w:r>
        <w:rPr>
          <w:rFonts w:ascii="宋体" w:hAnsi="宋体" w:cs="Calibri"/>
          <w:kern w:val="0"/>
          <w:sz w:val="22"/>
          <w:highlight w:val="none"/>
        </w:rPr>
        <w:t>检查</w:t>
      </w:r>
      <w:r>
        <w:rPr>
          <w:rFonts w:hint="eastAsia" w:ascii="宋体" w:hAnsi="宋体" w:cs="Calibri"/>
          <w:kern w:val="0"/>
          <w:sz w:val="22"/>
          <w:highlight w:val="none"/>
        </w:rPr>
        <w:t>；</w:t>
      </w:r>
    </w:p>
    <w:p>
      <w:pPr>
        <w:adjustRightInd w:val="0"/>
        <w:snapToGrid w:val="0"/>
        <w:spacing w:line="360" w:lineRule="exact"/>
        <w:ind w:firstLine="440" w:firstLineChars="200"/>
        <w:rPr>
          <w:rFonts w:ascii="宋体" w:hAnsi="宋体" w:cs="Calibri"/>
          <w:kern w:val="0"/>
          <w:sz w:val="22"/>
          <w:highlight w:val="none"/>
        </w:rPr>
      </w:pPr>
      <w:r>
        <w:rPr>
          <w:rFonts w:hint="eastAsia" w:ascii="宋体" w:hAnsi="宋体" w:cs="Calibri"/>
          <w:kern w:val="0"/>
          <w:sz w:val="22"/>
          <w:highlight w:val="none"/>
        </w:rPr>
        <w:t>对检查情况进行台账记录。</w:t>
      </w:r>
    </w:p>
    <w:p>
      <w:pPr>
        <w:adjustRightInd w:val="0"/>
        <w:snapToGrid w:val="0"/>
        <w:spacing w:line="360" w:lineRule="exact"/>
        <w:ind w:firstLine="440" w:firstLineChars="200"/>
        <w:rPr>
          <w:rFonts w:ascii="宋体" w:hAnsi="宋体" w:cs="Calibri"/>
          <w:kern w:val="0"/>
          <w:sz w:val="22"/>
          <w:highlight w:val="none"/>
        </w:rPr>
      </w:pPr>
      <w:r>
        <w:rPr>
          <w:rFonts w:hint="eastAsia" w:ascii="宋体" w:hAnsi="宋体" w:cs="Calibri"/>
          <w:kern w:val="0"/>
          <w:sz w:val="22"/>
          <w:highlight w:val="none"/>
        </w:rPr>
        <w:t>3.2.2.3地毯定期检查</w:t>
      </w:r>
    </w:p>
    <w:p>
      <w:pPr>
        <w:adjustRightInd w:val="0"/>
        <w:snapToGrid w:val="0"/>
        <w:spacing w:line="360" w:lineRule="exact"/>
        <w:ind w:firstLine="440" w:firstLineChars="200"/>
        <w:rPr>
          <w:rFonts w:ascii="宋体" w:hAnsi="宋体" w:cs="Calibri"/>
          <w:kern w:val="0"/>
          <w:sz w:val="22"/>
          <w:highlight w:val="none"/>
        </w:rPr>
      </w:pPr>
      <w:r>
        <w:rPr>
          <w:rFonts w:hint="eastAsia" w:ascii="宋体" w:hAnsi="宋体" w:cs="Calibri"/>
          <w:kern w:val="0"/>
          <w:sz w:val="22"/>
          <w:highlight w:val="none"/>
        </w:rPr>
        <w:t>每半年对全航站楼内公共区域地毯破损及污损情况进行一次</w:t>
      </w:r>
      <w:r>
        <w:rPr>
          <w:rFonts w:hint="eastAsia" w:ascii="宋体" w:hAnsi="宋体" w:cs="Calibri"/>
          <w:kern w:val="0"/>
          <w:sz w:val="22"/>
          <w:highlight w:val="none"/>
          <w:lang w:eastAsia="zh-CN"/>
        </w:rPr>
        <w:t>专项</w:t>
      </w:r>
      <w:r>
        <w:rPr>
          <w:rFonts w:hint="eastAsia" w:ascii="宋体" w:hAnsi="宋体" w:cs="Calibri"/>
          <w:kern w:val="0"/>
          <w:sz w:val="22"/>
          <w:highlight w:val="none"/>
        </w:rPr>
        <w:t>检查；</w:t>
      </w:r>
    </w:p>
    <w:p>
      <w:pPr>
        <w:adjustRightInd w:val="0"/>
        <w:snapToGrid w:val="0"/>
        <w:spacing w:line="360" w:lineRule="exact"/>
        <w:ind w:firstLine="440" w:firstLineChars="200"/>
        <w:rPr>
          <w:rFonts w:ascii="宋体" w:hAnsi="宋体" w:cs="Calibri"/>
          <w:kern w:val="0"/>
          <w:sz w:val="22"/>
          <w:highlight w:val="none"/>
        </w:rPr>
      </w:pPr>
      <w:r>
        <w:rPr>
          <w:rFonts w:hint="eastAsia" w:ascii="宋体" w:hAnsi="宋体" w:cs="Calibri"/>
          <w:kern w:val="0"/>
          <w:sz w:val="22"/>
          <w:highlight w:val="none"/>
        </w:rPr>
        <w:t>对检查情况进行台账记录。</w:t>
      </w:r>
    </w:p>
    <w:p>
      <w:pPr>
        <w:adjustRightInd w:val="0"/>
        <w:snapToGrid w:val="0"/>
        <w:spacing w:line="360" w:lineRule="exact"/>
        <w:ind w:firstLine="440" w:firstLineChars="200"/>
        <w:rPr>
          <w:rFonts w:ascii="宋体" w:hAnsi="宋体" w:cs="Calibri"/>
          <w:kern w:val="0"/>
          <w:sz w:val="22"/>
          <w:highlight w:val="none"/>
        </w:rPr>
      </w:pPr>
      <w:r>
        <w:rPr>
          <w:rFonts w:hint="eastAsia" w:ascii="宋体" w:hAnsi="宋体" w:cs="Calibri"/>
          <w:kern w:val="0"/>
          <w:sz w:val="22"/>
          <w:highlight w:val="none"/>
        </w:rPr>
        <w:t>3.2.2.4旅客座椅定期检查</w:t>
      </w:r>
    </w:p>
    <w:p>
      <w:pPr>
        <w:adjustRightInd w:val="0"/>
        <w:snapToGrid w:val="0"/>
        <w:spacing w:line="360" w:lineRule="exact"/>
        <w:ind w:firstLine="440" w:firstLineChars="200"/>
        <w:rPr>
          <w:rFonts w:ascii="宋体" w:hAnsi="宋体" w:cs="Calibri"/>
          <w:kern w:val="0"/>
          <w:sz w:val="22"/>
          <w:highlight w:val="none"/>
        </w:rPr>
      </w:pPr>
      <w:r>
        <w:rPr>
          <w:rFonts w:hint="eastAsia" w:ascii="宋体" w:hAnsi="宋体" w:cs="Calibri"/>
          <w:kern w:val="0"/>
          <w:sz w:val="22"/>
          <w:highlight w:val="none"/>
        </w:rPr>
        <w:t>每半年对全航站楼内旅客座椅使用情况进行一次</w:t>
      </w:r>
      <w:r>
        <w:rPr>
          <w:rFonts w:hint="eastAsia" w:ascii="宋体" w:hAnsi="宋体" w:cs="Calibri"/>
          <w:kern w:val="0"/>
          <w:sz w:val="22"/>
          <w:highlight w:val="none"/>
          <w:lang w:eastAsia="zh-CN"/>
        </w:rPr>
        <w:t>专项</w:t>
      </w:r>
      <w:r>
        <w:rPr>
          <w:rFonts w:hint="eastAsia" w:ascii="宋体" w:hAnsi="宋体" w:cs="Calibri"/>
          <w:kern w:val="0"/>
          <w:sz w:val="22"/>
          <w:highlight w:val="none"/>
        </w:rPr>
        <w:t>检查；</w:t>
      </w:r>
    </w:p>
    <w:p>
      <w:pPr>
        <w:adjustRightInd w:val="0"/>
        <w:snapToGrid w:val="0"/>
        <w:spacing w:line="360" w:lineRule="exact"/>
        <w:ind w:firstLine="440" w:firstLineChars="200"/>
        <w:rPr>
          <w:rFonts w:ascii="宋体" w:hAnsi="宋体" w:cs="Calibri"/>
          <w:kern w:val="0"/>
          <w:sz w:val="22"/>
          <w:highlight w:val="none"/>
        </w:rPr>
      </w:pPr>
      <w:r>
        <w:rPr>
          <w:rFonts w:hint="eastAsia" w:ascii="宋体" w:hAnsi="宋体" w:cs="Calibri"/>
          <w:kern w:val="0"/>
          <w:sz w:val="22"/>
          <w:highlight w:val="none"/>
        </w:rPr>
        <w:t>对检查情况进行台账记录。</w:t>
      </w:r>
    </w:p>
    <w:p>
      <w:pPr>
        <w:adjustRightInd w:val="0"/>
        <w:snapToGrid w:val="0"/>
        <w:spacing w:line="360" w:lineRule="exact"/>
        <w:ind w:firstLine="440" w:firstLineChars="200"/>
        <w:rPr>
          <w:rFonts w:ascii="宋体" w:hAnsi="宋体" w:cs="Calibri"/>
          <w:kern w:val="0"/>
          <w:sz w:val="22"/>
          <w:highlight w:val="none"/>
        </w:rPr>
      </w:pPr>
      <w:r>
        <w:rPr>
          <w:rFonts w:hint="eastAsia" w:ascii="宋体" w:hAnsi="宋体" w:cs="Calibri"/>
          <w:kern w:val="0"/>
          <w:sz w:val="22"/>
          <w:highlight w:val="none"/>
        </w:rPr>
        <w:t>3.2.2.5隔离护栏定期检查</w:t>
      </w:r>
    </w:p>
    <w:p>
      <w:pPr>
        <w:adjustRightInd w:val="0"/>
        <w:snapToGrid w:val="0"/>
        <w:spacing w:line="360" w:lineRule="exact"/>
        <w:ind w:firstLine="440" w:firstLineChars="200"/>
        <w:rPr>
          <w:rFonts w:ascii="宋体" w:hAnsi="宋体" w:cs="Calibri"/>
          <w:kern w:val="0"/>
          <w:sz w:val="22"/>
          <w:highlight w:val="none"/>
        </w:rPr>
      </w:pPr>
      <w:r>
        <w:rPr>
          <w:rFonts w:hint="eastAsia" w:ascii="宋体" w:hAnsi="宋体" w:cs="Calibri"/>
          <w:kern w:val="0"/>
          <w:sz w:val="22"/>
          <w:highlight w:val="none"/>
        </w:rPr>
        <w:t>每</w:t>
      </w:r>
      <w:r>
        <w:rPr>
          <w:rFonts w:hint="eastAsia" w:ascii="宋体" w:hAnsi="宋体" w:cs="Calibri"/>
          <w:kern w:val="0"/>
          <w:sz w:val="22"/>
          <w:highlight w:val="none"/>
          <w:lang w:val="en-US" w:eastAsia="zh-CN"/>
        </w:rPr>
        <w:t>半</w:t>
      </w:r>
      <w:r>
        <w:rPr>
          <w:rFonts w:hint="eastAsia" w:ascii="宋体" w:hAnsi="宋体" w:cs="Calibri"/>
          <w:kern w:val="0"/>
          <w:sz w:val="22"/>
          <w:highlight w:val="none"/>
        </w:rPr>
        <w:t>年对全航站楼内隔离护栏使用情况进行一次</w:t>
      </w:r>
      <w:r>
        <w:rPr>
          <w:rFonts w:hint="eastAsia" w:ascii="宋体" w:hAnsi="宋体" w:cs="Calibri"/>
          <w:kern w:val="0"/>
          <w:sz w:val="22"/>
          <w:highlight w:val="none"/>
          <w:lang w:eastAsia="zh-CN"/>
        </w:rPr>
        <w:t>专项</w:t>
      </w:r>
      <w:r>
        <w:rPr>
          <w:rFonts w:hint="eastAsia" w:ascii="宋体" w:hAnsi="宋体" w:cs="Calibri"/>
          <w:kern w:val="0"/>
          <w:sz w:val="22"/>
          <w:highlight w:val="none"/>
        </w:rPr>
        <w:t>检查；</w:t>
      </w:r>
    </w:p>
    <w:p>
      <w:pPr>
        <w:adjustRightInd w:val="0"/>
        <w:snapToGrid w:val="0"/>
        <w:spacing w:line="360" w:lineRule="exact"/>
        <w:ind w:firstLine="440" w:firstLineChars="200"/>
        <w:rPr>
          <w:rFonts w:ascii="宋体" w:hAnsi="宋体" w:cs="Calibri"/>
          <w:kern w:val="0"/>
          <w:sz w:val="22"/>
          <w:highlight w:val="none"/>
        </w:rPr>
      </w:pPr>
      <w:r>
        <w:rPr>
          <w:rFonts w:hint="eastAsia" w:ascii="宋体" w:hAnsi="宋体" w:cs="Calibri"/>
          <w:kern w:val="0"/>
          <w:sz w:val="22"/>
          <w:highlight w:val="none"/>
        </w:rPr>
        <w:t>对检查情况进行台账记录。</w:t>
      </w:r>
    </w:p>
    <w:p>
      <w:pPr>
        <w:adjustRightInd w:val="0"/>
        <w:snapToGrid w:val="0"/>
        <w:spacing w:line="360" w:lineRule="exact"/>
        <w:ind w:firstLine="440" w:firstLineChars="200"/>
        <w:rPr>
          <w:rFonts w:ascii="宋体" w:hAnsi="宋体" w:cs="Calibri"/>
          <w:kern w:val="0"/>
          <w:sz w:val="22"/>
          <w:highlight w:val="none"/>
        </w:rPr>
      </w:pPr>
      <w:r>
        <w:rPr>
          <w:rFonts w:hint="eastAsia" w:ascii="宋体" w:hAnsi="宋体" w:cs="Calibri"/>
          <w:kern w:val="0"/>
          <w:sz w:val="22"/>
          <w:highlight w:val="none"/>
        </w:rPr>
        <w:t>3.2.2.6不锈钢垃圾桶</w:t>
      </w:r>
    </w:p>
    <w:p>
      <w:pPr>
        <w:adjustRightInd w:val="0"/>
        <w:snapToGrid w:val="0"/>
        <w:spacing w:line="360" w:lineRule="exact"/>
        <w:ind w:firstLine="440" w:firstLineChars="200"/>
        <w:rPr>
          <w:rFonts w:ascii="宋体" w:hAnsi="宋体" w:cs="Calibri"/>
          <w:kern w:val="0"/>
          <w:sz w:val="22"/>
          <w:highlight w:val="none"/>
        </w:rPr>
      </w:pPr>
      <w:r>
        <w:rPr>
          <w:rFonts w:hint="eastAsia" w:ascii="宋体" w:hAnsi="宋体" w:cs="Calibri"/>
          <w:kern w:val="0"/>
          <w:sz w:val="22"/>
          <w:highlight w:val="none"/>
        </w:rPr>
        <w:t>每年对全航站楼内不锈钢垃圾桶使用情况进行一次</w:t>
      </w:r>
      <w:r>
        <w:rPr>
          <w:rFonts w:hint="eastAsia" w:ascii="宋体" w:hAnsi="宋体" w:cs="Calibri"/>
          <w:kern w:val="0"/>
          <w:sz w:val="22"/>
          <w:highlight w:val="none"/>
          <w:lang w:eastAsia="zh-CN"/>
        </w:rPr>
        <w:t>专项</w:t>
      </w:r>
      <w:r>
        <w:rPr>
          <w:rFonts w:hint="eastAsia" w:ascii="宋体" w:hAnsi="宋体" w:cs="Calibri"/>
          <w:kern w:val="0"/>
          <w:sz w:val="22"/>
          <w:highlight w:val="none"/>
        </w:rPr>
        <w:t>检查；</w:t>
      </w:r>
    </w:p>
    <w:p>
      <w:pPr>
        <w:adjustRightInd w:val="0"/>
        <w:snapToGrid w:val="0"/>
        <w:spacing w:line="360" w:lineRule="exact"/>
        <w:ind w:firstLine="440" w:firstLineChars="200"/>
        <w:rPr>
          <w:rFonts w:ascii="宋体" w:hAnsi="宋体" w:cs="Calibri"/>
          <w:kern w:val="0"/>
          <w:sz w:val="22"/>
          <w:highlight w:val="none"/>
        </w:rPr>
      </w:pPr>
      <w:r>
        <w:rPr>
          <w:rFonts w:hint="eastAsia" w:ascii="宋体" w:hAnsi="宋体" w:cs="Calibri"/>
          <w:kern w:val="0"/>
          <w:sz w:val="22"/>
          <w:highlight w:val="none"/>
        </w:rPr>
        <w:t>对检查情况进行台账记录。</w:t>
      </w:r>
    </w:p>
    <w:p>
      <w:pPr>
        <w:spacing w:line="360" w:lineRule="auto"/>
        <w:rPr>
          <w:rFonts w:ascii="宋体" w:hAnsi="宋体" w:cs="Arial"/>
          <w:b/>
          <w:kern w:val="0"/>
          <w:sz w:val="22"/>
          <w:highlight w:val="none"/>
        </w:rPr>
      </w:pPr>
      <w:r>
        <w:rPr>
          <w:rFonts w:ascii="宋体" w:hAnsi="宋体"/>
          <w:sz w:val="22"/>
          <w:highlight w:val="none"/>
        </w:rPr>
        <w:t>★</w:t>
      </w:r>
      <w:r>
        <w:rPr>
          <w:rFonts w:ascii="宋体" w:hAnsi="宋体" w:cs="Arial"/>
          <w:b/>
          <w:kern w:val="0"/>
          <w:sz w:val="22"/>
          <w:highlight w:val="none"/>
        </w:rPr>
        <w:t>3.3</w:t>
      </w:r>
      <w:r>
        <w:rPr>
          <w:rFonts w:hint="eastAsia" w:ascii="宋体" w:hAnsi="宋体" w:cs="Arial"/>
          <w:b/>
          <w:kern w:val="0"/>
          <w:sz w:val="22"/>
          <w:highlight w:val="none"/>
        </w:rPr>
        <w:t>人员配备要求</w:t>
      </w:r>
    </w:p>
    <w:p>
      <w:pPr>
        <w:adjustRightInd w:val="0"/>
        <w:snapToGrid w:val="0"/>
        <w:spacing w:line="360" w:lineRule="exact"/>
        <w:ind w:firstLine="440" w:firstLineChars="200"/>
        <w:rPr>
          <w:rFonts w:ascii="宋体" w:hAnsi="宋体" w:cs="Calibri"/>
          <w:kern w:val="0"/>
          <w:sz w:val="22"/>
          <w:highlight w:val="none"/>
        </w:rPr>
      </w:pPr>
      <w:r>
        <w:rPr>
          <w:rFonts w:hint="eastAsia" w:ascii="宋体" w:hAnsi="宋体" w:cs="Calibri"/>
          <w:kern w:val="0"/>
          <w:sz w:val="22"/>
          <w:highlight w:val="none"/>
        </w:rPr>
        <w:t>投标人应安排专职维护维修人员驻场，总人数不少于</w:t>
      </w:r>
      <w:r>
        <w:rPr>
          <w:rFonts w:ascii="宋体" w:hAnsi="宋体" w:cs="Calibri"/>
          <w:kern w:val="0"/>
          <w:sz w:val="22"/>
          <w:highlight w:val="none"/>
        </w:rPr>
        <w:t>2</w:t>
      </w:r>
      <w:r>
        <w:rPr>
          <w:rFonts w:hint="eastAsia" w:ascii="宋体" w:hAnsi="宋体" w:cs="Calibri"/>
          <w:kern w:val="0"/>
          <w:sz w:val="22"/>
          <w:highlight w:val="none"/>
        </w:rPr>
        <w:t>人，</w:t>
      </w:r>
      <w:r>
        <w:rPr>
          <w:rFonts w:hint="eastAsia" w:ascii="宋体" w:hAnsi="宋体" w:cs="Calibri"/>
          <w:kern w:val="0"/>
          <w:sz w:val="22"/>
          <w:highlight w:val="none"/>
          <w:lang w:eastAsia="zh-CN"/>
        </w:rPr>
        <w:t>年龄不大于</w:t>
      </w:r>
      <w:r>
        <w:rPr>
          <w:rFonts w:hint="eastAsia" w:ascii="宋体" w:hAnsi="宋体" w:cs="Calibri"/>
          <w:kern w:val="0"/>
          <w:sz w:val="22"/>
          <w:highlight w:val="none"/>
          <w:lang w:val="en-US" w:eastAsia="zh-CN"/>
        </w:rPr>
        <w:t>55周岁，</w:t>
      </w:r>
      <w:r>
        <w:rPr>
          <w:rFonts w:hint="eastAsia" w:ascii="宋体" w:hAnsi="宋体" w:cs="Calibri"/>
          <w:kern w:val="0"/>
          <w:sz w:val="22"/>
          <w:highlight w:val="none"/>
        </w:rPr>
        <w:t>采取每周上六休一工作制，专职维护维修人员每周不得在同一日休息，原则上休息日安排在周一至周五，在每日驻场维护维修人员分AB班制（A班早上</w:t>
      </w:r>
      <w:r>
        <w:rPr>
          <w:rFonts w:ascii="宋体" w:hAnsi="宋体" w:cs="Calibri"/>
          <w:kern w:val="0"/>
          <w:sz w:val="22"/>
          <w:highlight w:val="none"/>
        </w:rPr>
        <w:t>08</w:t>
      </w:r>
      <w:r>
        <w:rPr>
          <w:rFonts w:hint="eastAsia" w:ascii="宋体" w:hAnsi="宋体" w:cs="Calibri"/>
          <w:kern w:val="0"/>
          <w:sz w:val="22"/>
          <w:highlight w:val="none"/>
        </w:rPr>
        <w:t>：</w:t>
      </w:r>
      <w:r>
        <w:rPr>
          <w:rFonts w:ascii="宋体" w:hAnsi="宋体" w:cs="Calibri"/>
          <w:kern w:val="0"/>
          <w:sz w:val="22"/>
          <w:highlight w:val="none"/>
        </w:rPr>
        <w:t>00-</w:t>
      </w:r>
      <w:r>
        <w:rPr>
          <w:rFonts w:hint="eastAsia" w:ascii="宋体" w:hAnsi="宋体" w:cs="Calibri"/>
          <w:kern w:val="0"/>
          <w:sz w:val="22"/>
          <w:highlight w:val="none"/>
        </w:rPr>
        <w:t>下午</w:t>
      </w:r>
      <w:r>
        <w:rPr>
          <w:rFonts w:ascii="宋体" w:hAnsi="宋体" w:cs="Calibri"/>
          <w:kern w:val="0"/>
          <w:sz w:val="22"/>
          <w:highlight w:val="none"/>
        </w:rPr>
        <w:t>1</w:t>
      </w:r>
      <w:r>
        <w:rPr>
          <w:rFonts w:hint="eastAsia" w:ascii="宋体" w:hAnsi="宋体" w:cs="Calibri"/>
          <w:kern w:val="0"/>
          <w:sz w:val="22"/>
          <w:highlight w:val="none"/>
        </w:rPr>
        <w:t>8：</w:t>
      </w:r>
      <w:r>
        <w:rPr>
          <w:rFonts w:ascii="宋体" w:hAnsi="宋体" w:cs="Calibri"/>
          <w:kern w:val="0"/>
          <w:sz w:val="22"/>
          <w:highlight w:val="none"/>
        </w:rPr>
        <w:t>00</w:t>
      </w:r>
      <w:r>
        <w:rPr>
          <w:rFonts w:hint="eastAsia" w:ascii="宋体" w:hAnsi="宋体" w:cs="Calibri"/>
          <w:kern w:val="0"/>
          <w:sz w:val="22"/>
          <w:highlight w:val="none"/>
        </w:rPr>
        <w:t>、B班早上10：</w:t>
      </w:r>
      <w:r>
        <w:rPr>
          <w:rFonts w:ascii="宋体" w:hAnsi="宋体" w:cs="Calibri"/>
          <w:kern w:val="0"/>
          <w:sz w:val="22"/>
          <w:highlight w:val="none"/>
        </w:rPr>
        <w:t>00-</w:t>
      </w:r>
      <w:r>
        <w:rPr>
          <w:rFonts w:hint="eastAsia" w:ascii="宋体" w:hAnsi="宋体" w:cs="Calibri"/>
          <w:kern w:val="0"/>
          <w:sz w:val="22"/>
          <w:highlight w:val="none"/>
        </w:rPr>
        <w:t>下午20：</w:t>
      </w:r>
      <w:r>
        <w:rPr>
          <w:rFonts w:ascii="宋体" w:hAnsi="宋体" w:cs="Calibri"/>
          <w:kern w:val="0"/>
          <w:sz w:val="22"/>
          <w:highlight w:val="none"/>
        </w:rPr>
        <w:t>00</w:t>
      </w:r>
      <w:r>
        <w:rPr>
          <w:rFonts w:hint="eastAsia" w:ascii="宋体" w:hAnsi="宋体" w:cs="Calibri"/>
          <w:kern w:val="0"/>
          <w:sz w:val="22"/>
          <w:highlight w:val="none"/>
        </w:rPr>
        <w:t>），住宿要求在机场附近，建立统一报修电话，包括手机和固定电话，保证报修电话</w:t>
      </w:r>
      <w:r>
        <w:rPr>
          <w:rFonts w:ascii="宋体" w:hAnsi="宋体" w:cs="Calibri"/>
          <w:kern w:val="0"/>
          <w:sz w:val="22"/>
          <w:highlight w:val="none"/>
        </w:rPr>
        <w:t>24</w:t>
      </w:r>
      <w:r>
        <w:rPr>
          <w:rFonts w:hint="eastAsia" w:ascii="宋体" w:hAnsi="宋体" w:cs="Calibri"/>
          <w:kern w:val="0"/>
          <w:sz w:val="22"/>
          <w:highlight w:val="none"/>
        </w:rPr>
        <w:t>小时及时接听，故障及时处理；特殊情况下休息期间</w:t>
      </w:r>
      <w:r>
        <w:rPr>
          <w:rFonts w:hint="eastAsia" w:ascii="宋体" w:hAnsi="宋体" w:cs="Calibri"/>
          <w:kern w:val="0"/>
          <w:sz w:val="22"/>
          <w:highlight w:val="none"/>
          <w:lang w:val="en-US" w:eastAsia="zh-CN"/>
        </w:rPr>
        <w:t>30</w:t>
      </w:r>
      <w:r>
        <w:rPr>
          <w:rFonts w:hint="eastAsia" w:ascii="宋体" w:hAnsi="宋体" w:cs="Calibri"/>
          <w:kern w:val="0"/>
          <w:sz w:val="22"/>
          <w:highlight w:val="none"/>
        </w:rPr>
        <w:t>分钟内到达现场；人员资质应具备水电或</w:t>
      </w:r>
      <w:r>
        <w:rPr>
          <w:rFonts w:hint="eastAsia" w:ascii="宋体" w:hAnsi="宋体" w:cs="Calibri"/>
          <w:kern w:val="0"/>
          <w:sz w:val="22"/>
          <w:highlight w:val="none"/>
          <w:lang w:val="en-US" w:eastAsia="zh-CN"/>
        </w:rPr>
        <w:t>焊接</w:t>
      </w:r>
      <w:r>
        <w:rPr>
          <w:rFonts w:hint="eastAsia" w:ascii="宋体" w:hAnsi="宋体" w:cs="Calibri"/>
          <w:kern w:val="0"/>
          <w:sz w:val="22"/>
          <w:highlight w:val="none"/>
        </w:rPr>
        <w:t>相关专业证书（专职维护维修人员2人中，1人需具备《低压电工作业》证、另1人需具备《熔化焊接与热切割作业》证。</w:t>
      </w:r>
      <w:r>
        <w:rPr>
          <w:rFonts w:ascii="宋体" w:hAnsi="宋体" w:cs="Calibri"/>
          <w:kern w:val="0"/>
          <w:sz w:val="22"/>
          <w:highlight w:val="none"/>
        </w:rPr>
        <w:t xml:space="preserve"> </w:t>
      </w:r>
    </w:p>
    <w:p>
      <w:pPr>
        <w:spacing w:line="360" w:lineRule="auto"/>
        <w:rPr>
          <w:rFonts w:ascii="宋体" w:hAnsi="宋体" w:cs="Arial"/>
          <w:b/>
          <w:kern w:val="0"/>
          <w:sz w:val="22"/>
          <w:highlight w:val="none"/>
        </w:rPr>
      </w:pPr>
      <w:r>
        <w:rPr>
          <w:rFonts w:ascii="宋体" w:hAnsi="宋体" w:cs="Arial"/>
          <w:b/>
          <w:kern w:val="0"/>
          <w:sz w:val="22"/>
          <w:highlight w:val="none"/>
        </w:rPr>
        <w:t>4</w:t>
      </w:r>
      <w:r>
        <w:rPr>
          <w:rFonts w:hint="eastAsia" w:ascii="宋体" w:hAnsi="宋体" w:cs="Arial"/>
          <w:b/>
          <w:kern w:val="0"/>
          <w:sz w:val="22"/>
          <w:highlight w:val="none"/>
        </w:rPr>
        <w:t>投标人安全生产管理要求</w:t>
      </w:r>
    </w:p>
    <w:p>
      <w:pPr>
        <w:adjustRightInd w:val="0"/>
        <w:snapToGrid w:val="0"/>
        <w:spacing w:line="360" w:lineRule="exact"/>
        <w:ind w:firstLine="440" w:firstLineChars="200"/>
        <w:rPr>
          <w:rFonts w:ascii="宋体" w:hAnsi="宋体" w:cs="Calibri"/>
          <w:kern w:val="0"/>
          <w:sz w:val="22"/>
          <w:highlight w:val="none"/>
        </w:rPr>
      </w:pPr>
      <w:r>
        <w:rPr>
          <w:rFonts w:ascii="宋体" w:hAnsi="宋体" w:cs="Calibri"/>
          <w:kern w:val="0"/>
          <w:sz w:val="22"/>
          <w:highlight w:val="none"/>
        </w:rPr>
        <w:t>4.1</w:t>
      </w:r>
      <w:r>
        <w:rPr>
          <w:rFonts w:hint="eastAsia" w:ascii="宋体" w:hAnsi="宋体" w:cs="Calibri"/>
          <w:kern w:val="0"/>
          <w:sz w:val="22"/>
          <w:highlight w:val="none"/>
        </w:rPr>
        <w:t>实行安全责任制，投标方驻场负责人为投标方安全责任人，主管投标方安全工作；</w:t>
      </w:r>
    </w:p>
    <w:p>
      <w:pPr>
        <w:adjustRightInd w:val="0"/>
        <w:snapToGrid w:val="0"/>
        <w:spacing w:line="360" w:lineRule="exact"/>
        <w:ind w:firstLine="440" w:firstLineChars="200"/>
        <w:rPr>
          <w:rFonts w:ascii="宋体" w:hAnsi="宋体" w:cs="Calibri"/>
          <w:kern w:val="0"/>
          <w:sz w:val="22"/>
          <w:highlight w:val="none"/>
        </w:rPr>
      </w:pPr>
      <w:r>
        <w:rPr>
          <w:rFonts w:ascii="宋体" w:hAnsi="宋体" w:cs="Calibri"/>
          <w:kern w:val="0"/>
          <w:sz w:val="22"/>
          <w:highlight w:val="none"/>
        </w:rPr>
        <w:t>4.2</w:t>
      </w:r>
      <w:r>
        <w:rPr>
          <w:rFonts w:hint="eastAsia" w:ascii="宋体" w:hAnsi="宋体" w:cs="Calibri"/>
          <w:kern w:val="0"/>
          <w:sz w:val="22"/>
          <w:highlight w:val="none"/>
        </w:rPr>
        <w:t>投标方人员在日常生产中因违反安全操作规程、冒险作业和不遵规守纪而造成安全事故，其责任完全由投标方承担；</w:t>
      </w:r>
    </w:p>
    <w:p>
      <w:pPr>
        <w:adjustRightInd w:val="0"/>
        <w:snapToGrid w:val="0"/>
        <w:spacing w:line="360" w:lineRule="exact"/>
        <w:ind w:firstLine="440" w:firstLineChars="200"/>
        <w:rPr>
          <w:rFonts w:ascii="宋体" w:hAnsi="宋体" w:cs="Calibri"/>
          <w:kern w:val="0"/>
          <w:sz w:val="22"/>
          <w:highlight w:val="none"/>
        </w:rPr>
      </w:pPr>
      <w:r>
        <w:rPr>
          <w:rFonts w:ascii="宋体" w:hAnsi="宋体" w:cs="Calibri"/>
          <w:kern w:val="0"/>
          <w:sz w:val="22"/>
          <w:highlight w:val="none"/>
        </w:rPr>
        <w:t>4.3</w:t>
      </w:r>
      <w:r>
        <w:rPr>
          <w:rFonts w:hint="eastAsia" w:ascii="宋体" w:hAnsi="宋体" w:cs="Calibri"/>
          <w:kern w:val="0"/>
          <w:sz w:val="22"/>
          <w:highlight w:val="none"/>
        </w:rPr>
        <w:t>强化投标方人员安全生产意识，加强安全教育和培训，严格遵守机场公司、场区管理中心和信息导航管理部制定的各项安全管理规定；</w:t>
      </w:r>
    </w:p>
    <w:p>
      <w:pPr>
        <w:adjustRightInd w:val="0"/>
        <w:snapToGrid w:val="0"/>
        <w:spacing w:line="360" w:lineRule="exact"/>
        <w:ind w:firstLine="440" w:firstLineChars="200"/>
        <w:rPr>
          <w:rFonts w:ascii="宋体" w:hAnsi="宋体" w:cs="Calibri"/>
          <w:kern w:val="0"/>
          <w:sz w:val="22"/>
          <w:highlight w:val="none"/>
        </w:rPr>
      </w:pPr>
      <w:r>
        <w:rPr>
          <w:rFonts w:ascii="宋体" w:hAnsi="宋体" w:cs="Calibri"/>
          <w:kern w:val="0"/>
          <w:sz w:val="22"/>
          <w:highlight w:val="none"/>
        </w:rPr>
        <w:t>4.4</w:t>
      </w:r>
      <w:r>
        <w:rPr>
          <w:rFonts w:hint="eastAsia" w:ascii="宋体" w:hAnsi="宋体" w:cs="Calibri"/>
          <w:kern w:val="0"/>
          <w:sz w:val="22"/>
          <w:highlight w:val="none"/>
        </w:rPr>
        <w:t>加强安全生产管理工作，完善和细化安全生产工作台帐；</w:t>
      </w:r>
    </w:p>
    <w:p>
      <w:pPr>
        <w:adjustRightInd w:val="0"/>
        <w:snapToGrid w:val="0"/>
        <w:spacing w:line="360" w:lineRule="exact"/>
        <w:ind w:firstLine="440" w:firstLineChars="200"/>
        <w:rPr>
          <w:rFonts w:ascii="宋体" w:hAnsi="宋体" w:cs="Calibri"/>
          <w:kern w:val="0"/>
          <w:sz w:val="22"/>
          <w:highlight w:val="none"/>
        </w:rPr>
      </w:pPr>
      <w:r>
        <w:rPr>
          <w:rFonts w:ascii="宋体" w:hAnsi="宋体" w:cs="Calibri"/>
          <w:kern w:val="0"/>
          <w:sz w:val="22"/>
          <w:highlight w:val="none"/>
        </w:rPr>
        <w:t>4.5</w:t>
      </w:r>
      <w:r>
        <w:rPr>
          <w:rFonts w:hint="eastAsia" w:ascii="宋体" w:hAnsi="宋体" w:cs="Calibri"/>
          <w:kern w:val="0"/>
          <w:sz w:val="22"/>
          <w:highlight w:val="none"/>
        </w:rPr>
        <w:t>不违章作业，不冒险作业，强化自身防护，做到“三不伤害”（不伤害自己、不伤害他人、不被他人伤害）；</w:t>
      </w:r>
    </w:p>
    <w:p>
      <w:pPr>
        <w:adjustRightInd w:val="0"/>
        <w:snapToGrid w:val="0"/>
        <w:spacing w:line="360" w:lineRule="exact"/>
        <w:ind w:firstLine="440" w:firstLineChars="200"/>
        <w:rPr>
          <w:rFonts w:ascii="宋体" w:hAnsi="宋体" w:cs="Calibri"/>
          <w:kern w:val="0"/>
          <w:sz w:val="22"/>
          <w:highlight w:val="none"/>
        </w:rPr>
      </w:pPr>
      <w:r>
        <w:rPr>
          <w:rFonts w:ascii="宋体" w:hAnsi="宋体" w:cs="Calibri"/>
          <w:kern w:val="0"/>
          <w:sz w:val="22"/>
          <w:highlight w:val="none"/>
        </w:rPr>
        <w:t>4.6</w:t>
      </w:r>
      <w:r>
        <w:rPr>
          <w:rFonts w:hint="eastAsia" w:ascii="宋体" w:hAnsi="宋体" w:cs="Calibri"/>
          <w:kern w:val="0"/>
          <w:sz w:val="22"/>
          <w:highlight w:val="none"/>
        </w:rPr>
        <w:t>及时报告差错、事故和事故隐患，对发生的差错、事故能积极配合机场公司按“四不放过”原则（事故原因未查清不放过；责任人员未受到处理不放过；事故责任人和周围群众没有受到教育不放过；事故制定的切实可行的整改措施未落实不放过）进行处理；</w:t>
      </w:r>
    </w:p>
    <w:p>
      <w:pPr>
        <w:adjustRightInd w:val="0"/>
        <w:snapToGrid w:val="0"/>
        <w:spacing w:line="360" w:lineRule="exact"/>
        <w:ind w:firstLine="440" w:firstLineChars="200"/>
        <w:rPr>
          <w:rFonts w:ascii="宋体" w:hAnsi="宋体" w:cs="Calibri"/>
          <w:kern w:val="0"/>
          <w:sz w:val="22"/>
          <w:highlight w:val="none"/>
        </w:rPr>
      </w:pPr>
      <w:r>
        <w:rPr>
          <w:rFonts w:ascii="宋体" w:hAnsi="宋体" w:cs="Calibri"/>
          <w:kern w:val="0"/>
          <w:sz w:val="22"/>
          <w:highlight w:val="none"/>
        </w:rPr>
        <w:t>4.7</w:t>
      </w:r>
      <w:r>
        <w:rPr>
          <w:rFonts w:hint="eastAsia" w:ascii="宋体" w:hAnsi="宋体" w:cs="Calibri"/>
          <w:kern w:val="0"/>
          <w:sz w:val="22"/>
          <w:highlight w:val="none"/>
        </w:rPr>
        <w:t>落实各项文明施工措施，避免在维修期间与用户、旅客发生冲突。施工结束后必须清理施工现场，将维修产生的所有废弃物带走；</w:t>
      </w:r>
    </w:p>
    <w:p>
      <w:pPr>
        <w:spacing w:line="360" w:lineRule="auto"/>
        <w:rPr>
          <w:rFonts w:ascii="宋体" w:hAnsi="宋体" w:cs="Arial"/>
          <w:b/>
          <w:kern w:val="0"/>
          <w:sz w:val="22"/>
          <w:highlight w:val="none"/>
        </w:rPr>
      </w:pPr>
      <w:r>
        <w:rPr>
          <w:rFonts w:ascii="宋体" w:hAnsi="宋体" w:cs="Arial"/>
          <w:b/>
          <w:kern w:val="0"/>
          <w:sz w:val="22"/>
          <w:highlight w:val="none"/>
        </w:rPr>
        <w:t>5</w:t>
      </w:r>
      <w:r>
        <w:rPr>
          <w:rFonts w:hint="eastAsia" w:ascii="宋体" w:hAnsi="宋体" w:cs="Arial"/>
          <w:b/>
          <w:kern w:val="0"/>
          <w:sz w:val="22"/>
          <w:highlight w:val="none"/>
        </w:rPr>
        <w:t>投标人要求</w:t>
      </w:r>
    </w:p>
    <w:p>
      <w:pPr>
        <w:adjustRightInd w:val="0"/>
        <w:snapToGrid w:val="0"/>
        <w:spacing w:line="360" w:lineRule="exact"/>
        <w:ind w:firstLine="440" w:firstLineChars="200"/>
        <w:rPr>
          <w:rFonts w:ascii="宋体" w:hAnsi="宋体" w:cs="Calibri"/>
          <w:kern w:val="0"/>
          <w:sz w:val="22"/>
          <w:highlight w:val="none"/>
        </w:rPr>
      </w:pPr>
      <w:r>
        <w:rPr>
          <w:rFonts w:ascii="宋体" w:hAnsi="宋体" w:cs="Calibri"/>
          <w:kern w:val="0"/>
          <w:sz w:val="22"/>
          <w:highlight w:val="none"/>
        </w:rPr>
        <w:t>5.1</w:t>
      </w:r>
      <w:r>
        <w:rPr>
          <w:rFonts w:hint="eastAsia" w:ascii="宋体" w:hAnsi="宋体" w:cs="Calibri"/>
          <w:kern w:val="0"/>
          <w:sz w:val="22"/>
          <w:highlight w:val="none"/>
        </w:rPr>
        <w:t>实行综合治理责任制，投标方驻场负责人为投标方责任人，主管投标方综合治理工作；</w:t>
      </w:r>
    </w:p>
    <w:p>
      <w:pPr>
        <w:adjustRightInd w:val="0"/>
        <w:snapToGrid w:val="0"/>
        <w:spacing w:line="360" w:lineRule="exact"/>
        <w:ind w:firstLine="440" w:firstLineChars="200"/>
        <w:rPr>
          <w:rFonts w:ascii="宋体" w:hAnsi="宋体" w:cs="Calibri"/>
          <w:kern w:val="0"/>
          <w:sz w:val="22"/>
          <w:highlight w:val="none"/>
        </w:rPr>
      </w:pPr>
      <w:r>
        <w:rPr>
          <w:rFonts w:ascii="宋体" w:hAnsi="宋体" w:cs="Calibri"/>
          <w:kern w:val="0"/>
          <w:sz w:val="22"/>
          <w:highlight w:val="none"/>
        </w:rPr>
        <w:t>5.2</w:t>
      </w:r>
      <w:r>
        <w:rPr>
          <w:rFonts w:hint="eastAsia" w:ascii="宋体" w:hAnsi="宋体" w:cs="Calibri"/>
          <w:kern w:val="0"/>
          <w:sz w:val="22"/>
          <w:highlight w:val="none"/>
        </w:rPr>
        <w:t>投标方必须向外包管理部门提供由公安部门开具的所有驻场人员无犯罪证明；</w:t>
      </w:r>
    </w:p>
    <w:p>
      <w:pPr>
        <w:adjustRightInd w:val="0"/>
        <w:snapToGrid w:val="0"/>
        <w:spacing w:line="360" w:lineRule="exact"/>
        <w:ind w:firstLine="440" w:firstLineChars="200"/>
        <w:rPr>
          <w:rFonts w:ascii="宋体" w:hAnsi="宋体" w:cs="Calibri"/>
          <w:kern w:val="0"/>
          <w:sz w:val="22"/>
          <w:highlight w:val="none"/>
        </w:rPr>
      </w:pPr>
      <w:r>
        <w:rPr>
          <w:rFonts w:ascii="宋体" w:hAnsi="宋体" w:cs="Calibri"/>
          <w:kern w:val="0"/>
          <w:sz w:val="22"/>
          <w:highlight w:val="none"/>
        </w:rPr>
        <w:t>5.3</w:t>
      </w:r>
      <w:r>
        <w:rPr>
          <w:rFonts w:hint="eastAsia" w:ascii="宋体" w:hAnsi="宋体" w:cs="Calibri"/>
          <w:kern w:val="0"/>
          <w:sz w:val="22"/>
          <w:highlight w:val="none"/>
        </w:rPr>
        <w:t>把综合治理工作列入日常工作的重要议事日程；了解员工思想状况，做好稳定工作；经常检查、分析形势，及时消除隐患；</w:t>
      </w:r>
    </w:p>
    <w:p>
      <w:pPr>
        <w:adjustRightInd w:val="0"/>
        <w:snapToGrid w:val="0"/>
        <w:spacing w:line="360" w:lineRule="exact"/>
        <w:ind w:firstLine="440" w:firstLineChars="200"/>
        <w:rPr>
          <w:rFonts w:ascii="宋体" w:hAnsi="宋体" w:cs="Calibri"/>
          <w:kern w:val="0"/>
          <w:sz w:val="22"/>
          <w:highlight w:val="none"/>
        </w:rPr>
      </w:pPr>
      <w:r>
        <w:rPr>
          <w:rFonts w:ascii="宋体" w:hAnsi="宋体" w:cs="Calibri"/>
          <w:kern w:val="0"/>
          <w:sz w:val="22"/>
          <w:highlight w:val="none"/>
        </w:rPr>
        <w:t>5.4</w:t>
      </w:r>
      <w:r>
        <w:rPr>
          <w:rFonts w:hint="eastAsia" w:ascii="宋体" w:hAnsi="宋体" w:cs="Calibri"/>
          <w:kern w:val="0"/>
          <w:sz w:val="22"/>
          <w:highlight w:val="none"/>
        </w:rPr>
        <w:t>经常对员工进行宣传、教育，增强员工的法律意识和法制观念，无打架、斗殴、偷窃及黄、赌、毒等违法、违纪事件发生，无重大责任交通事故发生；</w:t>
      </w:r>
    </w:p>
    <w:p>
      <w:pPr>
        <w:adjustRightInd w:val="0"/>
        <w:snapToGrid w:val="0"/>
        <w:spacing w:line="360" w:lineRule="exact"/>
        <w:ind w:firstLine="440" w:firstLineChars="200"/>
        <w:rPr>
          <w:rFonts w:ascii="宋体" w:hAnsi="宋体" w:cs="Calibri"/>
          <w:kern w:val="0"/>
          <w:sz w:val="22"/>
          <w:highlight w:val="none"/>
        </w:rPr>
      </w:pPr>
      <w:r>
        <w:rPr>
          <w:rFonts w:ascii="宋体" w:hAnsi="宋体" w:cs="Calibri"/>
          <w:kern w:val="0"/>
          <w:sz w:val="22"/>
          <w:highlight w:val="none"/>
        </w:rPr>
        <w:t>5.5</w:t>
      </w:r>
      <w:r>
        <w:rPr>
          <w:rFonts w:hint="eastAsia" w:ascii="宋体" w:hAnsi="宋体" w:cs="Calibri"/>
          <w:kern w:val="0"/>
          <w:sz w:val="22"/>
          <w:highlight w:val="none"/>
        </w:rPr>
        <w:t>建立完善的防范措施，搞好人防、物防、技防建设，杜绝火灾、爆炸、中毒、重大工伤和被盗窃事件的发生；</w:t>
      </w:r>
    </w:p>
    <w:p>
      <w:pPr>
        <w:adjustRightInd w:val="0"/>
        <w:snapToGrid w:val="0"/>
        <w:spacing w:line="360" w:lineRule="exact"/>
        <w:ind w:firstLine="440" w:firstLineChars="200"/>
        <w:rPr>
          <w:rFonts w:ascii="宋体" w:hAnsi="宋体" w:cs="Calibri"/>
          <w:kern w:val="0"/>
          <w:sz w:val="22"/>
          <w:highlight w:val="none"/>
        </w:rPr>
      </w:pPr>
      <w:r>
        <w:rPr>
          <w:rFonts w:ascii="宋体" w:hAnsi="宋体" w:cs="Calibri"/>
          <w:kern w:val="0"/>
          <w:sz w:val="22"/>
          <w:highlight w:val="none"/>
        </w:rPr>
        <w:t>5.6</w:t>
      </w:r>
      <w:r>
        <w:rPr>
          <w:rFonts w:hint="eastAsia" w:ascii="宋体" w:hAnsi="宋体" w:cs="Calibri"/>
          <w:kern w:val="0"/>
          <w:sz w:val="22"/>
          <w:highlight w:val="none"/>
        </w:rPr>
        <w:t>建立、健全值班制度，杜绝脱岗、醉岗等不良现象；</w:t>
      </w:r>
    </w:p>
    <w:p>
      <w:pPr>
        <w:adjustRightInd w:val="0"/>
        <w:snapToGrid w:val="0"/>
        <w:spacing w:line="360" w:lineRule="exact"/>
        <w:ind w:firstLine="440" w:firstLineChars="200"/>
        <w:rPr>
          <w:rFonts w:ascii="宋体" w:hAnsi="宋体" w:cs="Calibri"/>
          <w:kern w:val="0"/>
          <w:sz w:val="22"/>
          <w:highlight w:val="none"/>
        </w:rPr>
      </w:pPr>
      <w:r>
        <w:rPr>
          <w:rFonts w:ascii="宋体" w:hAnsi="宋体" w:cs="Calibri"/>
          <w:kern w:val="0"/>
          <w:sz w:val="22"/>
          <w:highlight w:val="none"/>
        </w:rPr>
        <w:t>5.7</w:t>
      </w:r>
      <w:r>
        <w:rPr>
          <w:rFonts w:hint="eastAsia" w:ascii="宋体" w:hAnsi="宋体" w:cs="Calibri"/>
          <w:kern w:val="0"/>
          <w:sz w:val="22"/>
          <w:highlight w:val="none"/>
        </w:rPr>
        <w:t>无参加非法组织的人员，不发生危害社会稳定的重大事件。</w:t>
      </w:r>
    </w:p>
    <w:p>
      <w:pPr>
        <w:spacing w:line="360" w:lineRule="auto"/>
        <w:rPr>
          <w:rFonts w:ascii="宋体" w:hAnsi="宋体" w:cs="Arial"/>
          <w:b/>
          <w:kern w:val="0"/>
          <w:sz w:val="22"/>
          <w:highlight w:val="none"/>
        </w:rPr>
      </w:pPr>
      <w:r>
        <w:rPr>
          <w:rFonts w:hint="eastAsia" w:ascii="宋体" w:hAnsi="宋体" w:cs="Arial"/>
          <w:b/>
          <w:kern w:val="0"/>
          <w:sz w:val="22"/>
          <w:highlight w:val="none"/>
        </w:rPr>
        <w:t>6实施业务承包方案的组织设计</w:t>
      </w:r>
    </w:p>
    <w:p>
      <w:pPr>
        <w:adjustRightInd w:val="0"/>
        <w:snapToGrid w:val="0"/>
        <w:spacing w:line="360" w:lineRule="exact"/>
        <w:ind w:firstLine="440" w:firstLineChars="200"/>
        <w:rPr>
          <w:rFonts w:ascii="宋体" w:hAnsi="宋体" w:cs="Calibri"/>
          <w:kern w:val="0"/>
          <w:sz w:val="22"/>
          <w:highlight w:val="none"/>
        </w:rPr>
      </w:pPr>
      <w:r>
        <w:rPr>
          <w:rFonts w:hint="eastAsia" w:ascii="宋体" w:hAnsi="宋体" w:cs="Calibri"/>
          <w:kern w:val="0"/>
          <w:sz w:val="22"/>
          <w:highlight w:val="none"/>
        </w:rPr>
        <w:t>按照招标文件要求，分章节对业务承包方案的组织实施方案进行详细说明。</w:t>
      </w:r>
    </w:p>
    <w:p>
      <w:pPr>
        <w:adjustRightInd w:val="0"/>
        <w:snapToGrid w:val="0"/>
        <w:spacing w:line="360" w:lineRule="exact"/>
        <w:ind w:firstLine="440" w:firstLineChars="200"/>
        <w:rPr>
          <w:rFonts w:ascii="宋体" w:hAnsi="宋体" w:cs="Calibri"/>
          <w:kern w:val="0"/>
          <w:sz w:val="22"/>
          <w:highlight w:val="none"/>
        </w:rPr>
      </w:pPr>
      <w:r>
        <w:rPr>
          <w:rFonts w:hint="eastAsia" w:ascii="宋体" w:hAnsi="宋体" w:cs="Calibri"/>
          <w:kern w:val="0"/>
          <w:sz w:val="22"/>
          <w:highlight w:val="none"/>
        </w:rPr>
        <w:t>驻场维修技术人员配备情况及人员辅助说明资料</w:t>
      </w:r>
    </w:p>
    <w:p>
      <w:pPr>
        <w:adjustRightInd w:val="0"/>
        <w:snapToGrid w:val="0"/>
        <w:spacing w:line="360" w:lineRule="exact"/>
        <w:ind w:firstLine="440" w:firstLineChars="200"/>
        <w:rPr>
          <w:rFonts w:ascii="宋体" w:hAnsi="宋体" w:cs="Calibri"/>
          <w:kern w:val="0"/>
          <w:sz w:val="22"/>
          <w:highlight w:val="none"/>
        </w:rPr>
      </w:pPr>
      <w:r>
        <w:rPr>
          <w:rFonts w:hint="eastAsia" w:ascii="宋体" w:hAnsi="宋体" w:cs="Calibri"/>
          <w:kern w:val="0"/>
          <w:sz w:val="22"/>
          <w:highlight w:val="none"/>
        </w:rPr>
        <w:t>维护维修方法、技术措施及故障应急措施</w:t>
      </w:r>
    </w:p>
    <w:p>
      <w:pPr>
        <w:adjustRightInd w:val="0"/>
        <w:snapToGrid w:val="0"/>
        <w:spacing w:line="360" w:lineRule="exact"/>
        <w:ind w:firstLine="440" w:firstLineChars="200"/>
        <w:rPr>
          <w:rFonts w:ascii="宋体" w:hAnsi="宋体" w:cs="Calibri"/>
          <w:kern w:val="0"/>
          <w:sz w:val="22"/>
          <w:highlight w:val="none"/>
        </w:rPr>
      </w:pPr>
      <w:r>
        <w:rPr>
          <w:rFonts w:hint="eastAsia" w:ascii="宋体" w:hAnsi="宋体" w:cs="Calibri"/>
          <w:kern w:val="0"/>
          <w:sz w:val="22"/>
          <w:highlight w:val="none"/>
        </w:rPr>
        <w:t>安全作业、消防管理、综合治理的保证措施</w:t>
      </w:r>
    </w:p>
    <w:p>
      <w:pPr>
        <w:adjustRightInd w:val="0"/>
        <w:snapToGrid w:val="0"/>
        <w:spacing w:line="360" w:lineRule="exact"/>
        <w:ind w:firstLine="440" w:firstLineChars="200"/>
        <w:rPr>
          <w:rFonts w:ascii="宋体" w:hAnsi="宋体" w:cs="Calibri"/>
          <w:kern w:val="0"/>
          <w:sz w:val="22"/>
          <w:highlight w:val="none"/>
        </w:rPr>
      </w:pPr>
      <w:r>
        <w:rPr>
          <w:rFonts w:hint="eastAsia" w:ascii="宋体" w:hAnsi="宋体" w:cs="Calibri"/>
          <w:kern w:val="0"/>
          <w:sz w:val="22"/>
          <w:highlight w:val="none"/>
        </w:rPr>
        <w:t>维护维修资料档案的建立</w:t>
      </w:r>
    </w:p>
    <w:p>
      <w:pPr>
        <w:adjustRightInd w:val="0"/>
        <w:snapToGrid w:val="0"/>
        <w:spacing w:line="360" w:lineRule="exact"/>
        <w:ind w:firstLine="440" w:firstLineChars="200"/>
        <w:rPr>
          <w:rFonts w:ascii="宋体" w:hAnsi="宋体" w:cs="Calibri"/>
          <w:kern w:val="0"/>
          <w:sz w:val="22"/>
          <w:highlight w:val="none"/>
        </w:rPr>
      </w:pPr>
      <w:r>
        <w:rPr>
          <w:rFonts w:hint="eastAsia" w:ascii="宋体" w:hAnsi="宋体" w:cs="Calibri"/>
          <w:kern w:val="0"/>
          <w:sz w:val="22"/>
          <w:highlight w:val="none"/>
        </w:rPr>
        <w:t>在满足基本的维护维修要求外，其他提升一般性旅客服务设施完好率及修复率的计划和实施方案。</w:t>
      </w:r>
    </w:p>
    <w:p>
      <w:pPr>
        <w:spacing w:line="360" w:lineRule="auto"/>
        <w:rPr>
          <w:rFonts w:ascii="宋体" w:hAnsi="宋体" w:cs="Arial"/>
          <w:b/>
          <w:kern w:val="0"/>
          <w:sz w:val="22"/>
          <w:highlight w:val="none"/>
        </w:rPr>
      </w:pPr>
      <w:r>
        <w:rPr>
          <w:rFonts w:ascii="宋体" w:hAnsi="宋体" w:cs="Arial"/>
          <w:b/>
          <w:kern w:val="0"/>
          <w:sz w:val="22"/>
          <w:highlight w:val="none"/>
        </w:rPr>
        <w:t>8</w:t>
      </w:r>
      <w:r>
        <w:rPr>
          <w:rFonts w:hint="eastAsia" w:ascii="宋体" w:hAnsi="宋体" w:cs="Arial"/>
          <w:b/>
          <w:kern w:val="0"/>
          <w:sz w:val="22"/>
          <w:highlight w:val="none"/>
        </w:rPr>
        <w:t>考核办法</w:t>
      </w:r>
    </w:p>
    <w:p>
      <w:pPr>
        <w:adjustRightInd w:val="0"/>
        <w:snapToGrid w:val="0"/>
        <w:spacing w:line="360" w:lineRule="exact"/>
        <w:ind w:firstLine="440" w:firstLineChars="200"/>
        <w:rPr>
          <w:rFonts w:ascii="宋体" w:hAnsi="宋体" w:cs="Calibri"/>
          <w:kern w:val="0"/>
          <w:sz w:val="22"/>
          <w:highlight w:val="none"/>
        </w:rPr>
      </w:pPr>
      <w:r>
        <w:rPr>
          <w:rFonts w:hint="eastAsia" w:ascii="宋体" w:hAnsi="宋体" w:cs="Calibri"/>
          <w:kern w:val="0"/>
          <w:sz w:val="22"/>
          <w:highlight w:val="none"/>
        </w:rPr>
        <w:t>8.1日常考核</w:t>
      </w:r>
    </w:p>
    <w:p>
      <w:pPr>
        <w:adjustRightInd w:val="0"/>
        <w:snapToGrid w:val="0"/>
        <w:spacing w:line="360" w:lineRule="exact"/>
        <w:ind w:firstLine="440" w:firstLineChars="200"/>
        <w:rPr>
          <w:rFonts w:ascii="宋体" w:hAnsi="宋体" w:cs="Calibri"/>
          <w:kern w:val="0"/>
          <w:sz w:val="22"/>
          <w:highlight w:val="none"/>
        </w:rPr>
      </w:pPr>
      <w:r>
        <w:rPr>
          <w:rFonts w:hint="eastAsia" w:ascii="宋体" w:hAnsi="宋体" w:cs="Calibri"/>
          <w:kern w:val="0"/>
          <w:sz w:val="22"/>
          <w:highlight w:val="none"/>
        </w:rPr>
        <w:t>杭州萧山国际机场有限公司监管单位每日按照日常检查表对相应岗位工作情况、服务质量进行监督检查及考核，发现问题，及时进行记录，并由承包商现场人员确认，同时发放</w:t>
      </w:r>
      <w:r>
        <w:rPr>
          <w:rFonts w:ascii="宋体" w:hAnsi="宋体" w:cs="Calibri"/>
          <w:kern w:val="0"/>
          <w:sz w:val="22"/>
          <w:highlight w:val="none"/>
        </w:rPr>
        <w:t>整改单</w:t>
      </w:r>
      <w:r>
        <w:rPr>
          <w:rFonts w:hint="eastAsia" w:ascii="宋体" w:hAnsi="宋体" w:cs="Calibri"/>
          <w:kern w:val="0"/>
          <w:sz w:val="22"/>
          <w:highlight w:val="none"/>
        </w:rPr>
        <w:t>告知承包商进行纠正和整改。</w:t>
      </w:r>
    </w:p>
    <w:p>
      <w:pPr>
        <w:adjustRightInd w:val="0"/>
        <w:snapToGrid w:val="0"/>
        <w:spacing w:line="360" w:lineRule="exact"/>
        <w:ind w:firstLine="440" w:firstLineChars="200"/>
        <w:rPr>
          <w:rFonts w:ascii="宋体" w:hAnsi="宋体" w:cs="Calibri"/>
          <w:kern w:val="0"/>
          <w:sz w:val="22"/>
          <w:highlight w:val="none"/>
        </w:rPr>
      </w:pPr>
      <w:r>
        <w:rPr>
          <w:rFonts w:hint="eastAsia" w:ascii="宋体" w:hAnsi="宋体" w:cs="Calibri"/>
          <w:kern w:val="0"/>
          <w:sz w:val="22"/>
          <w:highlight w:val="none"/>
        </w:rPr>
        <w:t>承包商在收到杭州萧山国际机场有限公司的整改通知书之日起10日内完成相关整改工作，并将整改情况反馈杭州萧山国际机场有限公司监管</w:t>
      </w:r>
      <w:r>
        <w:rPr>
          <w:rFonts w:ascii="宋体" w:hAnsi="宋体" w:cs="Calibri"/>
          <w:kern w:val="0"/>
          <w:sz w:val="22"/>
          <w:highlight w:val="none"/>
        </w:rPr>
        <w:t>单位</w:t>
      </w:r>
      <w:r>
        <w:rPr>
          <w:rFonts w:hint="eastAsia" w:ascii="宋体" w:hAnsi="宋体" w:cs="Calibri"/>
          <w:kern w:val="0"/>
          <w:sz w:val="22"/>
          <w:highlight w:val="none"/>
        </w:rPr>
        <w:t>。</w:t>
      </w:r>
    </w:p>
    <w:p>
      <w:pPr>
        <w:adjustRightInd w:val="0"/>
        <w:snapToGrid w:val="0"/>
        <w:spacing w:line="360" w:lineRule="exact"/>
        <w:ind w:firstLine="440" w:firstLineChars="200"/>
        <w:rPr>
          <w:rFonts w:ascii="宋体" w:hAnsi="宋体" w:cs="Calibri"/>
          <w:kern w:val="0"/>
          <w:sz w:val="22"/>
          <w:highlight w:val="none"/>
        </w:rPr>
      </w:pPr>
      <w:r>
        <w:rPr>
          <w:rFonts w:hint="eastAsia" w:ascii="宋体" w:hAnsi="宋体" w:cs="Calibri"/>
          <w:kern w:val="0"/>
          <w:sz w:val="22"/>
          <w:highlight w:val="none"/>
        </w:rPr>
        <w:t>8.2季（年）度考核</w:t>
      </w:r>
    </w:p>
    <w:p>
      <w:pPr>
        <w:adjustRightInd w:val="0"/>
        <w:snapToGrid w:val="0"/>
        <w:spacing w:line="360" w:lineRule="exact"/>
        <w:ind w:firstLine="440" w:firstLineChars="200"/>
        <w:rPr>
          <w:rFonts w:ascii="宋体" w:hAnsi="宋体" w:cs="Calibri"/>
          <w:kern w:val="0"/>
          <w:sz w:val="22"/>
          <w:highlight w:val="none"/>
        </w:rPr>
      </w:pPr>
      <w:r>
        <w:rPr>
          <w:rFonts w:hint="eastAsia" w:ascii="宋体" w:hAnsi="宋体" w:cs="Calibri"/>
          <w:kern w:val="0"/>
          <w:sz w:val="22"/>
          <w:highlight w:val="none"/>
        </w:rPr>
        <w:t>杭州萧山国际机场有限公司监管考核单位根据当月每日考核得分情况得出月度考核得分，满分100分</w:t>
      </w:r>
      <w:r>
        <w:rPr>
          <w:rFonts w:ascii="宋体" w:hAnsi="宋体" w:cs="Calibri"/>
          <w:kern w:val="0"/>
          <w:sz w:val="22"/>
          <w:highlight w:val="none"/>
        </w:rPr>
        <w:t>，</w:t>
      </w:r>
      <w:r>
        <w:rPr>
          <w:rFonts w:hint="eastAsia" w:ascii="宋体" w:hAnsi="宋体" w:cs="Calibri"/>
          <w:kern w:val="0"/>
          <w:sz w:val="22"/>
          <w:highlight w:val="none"/>
        </w:rPr>
        <w:t>单项考核分</w:t>
      </w:r>
      <w:r>
        <w:rPr>
          <w:rFonts w:ascii="宋体" w:hAnsi="宋体" w:cs="Calibri"/>
          <w:kern w:val="0"/>
          <w:sz w:val="22"/>
          <w:highlight w:val="none"/>
        </w:rPr>
        <w:t>不设上限，</w:t>
      </w:r>
      <w:r>
        <w:rPr>
          <w:rFonts w:hint="eastAsia" w:ascii="宋体" w:hAnsi="宋体" w:cs="Calibri"/>
          <w:kern w:val="0"/>
          <w:sz w:val="22"/>
          <w:highlight w:val="none"/>
        </w:rPr>
        <w:t>当月每日考核的最低得分为月度考核得分，当季每月考核得分的平均值为季度考核得分。</w:t>
      </w:r>
    </w:p>
    <w:p>
      <w:pPr>
        <w:adjustRightInd w:val="0"/>
        <w:snapToGrid w:val="0"/>
        <w:spacing w:line="360" w:lineRule="exact"/>
        <w:ind w:firstLine="440" w:firstLineChars="200"/>
        <w:rPr>
          <w:rFonts w:ascii="宋体" w:hAnsi="宋体" w:cs="Calibri"/>
          <w:kern w:val="0"/>
          <w:sz w:val="22"/>
          <w:highlight w:val="none"/>
        </w:rPr>
      </w:pPr>
      <w:r>
        <w:rPr>
          <w:rFonts w:hint="eastAsia" w:ascii="宋体" w:hAnsi="宋体" w:cs="Calibri"/>
          <w:kern w:val="0"/>
          <w:sz w:val="22"/>
          <w:highlight w:val="none"/>
        </w:rPr>
        <w:t>每季度考核得分达到95分以上（含95分），视为考核合格，杭州萧山国际机场有限公司按合同所规定的付款方式支付给承包商服务费；如考核得分95分以下，视为考核不合格，每减少1分，扣除当季该项</w:t>
      </w:r>
      <w:r>
        <w:rPr>
          <w:rFonts w:ascii="宋体" w:hAnsi="宋体" w:cs="Calibri"/>
          <w:kern w:val="0"/>
          <w:sz w:val="22"/>
          <w:highlight w:val="none"/>
        </w:rPr>
        <w:t>业务</w:t>
      </w:r>
      <w:r>
        <w:rPr>
          <w:rFonts w:hint="eastAsia" w:ascii="宋体" w:hAnsi="宋体" w:cs="Calibri"/>
          <w:kern w:val="0"/>
          <w:sz w:val="22"/>
          <w:highlight w:val="none"/>
        </w:rPr>
        <w:t>服务费的1%。年度</w:t>
      </w:r>
      <w:r>
        <w:rPr>
          <w:rFonts w:ascii="宋体" w:hAnsi="宋体" w:cs="Calibri"/>
          <w:kern w:val="0"/>
          <w:sz w:val="22"/>
          <w:highlight w:val="none"/>
        </w:rPr>
        <w:t>考核成绩可按月度平均值进行核算。</w:t>
      </w:r>
    </w:p>
    <w:p>
      <w:pPr>
        <w:adjustRightInd w:val="0"/>
        <w:snapToGrid w:val="0"/>
        <w:spacing w:line="360" w:lineRule="exact"/>
        <w:ind w:firstLine="440" w:firstLineChars="200"/>
        <w:rPr>
          <w:rFonts w:ascii="宋体" w:hAnsi="宋体" w:cs="Calibri"/>
          <w:kern w:val="0"/>
          <w:sz w:val="22"/>
          <w:highlight w:val="none"/>
        </w:rPr>
      </w:pPr>
      <w:r>
        <w:rPr>
          <w:rFonts w:hint="eastAsia" w:ascii="宋体" w:hAnsi="宋体" w:cs="Calibri"/>
          <w:kern w:val="0"/>
          <w:sz w:val="22"/>
          <w:highlight w:val="none"/>
        </w:rPr>
        <w:t>8.3其他</w:t>
      </w:r>
    </w:p>
    <w:p>
      <w:pPr>
        <w:adjustRightInd w:val="0"/>
        <w:snapToGrid w:val="0"/>
        <w:spacing w:line="360" w:lineRule="exact"/>
        <w:ind w:firstLine="440" w:firstLineChars="200"/>
        <w:rPr>
          <w:rFonts w:ascii="宋体" w:hAnsi="宋体" w:cs="Calibri"/>
          <w:kern w:val="0"/>
          <w:sz w:val="22"/>
          <w:highlight w:val="none"/>
        </w:rPr>
      </w:pPr>
      <w:r>
        <w:rPr>
          <w:rFonts w:hint="eastAsia" w:ascii="宋体" w:hAnsi="宋体" w:cs="Calibri"/>
          <w:kern w:val="0"/>
          <w:sz w:val="22"/>
          <w:highlight w:val="none"/>
        </w:rPr>
        <w:t>在本合同有效期限内如连续两个月度考核得分低于85分（包含85分）或在一个自然外包年度内共计有三个的月度考核得分低于85分（包含85分），杭州萧山国际机场有限公司有权终止本合同，并要求承包商承担由此给杭州萧山国际机场有限公司造成的实际损失。</w:t>
      </w:r>
    </w:p>
    <w:p>
      <w:pPr>
        <w:adjustRightInd w:val="0"/>
        <w:snapToGrid w:val="0"/>
        <w:spacing w:line="360" w:lineRule="exact"/>
        <w:ind w:firstLine="440" w:firstLineChars="200"/>
        <w:rPr>
          <w:rFonts w:ascii="宋体" w:hAnsi="宋体" w:cs="Calibri"/>
          <w:kern w:val="0"/>
          <w:sz w:val="22"/>
          <w:highlight w:val="none"/>
        </w:rPr>
      </w:pPr>
      <w:r>
        <w:rPr>
          <w:rFonts w:ascii="宋体" w:hAnsi="宋体" w:cs="Calibri"/>
          <w:kern w:val="0"/>
          <w:sz w:val="22"/>
          <w:highlight w:val="none"/>
        </w:rPr>
        <w:t>8.</w:t>
      </w:r>
      <w:r>
        <w:rPr>
          <w:rFonts w:hint="eastAsia" w:ascii="宋体" w:hAnsi="宋体" w:cs="Calibri"/>
          <w:kern w:val="0"/>
          <w:sz w:val="22"/>
          <w:highlight w:val="none"/>
        </w:rPr>
        <w:t>4续约考核</w:t>
      </w:r>
    </w:p>
    <w:p>
      <w:pPr>
        <w:adjustRightInd w:val="0"/>
        <w:snapToGrid w:val="0"/>
        <w:spacing w:line="360" w:lineRule="exact"/>
        <w:ind w:firstLine="440" w:firstLineChars="200"/>
        <w:rPr>
          <w:rFonts w:ascii="宋体" w:hAnsi="宋体" w:cs="Calibri"/>
          <w:kern w:val="0"/>
          <w:sz w:val="22"/>
          <w:highlight w:val="none"/>
        </w:rPr>
      </w:pPr>
      <w:r>
        <w:rPr>
          <w:rFonts w:hint="eastAsia" w:ascii="宋体" w:hAnsi="宋体" w:cs="Calibri"/>
          <w:kern w:val="0"/>
          <w:sz w:val="22"/>
          <w:highlight w:val="none"/>
        </w:rPr>
        <w:t>考核成绩为当年季度考核成绩的平均值，若续约考核低于</w:t>
      </w:r>
      <w:r>
        <w:rPr>
          <w:rFonts w:ascii="宋体" w:hAnsi="宋体" w:cs="Calibri"/>
          <w:kern w:val="0"/>
          <w:sz w:val="22"/>
          <w:highlight w:val="none"/>
        </w:rPr>
        <w:t>85</w:t>
      </w:r>
      <w:r>
        <w:rPr>
          <w:rFonts w:hint="eastAsia" w:ascii="宋体" w:hAnsi="宋体" w:cs="Calibri"/>
          <w:kern w:val="0"/>
          <w:sz w:val="22"/>
          <w:highlight w:val="none"/>
        </w:rPr>
        <w:t>分（含），则甲方有权终止合同。</w:t>
      </w:r>
    </w:p>
    <w:p>
      <w:pPr>
        <w:adjustRightInd w:val="0"/>
        <w:snapToGrid w:val="0"/>
        <w:spacing w:line="360" w:lineRule="exact"/>
        <w:ind w:firstLine="440" w:firstLineChars="200"/>
        <w:rPr>
          <w:rFonts w:ascii="宋体" w:hAnsi="宋体" w:cs="Calibri"/>
          <w:color w:val="000000"/>
          <w:kern w:val="0"/>
          <w:sz w:val="22"/>
          <w:highlight w:val="none"/>
        </w:rPr>
      </w:pPr>
      <w:r>
        <w:rPr>
          <w:rFonts w:ascii="宋体" w:hAnsi="宋体" w:cs="Calibri"/>
          <w:color w:val="000000"/>
          <w:kern w:val="0"/>
          <w:sz w:val="22"/>
          <w:highlight w:val="none"/>
        </w:rPr>
        <w:t xml:space="preserve">8.3 </w:t>
      </w:r>
      <w:r>
        <w:rPr>
          <w:rFonts w:hint="eastAsia" w:ascii="宋体" w:hAnsi="宋体" w:cs="Calibri"/>
          <w:color w:val="000000"/>
          <w:kern w:val="0"/>
          <w:sz w:val="22"/>
          <w:highlight w:val="none"/>
        </w:rPr>
        <w:t>考核内容及标准</w:t>
      </w:r>
    </w:p>
    <w:p>
      <w:pPr>
        <w:adjustRightInd w:val="0"/>
        <w:snapToGrid w:val="0"/>
        <w:spacing w:line="360" w:lineRule="exact"/>
        <w:ind w:firstLine="440" w:firstLineChars="200"/>
        <w:rPr>
          <w:rFonts w:ascii="宋体" w:hAnsi="宋体" w:cs="Calibri"/>
          <w:color w:val="000000"/>
          <w:kern w:val="0"/>
          <w:sz w:val="22"/>
          <w:highlight w:val="none"/>
        </w:rPr>
      </w:pPr>
      <w:r>
        <w:rPr>
          <w:rFonts w:hint="eastAsia" w:ascii="宋体" w:hAnsi="宋体" w:cs="Calibri"/>
          <w:color w:val="000000"/>
          <w:kern w:val="0"/>
          <w:sz w:val="22"/>
          <w:highlight w:val="none"/>
        </w:rPr>
        <w:t>详细考核内容及标准请见第四章合同附件【3】【4】。</w:t>
      </w:r>
    </w:p>
    <w:p>
      <w:pPr>
        <w:widowControl/>
        <w:jc w:val="left"/>
        <w:rPr>
          <w:b/>
          <w:bCs/>
          <w:kern w:val="44"/>
          <w:sz w:val="32"/>
          <w:szCs w:val="32"/>
          <w:highlight w:val="none"/>
        </w:rPr>
      </w:pPr>
      <w:r>
        <w:rPr>
          <w:b/>
          <w:bCs/>
          <w:kern w:val="44"/>
          <w:sz w:val="32"/>
          <w:szCs w:val="32"/>
          <w:highlight w:val="none"/>
        </w:rPr>
        <w:br w:type="page"/>
      </w:r>
    </w:p>
    <w:p>
      <w:pPr>
        <w:pStyle w:val="3"/>
        <w:spacing w:before="0" w:after="0" w:line="564" w:lineRule="exact"/>
        <w:ind w:right="57"/>
        <w:jc w:val="center"/>
        <w:rPr>
          <w:sz w:val="32"/>
          <w:szCs w:val="32"/>
          <w:highlight w:val="none"/>
        </w:rPr>
      </w:pPr>
      <w:bookmarkStart w:id="52" w:name="_Toc52726308"/>
      <w:r>
        <w:rPr>
          <w:sz w:val="32"/>
          <w:szCs w:val="32"/>
          <w:highlight w:val="none"/>
        </w:rPr>
        <w:t>第六章</w:t>
      </w:r>
      <w:r>
        <w:rPr>
          <w:rFonts w:hint="eastAsia"/>
          <w:sz w:val="32"/>
          <w:szCs w:val="32"/>
          <w:highlight w:val="none"/>
        </w:rPr>
        <w:t xml:space="preserve">    </w:t>
      </w:r>
      <w:r>
        <w:rPr>
          <w:sz w:val="32"/>
          <w:szCs w:val="32"/>
          <w:highlight w:val="none"/>
        </w:rPr>
        <w:t>投标文件格式</w:t>
      </w:r>
      <w:bookmarkEnd w:id="52"/>
    </w:p>
    <w:p>
      <w:pPr>
        <w:autoSpaceDE w:val="0"/>
        <w:autoSpaceDN w:val="0"/>
        <w:adjustRightInd w:val="0"/>
        <w:spacing w:before="10" w:line="130" w:lineRule="exact"/>
        <w:jc w:val="left"/>
        <w:rPr>
          <w:rFonts w:cs="微软雅黑"/>
          <w:kern w:val="0"/>
          <w:sz w:val="13"/>
          <w:szCs w:val="13"/>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tabs>
          <w:tab w:val="left" w:pos="2980"/>
        </w:tabs>
        <w:autoSpaceDE w:val="0"/>
        <w:autoSpaceDN w:val="0"/>
        <w:adjustRightInd w:val="0"/>
        <w:spacing w:line="360" w:lineRule="auto"/>
        <w:ind w:left="1880" w:right="-20" w:firstLine="1417" w:firstLineChars="350"/>
        <w:jc w:val="left"/>
        <w:rPr>
          <w:rFonts w:cs="微软雅黑"/>
          <w:kern w:val="0"/>
          <w:sz w:val="24"/>
          <w:szCs w:val="28"/>
          <w:highlight w:val="none"/>
        </w:rPr>
      </w:pPr>
      <w:r>
        <w:rPr>
          <w:rFonts w:cs="微软雅黑"/>
          <w:w w:val="169"/>
          <w:kern w:val="0"/>
          <w:position w:val="-3"/>
          <w:sz w:val="24"/>
          <w:szCs w:val="28"/>
          <w:highlight w:val="none"/>
          <w:u w:val="single"/>
        </w:rPr>
        <w:t xml:space="preserve">       </w:t>
      </w:r>
      <w:r>
        <w:rPr>
          <w:rFonts w:hint="eastAsia" w:cs="微软雅黑"/>
          <w:w w:val="169"/>
          <w:kern w:val="0"/>
          <w:position w:val="-3"/>
          <w:sz w:val="24"/>
          <w:szCs w:val="28"/>
          <w:highlight w:val="none"/>
          <w:u w:val="single"/>
        </w:rPr>
        <w:t xml:space="preserve">           </w:t>
      </w:r>
      <w:r>
        <w:rPr>
          <w:rFonts w:cs="微软雅黑"/>
          <w:w w:val="169"/>
          <w:kern w:val="0"/>
          <w:position w:val="-3"/>
          <w:sz w:val="24"/>
          <w:szCs w:val="28"/>
          <w:highlight w:val="none"/>
          <w:u w:val="single"/>
        </w:rPr>
        <w:t xml:space="preserve">       </w:t>
      </w:r>
      <w:r>
        <w:rPr>
          <w:rFonts w:cs="微软雅黑"/>
          <w:kern w:val="0"/>
          <w:position w:val="-3"/>
          <w:sz w:val="24"/>
          <w:szCs w:val="28"/>
          <w:highlight w:val="none"/>
          <w:u w:val="single"/>
        </w:rPr>
        <w:tab/>
      </w:r>
      <w:r>
        <w:rPr>
          <w:rFonts w:cs="微软雅黑"/>
          <w:kern w:val="0"/>
          <w:position w:val="-3"/>
          <w:sz w:val="24"/>
          <w:szCs w:val="28"/>
          <w:highlight w:val="none"/>
        </w:rPr>
        <w:t>(项目</w:t>
      </w:r>
      <w:r>
        <w:rPr>
          <w:rFonts w:cs="微软雅黑"/>
          <w:spacing w:val="-3"/>
          <w:kern w:val="0"/>
          <w:position w:val="-3"/>
          <w:sz w:val="24"/>
          <w:szCs w:val="28"/>
          <w:highlight w:val="none"/>
        </w:rPr>
        <w:t>名</w:t>
      </w:r>
      <w:r>
        <w:rPr>
          <w:rFonts w:cs="微软雅黑"/>
          <w:kern w:val="0"/>
          <w:position w:val="-3"/>
          <w:sz w:val="24"/>
          <w:szCs w:val="28"/>
          <w:highlight w:val="none"/>
        </w:rPr>
        <w:t>称)</w:t>
      </w:r>
    </w:p>
    <w:p>
      <w:pPr>
        <w:autoSpaceDE w:val="0"/>
        <w:autoSpaceDN w:val="0"/>
        <w:adjustRightInd w:val="0"/>
        <w:spacing w:before="7" w:line="100" w:lineRule="exact"/>
        <w:jc w:val="left"/>
        <w:rPr>
          <w:rFonts w:cs="微软雅黑"/>
          <w:kern w:val="0"/>
          <w:sz w:val="10"/>
          <w:szCs w:val="1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tabs>
          <w:tab w:val="left" w:pos="3780"/>
          <w:tab w:val="left" w:pos="4440"/>
          <w:tab w:val="left" w:pos="5100"/>
        </w:tabs>
        <w:autoSpaceDE w:val="0"/>
        <w:autoSpaceDN w:val="0"/>
        <w:adjustRightInd w:val="0"/>
        <w:spacing w:line="553" w:lineRule="exact"/>
        <w:ind w:left="3138" w:right="3116"/>
        <w:jc w:val="center"/>
        <w:rPr>
          <w:rFonts w:cs="微软雅黑"/>
          <w:kern w:val="0"/>
          <w:sz w:val="44"/>
          <w:szCs w:val="44"/>
          <w:highlight w:val="none"/>
        </w:rPr>
      </w:pPr>
      <w:r>
        <w:rPr>
          <w:rFonts w:cs="微软雅黑"/>
          <w:kern w:val="0"/>
          <w:sz w:val="44"/>
          <w:szCs w:val="44"/>
          <w:highlight w:val="none"/>
        </w:rPr>
        <w:t>投</w:t>
      </w:r>
      <w:r>
        <w:rPr>
          <w:rFonts w:cs="微软雅黑"/>
          <w:kern w:val="0"/>
          <w:sz w:val="44"/>
          <w:szCs w:val="44"/>
          <w:highlight w:val="none"/>
        </w:rPr>
        <w:tab/>
      </w:r>
      <w:r>
        <w:rPr>
          <w:rFonts w:cs="微软雅黑"/>
          <w:kern w:val="0"/>
          <w:sz w:val="44"/>
          <w:szCs w:val="44"/>
          <w:highlight w:val="none"/>
        </w:rPr>
        <w:t>标</w:t>
      </w:r>
      <w:r>
        <w:rPr>
          <w:rFonts w:cs="微软雅黑"/>
          <w:kern w:val="0"/>
          <w:sz w:val="44"/>
          <w:szCs w:val="44"/>
          <w:highlight w:val="none"/>
        </w:rPr>
        <w:tab/>
      </w:r>
      <w:r>
        <w:rPr>
          <w:rFonts w:cs="微软雅黑"/>
          <w:kern w:val="0"/>
          <w:sz w:val="44"/>
          <w:szCs w:val="44"/>
          <w:highlight w:val="none"/>
        </w:rPr>
        <w:t>文</w:t>
      </w:r>
      <w:r>
        <w:rPr>
          <w:rFonts w:cs="微软雅黑"/>
          <w:kern w:val="0"/>
          <w:sz w:val="44"/>
          <w:szCs w:val="44"/>
          <w:highlight w:val="none"/>
        </w:rPr>
        <w:tab/>
      </w:r>
      <w:r>
        <w:rPr>
          <w:rFonts w:cs="微软雅黑"/>
          <w:w w:val="99"/>
          <w:kern w:val="0"/>
          <w:sz w:val="44"/>
          <w:szCs w:val="44"/>
          <w:highlight w:val="none"/>
        </w:rPr>
        <w:t>件</w:t>
      </w: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before="16" w:line="360" w:lineRule="auto"/>
        <w:ind w:firstLine="480" w:firstLineChars="200"/>
        <w:jc w:val="left"/>
        <w:rPr>
          <w:rFonts w:cs="微软雅黑"/>
          <w:kern w:val="0"/>
          <w:sz w:val="24"/>
          <w:szCs w:val="24"/>
          <w:highlight w:val="none"/>
        </w:rPr>
      </w:pPr>
    </w:p>
    <w:p>
      <w:pPr>
        <w:tabs>
          <w:tab w:val="left" w:pos="6940"/>
          <w:tab w:val="left" w:pos="7520"/>
        </w:tabs>
        <w:autoSpaceDE w:val="0"/>
        <w:autoSpaceDN w:val="0"/>
        <w:adjustRightInd w:val="0"/>
        <w:spacing w:line="360" w:lineRule="auto"/>
        <w:ind w:left="1201" w:right="52"/>
        <w:jc w:val="left"/>
        <w:rPr>
          <w:rFonts w:cs="微软雅黑"/>
          <w:kern w:val="0"/>
          <w:sz w:val="24"/>
          <w:szCs w:val="28"/>
          <w:highlight w:val="none"/>
        </w:rPr>
      </w:pPr>
      <w:r>
        <w:rPr>
          <w:rFonts w:cs="微软雅黑"/>
          <w:kern w:val="0"/>
          <w:sz w:val="24"/>
          <w:szCs w:val="28"/>
          <w:highlight w:val="none"/>
        </w:rPr>
        <w:t>投标人：</w:t>
      </w:r>
      <w:r>
        <w:rPr>
          <w:rFonts w:cs="微软雅黑"/>
          <w:spacing w:val="57"/>
          <w:kern w:val="0"/>
          <w:sz w:val="24"/>
          <w:szCs w:val="28"/>
          <w:highlight w:val="none"/>
          <w:u w:val="single"/>
        </w:rPr>
        <w:t xml:space="preserve"> </w:t>
      </w:r>
      <w:r>
        <w:rPr>
          <w:rFonts w:cs="微软雅黑"/>
          <w:kern w:val="0"/>
          <w:sz w:val="24"/>
          <w:szCs w:val="28"/>
          <w:highlight w:val="none"/>
          <w:u w:val="single"/>
        </w:rPr>
        <w:tab/>
      </w:r>
      <w:r>
        <w:rPr>
          <w:rFonts w:cs="微软雅黑"/>
          <w:kern w:val="0"/>
          <w:sz w:val="24"/>
          <w:szCs w:val="28"/>
          <w:highlight w:val="none"/>
        </w:rPr>
        <w:t>(盖</w:t>
      </w:r>
      <w:r>
        <w:rPr>
          <w:rFonts w:cs="微软雅黑"/>
          <w:spacing w:val="-3"/>
          <w:kern w:val="0"/>
          <w:sz w:val="24"/>
          <w:szCs w:val="28"/>
          <w:highlight w:val="none"/>
        </w:rPr>
        <w:t>单</w:t>
      </w:r>
      <w:r>
        <w:rPr>
          <w:rFonts w:cs="微软雅黑"/>
          <w:kern w:val="0"/>
          <w:sz w:val="24"/>
          <w:szCs w:val="28"/>
          <w:highlight w:val="none"/>
        </w:rPr>
        <w:t>位</w:t>
      </w:r>
      <w:r>
        <w:rPr>
          <w:rFonts w:cs="微软雅黑"/>
          <w:spacing w:val="-3"/>
          <w:kern w:val="0"/>
          <w:sz w:val="24"/>
          <w:szCs w:val="28"/>
          <w:highlight w:val="none"/>
        </w:rPr>
        <w:t>章</w:t>
      </w:r>
      <w:r>
        <w:rPr>
          <w:rFonts w:cs="微软雅黑"/>
          <w:kern w:val="0"/>
          <w:sz w:val="24"/>
          <w:szCs w:val="28"/>
          <w:highlight w:val="none"/>
        </w:rPr>
        <w:t>)</w:t>
      </w:r>
    </w:p>
    <w:p>
      <w:pPr>
        <w:tabs>
          <w:tab w:val="left" w:pos="6940"/>
          <w:tab w:val="left" w:pos="7520"/>
        </w:tabs>
        <w:autoSpaceDE w:val="0"/>
        <w:autoSpaceDN w:val="0"/>
        <w:adjustRightInd w:val="0"/>
        <w:spacing w:line="360" w:lineRule="auto"/>
        <w:ind w:left="1201" w:right="52"/>
        <w:jc w:val="left"/>
        <w:rPr>
          <w:rFonts w:cs="微软雅黑"/>
          <w:kern w:val="0"/>
          <w:sz w:val="24"/>
          <w:szCs w:val="28"/>
          <w:highlight w:val="none"/>
        </w:rPr>
      </w:pPr>
      <w:r>
        <w:rPr>
          <w:rFonts w:cs="微软雅黑"/>
          <w:kern w:val="0"/>
          <w:sz w:val="24"/>
          <w:szCs w:val="28"/>
          <w:highlight w:val="none"/>
        </w:rPr>
        <w:t xml:space="preserve"> 法定代</w:t>
      </w:r>
      <w:r>
        <w:rPr>
          <w:rFonts w:cs="微软雅黑"/>
          <w:spacing w:val="-3"/>
          <w:kern w:val="0"/>
          <w:sz w:val="24"/>
          <w:szCs w:val="28"/>
          <w:highlight w:val="none"/>
        </w:rPr>
        <w:t>表</w:t>
      </w:r>
      <w:r>
        <w:rPr>
          <w:rFonts w:cs="微软雅黑"/>
          <w:kern w:val="0"/>
          <w:sz w:val="24"/>
          <w:szCs w:val="28"/>
          <w:highlight w:val="none"/>
        </w:rPr>
        <w:t>人或其</w:t>
      </w:r>
      <w:r>
        <w:rPr>
          <w:rFonts w:cs="微软雅黑"/>
          <w:spacing w:val="-3"/>
          <w:kern w:val="0"/>
          <w:sz w:val="24"/>
          <w:szCs w:val="28"/>
          <w:highlight w:val="none"/>
        </w:rPr>
        <w:t>委托</w:t>
      </w:r>
      <w:r>
        <w:rPr>
          <w:rFonts w:cs="微软雅黑"/>
          <w:kern w:val="0"/>
          <w:sz w:val="24"/>
          <w:szCs w:val="28"/>
          <w:highlight w:val="none"/>
        </w:rPr>
        <w:t>代理人</w:t>
      </w:r>
      <w:r>
        <w:rPr>
          <w:rFonts w:cs="微软雅黑"/>
          <w:spacing w:val="2"/>
          <w:kern w:val="0"/>
          <w:sz w:val="24"/>
          <w:szCs w:val="28"/>
          <w:highlight w:val="none"/>
        </w:rPr>
        <w:t>：</w:t>
      </w:r>
      <w:r>
        <w:rPr>
          <w:rFonts w:cs="微软雅黑"/>
          <w:spacing w:val="57"/>
          <w:kern w:val="0"/>
          <w:sz w:val="24"/>
          <w:szCs w:val="28"/>
          <w:highlight w:val="none"/>
          <w:u w:val="single"/>
        </w:rPr>
        <w:t xml:space="preserve"> </w:t>
      </w:r>
      <w:r>
        <w:rPr>
          <w:rFonts w:cs="微软雅黑"/>
          <w:kern w:val="0"/>
          <w:sz w:val="24"/>
          <w:szCs w:val="28"/>
          <w:highlight w:val="none"/>
          <w:u w:val="single"/>
        </w:rPr>
        <w:tab/>
      </w:r>
      <w:r>
        <w:rPr>
          <w:rFonts w:cs="微软雅黑"/>
          <w:kern w:val="0"/>
          <w:sz w:val="24"/>
          <w:szCs w:val="28"/>
          <w:highlight w:val="none"/>
        </w:rPr>
        <w:t>(</w:t>
      </w:r>
      <w:r>
        <w:rPr>
          <w:rFonts w:cs="微软雅黑"/>
          <w:spacing w:val="-3"/>
          <w:kern w:val="0"/>
          <w:sz w:val="24"/>
          <w:szCs w:val="28"/>
          <w:highlight w:val="none"/>
        </w:rPr>
        <w:t>签</w:t>
      </w:r>
      <w:r>
        <w:rPr>
          <w:rFonts w:cs="微软雅黑"/>
          <w:kern w:val="0"/>
          <w:sz w:val="24"/>
          <w:szCs w:val="28"/>
          <w:highlight w:val="none"/>
        </w:rPr>
        <w:t>字</w:t>
      </w:r>
      <w:r>
        <w:rPr>
          <w:rFonts w:hint="eastAsia" w:cs="微软雅黑"/>
          <w:kern w:val="0"/>
          <w:sz w:val="24"/>
          <w:szCs w:val="28"/>
          <w:highlight w:val="none"/>
        </w:rPr>
        <w:t>或盖章</w:t>
      </w:r>
      <w:r>
        <w:rPr>
          <w:rFonts w:cs="微软雅黑"/>
          <w:kern w:val="0"/>
          <w:sz w:val="24"/>
          <w:szCs w:val="28"/>
          <w:highlight w:val="none"/>
        </w:rPr>
        <w:t>)</w:t>
      </w:r>
    </w:p>
    <w:p>
      <w:pPr>
        <w:autoSpaceDE w:val="0"/>
        <w:autoSpaceDN w:val="0"/>
        <w:adjustRightInd w:val="0"/>
        <w:spacing w:before="3" w:line="130" w:lineRule="exact"/>
        <w:jc w:val="left"/>
        <w:rPr>
          <w:rFonts w:cs="微软雅黑"/>
          <w:kern w:val="0"/>
          <w:sz w:val="13"/>
          <w:szCs w:val="13"/>
          <w:highlight w:val="none"/>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kern w:val="0"/>
          <w:sz w:val="24"/>
          <w:szCs w:val="28"/>
          <w:highlight w:val="none"/>
        </w:rPr>
      </w:pPr>
      <w:r>
        <w:rPr>
          <w:rFonts w:cs="微软雅黑"/>
          <w:kern w:val="0"/>
          <w:sz w:val="24"/>
          <w:szCs w:val="28"/>
          <w:highlight w:val="none"/>
          <w:u w:val="single"/>
        </w:rPr>
        <w:tab/>
      </w:r>
      <w:r>
        <w:rPr>
          <w:rFonts w:cs="微软雅黑"/>
          <w:spacing w:val="2"/>
          <w:kern w:val="0"/>
          <w:sz w:val="24"/>
          <w:szCs w:val="28"/>
          <w:highlight w:val="none"/>
        </w:rPr>
        <w:t>年</w:t>
      </w:r>
      <w:r>
        <w:rPr>
          <w:rFonts w:cs="微软雅黑"/>
          <w:spacing w:val="57"/>
          <w:kern w:val="0"/>
          <w:sz w:val="24"/>
          <w:szCs w:val="28"/>
          <w:highlight w:val="none"/>
          <w:u w:val="single"/>
        </w:rPr>
        <w:t xml:space="preserve"> </w:t>
      </w:r>
      <w:r>
        <w:rPr>
          <w:rFonts w:cs="微软雅黑"/>
          <w:kern w:val="0"/>
          <w:sz w:val="24"/>
          <w:szCs w:val="28"/>
          <w:highlight w:val="none"/>
          <w:u w:val="single"/>
        </w:rPr>
        <w:tab/>
      </w:r>
      <w:r>
        <w:rPr>
          <w:rFonts w:cs="微软雅黑"/>
          <w:spacing w:val="2"/>
          <w:kern w:val="0"/>
          <w:sz w:val="24"/>
          <w:szCs w:val="28"/>
          <w:highlight w:val="none"/>
        </w:rPr>
        <w:t>月</w:t>
      </w:r>
      <w:r>
        <w:rPr>
          <w:rFonts w:cs="微软雅黑"/>
          <w:kern w:val="0"/>
          <w:sz w:val="24"/>
          <w:szCs w:val="28"/>
          <w:highlight w:val="none"/>
          <w:u w:val="single"/>
        </w:rPr>
        <w:tab/>
      </w:r>
      <w:r>
        <w:rPr>
          <w:rFonts w:cs="微软雅黑"/>
          <w:kern w:val="0"/>
          <w:sz w:val="24"/>
          <w:szCs w:val="28"/>
          <w:highlight w:val="none"/>
          <w:u w:val="single"/>
        </w:rPr>
        <w:t xml:space="preserve">     </w:t>
      </w:r>
      <w:r>
        <w:rPr>
          <w:rFonts w:cs="微软雅黑"/>
          <w:kern w:val="0"/>
          <w:sz w:val="24"/>
          <w:szCs w:val="28"/>
          <w:highlight w:val="none"/>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kern w:val="0"/>
          <w:sz w:val="24"/>
          <w:szCs w:val="28"/>
          <w:highlight w:val="none"/>
        </w:rPr>
        <w:sectPr>
          <w:headerReference r:id="rId8" w:type="default"/>
          <w:footerReference r:id="rId9" w:type="even"/>
          <w:pgSz w:w="11907" w:h="16840"/>
          <w:pgMar w:top="1134" w:right="1134" w:bottom="1134" w:left="1134" w:header="567" w:footer="567" w:gutter="0"/>
          <w:cols w:space="720" w:num="1"/>
        </w:sectPr>
      </w:pPr>
    </w:p>
    <w:p>
      <w:pPr>
        <w:autoSpaceDE w:val="0"/>
        <w:autoSpaceDN w:val="0"/>
        <w:adjustRightInd w:val="0"/>
        <w:spacing w:line="360" w:lineRule="auto"/>
        <w:jc w:val="center"/>
        <w:rPr>
          <w:rFonts w:cs="微软雅黑"/>
          <w:b/>
          <w:kern w:val="0"/>
          <w:sz w:val="36"/>
          <w:szCs w:val="36"/>
          <w:highlight w:val="none"/>
        </w:rPr>
      </w:pPr>
      <w:r>
        <w:rPr>
          <w:rFonts w:cs="微软雅黑"/>
          <w:b/>
          <w:kern w:val="0"/>
          <w:sz w:val="36"/>
          <w:szCs w:val="36"/>
          <w:highlight w:val="none"/>
        </w:rPr>
        <w:t>目 录</w:t>
      </w:r>
    </w:p>
    <w:p>
      <w:pPr>
        <w:autoSpaceDE w:val="0"/>
        <w:autoSpaceDN w:val="0"/>
        <w:adjustRightInd w:val="0"/>
        <w:snapToGrid w:val="0"/>
        <w:spacing w:line="360" w:lineRule="exact"/>
        <w:ind w:firstLine="440" w:firstLineChars="200"/>
        <w:rPr>
          <w:rFonts w:ascii="宋体" w:hAnsi="宋体" w:cs="宋体"/>
          <w:kern w:val="0"/>
          <w:sz w:val="22"/>
          <w:highlight w:val="none"/>
        </w:rPr>
      </w:pPr>
      <w:bookmarkStart w:id="53" w:name="_Hlk47126466"/>
      <w:r>
        <w:rPr>
          <w:rFonts w:ascii="宋体" w:hAnsi="宋体" w:cs="宋体"/>
          <w:kern w:val="0"/>
          <w:sz w:val="22"/>
          <w:highlight w:val="none"/>
        </w:rPr>
        <w:t>(1)投标函；</w:t>
      </w:r>
    </w:p>
    <w:p>
      <w:pPr>
        <w:autoSpaceDE w:val="0"/>
        <w:autoSpaceDN w:val="0"/>
        <w:adjustRightInd w:val="0"/>
        <w:snapToGrid w:val="0"/>
        <w:spacing w:line="360" w:lineRule="exact"/>
        <w:ind w:firstLine="440" w:firstLineChars="200"/>
        <w:rPr>
          <w:rFonts w:ascii="宋体" w:hAnsi="宋体" w:cs="宋体"/>
          <w:sz w:val="22"/>
          <w:highlight w:val="none"/>
        </w:rPr>
      </w:pPr>
      <w:r>
        <w:rPr>
          <w:rFonts w:ascii="宋体" w:hAnsi="宋体" w:cs="宋体"/>
          <w:kern w:val="0"/>
          <w:sz w:val="22"/>
          <w:highlight w:val="none"/>
        </w:rPr>
        <w:t>(2)法定代表人身份证明</w:t>
      </w:r>
      <w:r>
        <w:rPr>
          <w:rFonts w:hint="eastAsia" w:ascii="宋体" w:hAnsi="宋体" w:cs="宋体"/>
          <w:kern w:val="0"/>
          <w:sz w:val="22"/>
          <w:highlight w:val="none"/>
        </w:rPr>
        <w:t>或</w:t>
      </w:r>
      <w:r>
        <w:rPr>
          <w:rFonts w:ascii="宋体" w:hAnsi="宋体" w:cs="宋体"/>
          <w:sz w:val="22"/>
          <w:highlight w:val="none"/>
        </w:rPr>
        <w:t>法定代表人授权委托书(投标文件由委托代理人签字时提供)；</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(3)联合体协议书；</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(4)投标报价表；</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(5)投标保证金；</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(6)商务和技术偏离表；</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(7)资格审查资料；</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(8)</w:t>
      </w:r>
      <w:r>
        <w:rPr>
          <w:rFonts w:hint="eastAsia" w:ascii="宋体" w:hAnsi="宋体" w:cs="宋体"/>
          <w:kern w:val="0"/>
          <w:sz w:val="22"/>
          <w:highlight w:val="none"/>
        </w:rPr>
        <w:t>服务大纲</w:t>
      </w:r>
      <w:r>
        <w:rPr>
          <w:rFonts w:ascii="宋体" w:hAnsi="宋体" w:cs="宋体"/>
          <w:kern w:val="0"/>
          <w:sz w:val="22"/>
          <w:highlight w:val="none"/>
        </w:rPr>
        <w:t>；</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(9)投标人须知前附表规定的其他资料。</w:t>
      </w:r>
    </w:p>
    <w:bookmarkEnd w:id="53"/>
    <w:p>
      <w:pPr>
        <w:widowControl/>
        <w:jc w:val="left"/>
        <w:rPr>
          <w:rFonts w:ascii="宋体" w:hAnsi="宋体" w:cs="微软雅黑"/>
          <w:b/>
          <w:kern w:val="0"/>
          <w:sz w:val="36"/>
          <w:szCs w:val="36"/>
          <w:highlight w:val="none"/>
        </w:rPr>
      </w:pPr>
      <w:r>
        <w:rPr>
          <w:rFonts w:ascii="宋体" w:hAnsi="宋体" w:cs="微软雅黑"/>
          <w:b/>
          <w:kern w:val="0"/>
          <w:sz w:val="36"/>
          <w:szCs w:val="36"/>
          <w:highlight w:val="none"/>
        </w:rPr>
        <w:br w:type="page"/>
      </w:r>
    </w:p>
    <w:p>
      <w:pPr>
        <w:autoSpaceDE w:val="0"/>
        <w:autoSpaceDN w:val="0"/>
        <w:adjustRightInd w:val="0"/>
        <w:spacing w:line="360" w:lineRule="auto"/>
        <w:jc w:val="center"/>
        <w:rPr>
          <w:rFonts w:cs="微软雅黑"/>
          <w:b/>
          <w:kern w:val="0"/>
          <w:sz w:val="36"/>
          <w:szCs w:val="36"/>
          <w:highlight w:val="none"/>
        </w:rPr>
      </w:pPr>
      <w:r>
        <w:rPr>
          <w:rFonts w:cs="微软雅黑"/>
          <w:b/>
          <w:kern w:val="0"/>
          <w:sz w:val="36"/>
          <w:szCs w:val="36"/>
          <w:highlight w:val="none"/>
        </w:rPr>
        <w:t>一、投标函</w:t>
      </w:r>
    </w:p>
    <w:p>
      <w:pPr>
        <w:snapToGrid w:val="0"/>
        <w:spacing w:line="360" w:lineRule="exact"/>
        <w:rPr>
          <w:rFonts w:cs="宋体"/>
          <w:b/>
          <w:sz w:val="22"/>
          <w:highlight w:val="none"/>
        </w:rPr>
      </w:pPr>
      <w:r>
        <w:rPr>
          <w:rFonts w:cs="宋体"/>
          <w:b/>
          <w:sz w:val="22"/>
          <w:highlight w:val="none"/>
          <w:u w:val="single"/>
        </w:rPr>
        <w:t xml:space="preserve">                    </w:t>
      </w:r>
      <w:r>
        <w:rPr>
          <w:rFonts w:cs="宋体"/>
          <w:b/>
          <w:sz w:val="22"/>
          <w:highlight w:val="none"/>
        </w:rPr>
        <w:t>(招标人)：</w:t>
      </w:r>
    </w:p>
    <w:p>
      <w:pPr>
        <w:snapToGrid w:val="0"/>
        <w:spacing w:line="360" w:lineRule="exact"/>
        <w:ind w:firstLine="440" w:firstLineChars="200"/>
        <w:rPr>
          <w:rFonts w:cs="宋体"/>
          <w:b/>
          <w:sz w:val="22"/>
          <w:highlight w:val="none"/>
        </w:rPr>
      </w:pPr>
      <w:r>
        <w:rPr>
          <w:rFonts w:cs="宋体"/>
          <w:sz w:val="22"/>
          <w:highlight w:val="none"/>
        </w:rPr>
        <w:t>我方已全面阅读和研究了</w:t>
      </w:r>
      <w:r>
        <w:rPr>
          <w:rFonts w:cs="宋体"/>
          <w:b/>
          <w:bCs/>
          <w:sz w:val="22"/>
          <w:highlight w:val="none"/>
          <w:u w:val="single"/>
        </w:rPr>
        <w:t xml:space="preserve">                           </w:t>
      </w:r>
      <w:r>
        <w:rPr>
          <w:rFonts w:cs="宋体"/>
          <w:b/>
          <w:bCs/>
          <w:sz w:val="22"/>
          <w:highlight w:val="none"/>
        </w:rPr>
        <w:t>项目</w:t>
      </w:r>
      <w:r>
        <w:rPr>
          <w:rFonts w:cs="宋体"/>
          <w:sz w:val="22"/>
          <w:highlight w:val="none"/>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sz w:val="22"/>
          <w:highlight w:val="none"/>
          <w:u w:val="single"/>
        </w:rPr>
        <w:t xml:space="preserve">       </w:t>
      </w:r>
      <w:r>
        <w:rPr>
          <w:rFonts w:hint="eastAsia" w:cs="宋体"/>
          <w:sz w:val="22"/>
          <w:highlight w:val="none"/>
          <w:u w:val="single"/>
        </w:rPr>
        <w:t xml:space="preserve">      </w:t>
      </w:r>
      <w:r>
        <w:rPr>
          <w:rFonts w:cs="宋体"/>
          <w:kern w:val="0"/>
          <w:sz w:val="22"/>
          <w:highlight w:val="none"/>
        </w:rPr>
        <w:t>(</w:t>
      </w:r>
      <w:r>
        <w:rPr>
          <w:rFonts w:cs="宋体"/>
          <w:spacing w:val="-61"/>
          <w:kern w:val="0"/>
          <w:sz w:val="22"/>
          <w:highlight w:val="none"/>
        </w:rPr>
        <w:t>¥</w:t>
      </w:r>
      <w:r>
        <w:rPr>
          <w:rFonts w:cs="宋体"/>
          <w:spacing w:val="43"/>
          <w:kern w:val="0"/>
          <w:sz w:val="22"/>
          <w:highlight w:val="none"/>
          <w:u w:val="single"/>
        </w:rPr>
        <w:t xml:space="preserve">       </w:t>
      </w:r>
      <w:r>
        <w:rPr>
          <w:rFonts w:cs="宋体"/>
          <w:kern w:val="0"/>
          <w:sz w:val="22"/>
          <w:highlight w:val="none"/>
          <w:u w:val="single"/>
        </w:rPr>
        <w:tab/>
      </w:r>
      <w:r>
        <w:rPr>
          <w:rFonts w:cs="宋体"/>
          <w:kern w:val="0"/>
          <w:sz w:val="22"/>
          <w:highlight w:val="none"/>
          <w:u w:val="single"/>
        </w:rPr>
        <w:tab/>
      </w:r>
      <w:r>
        <w:rPr>
          <w:rFonts w:cs="宋体"/>
          <w:spacing w:val="-12"/>
          <w:kern w:val="0"/>
          <w:sz w:val="22"/>
          <w:highlight w:val="none"/>
        </w:rPr>
        <w:t>)</w:t>
      </w:r>
      <w:r>
        <w:rPr>
          <w:rFonts w:cs="宋体"/>
          <w:kern w:val="0"/>
          <w:sz w:val="22"/>
          <w:highlight w:val="none"/>
        </w:rPr>
        <w:t>；</w:t>
      </w:r>
      <w:r>
        <w:rPr>
          <w:rFonts w:cs="宋体"/>
          <w:sz w:val="22"/>
          <w:highlight w:val="none"/>
        </w:rPr>
        <w:t>项目负责人为：</w:t>
      </w:r>
      <w:r>
        <w:rPr>
          <w:rFonts w:cs="宋体"/>
          <w:sz w:val="22"/>
          <w:highlight w:val="none"/>
          <w:u w:val="single"/>
        </w:rPr>
        <w:t xml:space="preserve">            </w:t>
      </w:r>
      <w:r>
        <w:rPr>
          <w:rFonts w:cs="宋体"/>
          <w:sz w:val="22"/>
          <w:highlight w:val="none"/>
        </w:rPr>
        <w:t>(身份证号码：</w:t>
      </w:r>
      <w:r>
        <w:rPr>
          <w:rFonts w:cs="宋体"/>
          <w:sz w:val="22"/>
          <w:highlight w:val="none"/>
          <w:u w:val="single"/>
        </w:rPr>
        <w:t xml:space="preserve">             </w:t>
      </w:r>
      <w:r>
        <w:rPr>
          <w:rFonts w:cs="宋体"/>
          <w:sz w:val="22"/>
          <w:highlight w:val="none"/>
        </w:rPr>
        <w:t>)，服务期</w:t>
      </w:r>
      <w:r>
        <w:rPr>
          <w:rFonts w:cs="宋体"/>
          <w:sz w:val="22"/>
          <w:highlight w:val="none"/>
          <w:u w:val="single"/>
        </w:rPr>
        <w:t xml:space="preserve">  </w:t>
      </w:r>
      <w:r>
        <w:rPr>
          <w:rFonts w:hint="eastAsia" w:cs="宋体"/>
          <w:b/>
          <w:sz w:val="22"/>
          <w:highlight w:val="none"/>
          <w:u w:val="single"/>
        </w:rPr>
        <w:t xml:space="preserve">                                   </w:t>
      </w:r>
      <w:r>
        <w:rPr>
          <w:rFonts w:cs="宋体"/>
          <w:b/>
          <w:sz w:val="22"/>
          <w:highlight w:val="none"/>
          <w:u w:val="single"/>
        </w:rPr>
        <w:t xml:space="preserve"> </w:t>
      </w:r>
      <w:r>
        <w:rPr>
          <w:rFonts w:cs="宋体"/>
          <w:sz w:val="22"/>
          <w:highlight w:val="none"/>
        </w:rPr>
        <w:t>。</w:t>
      </w:r>
    </w:p>
    <w:p>
      <w:pPr>
        <w:snapToGrid w:val="0"/>
        <w:spacing w:line="360" w:lineRule="exact"/>
        <w:ind w:firstLine="440" w:firstLineChars="200"/>
        <w:rPr>
          <w:rFonts w:cs="宋体"/>
          <w:b/>
          <w:sz w:val="22"/>
          <w:highlight w:val="none"/>
        </w:rPr>
      </w:pPr>
      <w:r>
        <w:rPr>
          <w:rFonts w:ascii="宋体" w:hAnsi="宋体"/>
          <w:sz w:val="22"/>
          <w:highlight w:val="none"/>
        </w:rPr>
        <w:t>1</w:t>
      </w:r>
      <w:r>
        <w:rPr>
          <w:rFonts w:hint="eastAsia" w:ascii="宋体" w:hAnsi="宋体"/>
          <w:sz w:val="22"/>
          <w:highlight w:val="none"/>
        </w:rPr>
        <w:t>.根据招标人要求，做出如下承诺：</w:t>
      </w:r>
    </w:p>
    <w:p>
      <w:pPr>
        <w:snapToGrid w:val="0"/>
        <w:spacing w:line="360" w:lineRule="exact"/>
        <w:ind w:firstLine="440" w:firstLineChars="200"/>
        <w:rPr>
          <w:rFonts w:cs="宋体"/>
          <w:b/>
          <w:sz w:val="22"/>
          <w:highlight w:val="none"/>
        </w:rPr>
      </w:pPr>
      <w:r>
        <w:rPr>
          <w:rFonts w:ascii="宋体" w:hAnsi="宋体"/>
          <w:sz w:val="22"/>
          <w:highlight w:val="none"/>
        </w:rPr>
        <w:t>(1</w:t>
      </w:r>
      <w:r>
        <w:rPr>
          <w:rFonts w:hint="eastAsia" w:ascii="宋体" w:hAnsi="宋体"/>
          <w:sz w:val="22"/>
          <w:highlight w:val="none"/>
        </w:rPr>
        <w:t>)如我方中标，在收到中标通知书后，在中标通知书规定的期限内与你方签订合同。</w:t>
      </w:r>
    </w:p>
    <w:p>
      <w:pPr>
        <w:snapToGrid w:val="0"/>
        <w:spacing w:line="360" w:lineRule="exact"/>
        <w:ind w:firstLine="440" w:firstLineChars="200"/>
        <w:rPr>
          <w:rFonts w:cs="宋体"/>
          <w:b/>
          <w:sz w:val="22"/>
          <w:highlight w:val="none"/>
        </w:rPr>
      </w:pPr>
      <w:r>
        <w:rPr>
          <w:rFonts w:ascii="宋体" w:hAnsi="宋体"/>
          <w:sz w:val="22"/>
          <w:highlight w:val="none"/>
        </w:rPr>
        <w:t>(2</w:t>
      </w:r>
      <w:r>
        <w:rPr>
          <w:rFonts w:hint="eastAsia" w:ascii="宋体" w:hAnsi="宋体"/>
          <w:sz w:val="22"/>
          <w:highlight w:val="none"/>
        </w:rPr>
        <w:t>)如我方中标，按照招标文件规定向你方提交履约保证金。</w:t>
      </w:r>
    </w:p>
    <w:p>
      <w:pPr>
        <w:snapToGrid w:val="0"/>
        <w:spacing w:line="360" w:lineRule="exact"/>
        <w:ind w:firstLine="440" w:firstLineChars="200"/>
        <w:rPr>
          <w:rFonts w:cs="宋体"/>
          <w:b/>
          <w:sz w:val="22"/>
          <w:highlight w:val="none"/>
        </w:rPr>
      </w:pPr>
      <w:r>
        <w:rPr>
          <w:rFonts w:ascii="宋体" w:hAnsi="宋体"/>
          <w:sz w:val="22"/>
          <w:highlight w:val="none"/>
        </w:rPr>
        <w:t>(3</w:t>
      </w:r>
      <w:r>
        <w:rPr>
          <w:rFonts w:hint="eastAsia" w:ascii="宋体" w:hAnsi="宋体"/>
          <w:sz w:val="22"/>
          <w:highlight w:val="none"/>
        </w:rPr>
        <w:t>)</w:t>
      </w:r>
      <w:r>
        <w:rPr>
          <w:rFonts w:ascii="宋体" w:hAnsi="宋体"/>
          <w:b/>
          <w:bCs/>
          <w:spacing w:val="-1"/>
          <w:sz w:val="22"/>
          <w:highlight w:val="none"/>
        </w:rPr>
        <w:t>具有一般纳税人资格，</w:t>
      </w:r>
      <w:r>
        <w:rPr>
          <w:rFonts w:hint="eastAsia" w:ascii="宋体" w:hAnsi="宋体"/>
          <w:b/>
          <w:bCs/>
          <w:sz w:val="22"/>
          <w:highlight w:val="none"/>
        </w:rPr>
        <w:t>我方承诺</w:t>
      </w:r>
      <w:r>
        <w:rPr>
          <w:rFonts w:ascii="宋体" w:hAnsi="宋体"/>
          <w:b/>
          <w:bCs/>
          <w:spacing w:val="-1"/>
          <w:sz w:val="22"/>
          <w:highlight w:val="none"/>
        </w:rPr>
        <w:t>可提供增值税</w:t>
      </w:r>
      <w:r>
        <w:rPr>
          <w:rFonts w:hint="eastAsia" w:ascii="宋体" w:hAnsi="宋体"/>
          <w:b/>
          <w:bCs/>
          <w:spacing w:val="-1"/>
          <w:sz w:val="22"/>
          <w:highlight w:val="none"/>
        </w:rPr>
        <w:t>为</w:t>
      </w:r>
      <w:r>
        <w:rPr>
          <w:rFonts w:hint="eastAsia" w:ascii="宋体" w:hAnsi="宋体"/>
          <w:b/>
          <w:bCs/>
          <w:spacing w:val="-1"/>
          <w:sz w:val="22"/>
          <w:highlight w:val="none"/>
          <w:u w:val="single"/>
        </w:rPr>
        <w:t xml:space="preserve"> </w:t>
      </w:r>
      <w:r>
        <w:rPr>
          <w:rFonts w:ascii="宋体" w:hAnsi="宋体"/>
          <w:b/>
          <w:bCs/>
          <w:spacing w:val="-1"/>
          <w:sz w:val="22"/>
          <w:highlight w:val="none"/>
          <w:u w:val="single"/>
        </w:rPr>
        <w:t xml:space="preserve">        </w:t>
      </w:r>
      <w:r>
        <w:rPr>
          <w:rFonts w:ascii="宋体" w:hAnsi="宋体"/>
          <w:b/>
          <w:bCs/>
          <w:spacing w:val="-1"/>
          <w:sz w:val="22"/>
          <w:highlight w:val="none"/>
        </w:rPr>
        <w:t>%</w:t>
      </w:r>
      <w:r>
        <w:rPr>
          <w:rFonts w:hint="eastAsia" w:ascii="宋体" w:hAnsi="宋体"/>
          <w:b/>
          <w:bCs/>
          <w:spacing w:val="-1"/>
          <w:sz w:val="22"/>
          <w:highlight w:val="none"/>
        </w:rPr>
        <w:t>的增值税</w:t>
      </w:r>
      <w:r>
        <w:rPr>
          <w:rFonts w:ascii="宋体" w:hAnsi="宋体"/>
          <w:b/>
          <w:bCs/>
          <w:spacing w:val="-1"/>
          <w:sz w:val="22"/>
          <w:highlight w:val="none"/>
        </w:rPr>
        <w:t>专用发票</w:t>
      </w:r>
      <w:r>
        <w:rPr>
          <w:rFonts w:hint="eastAsia" w:ascii="宋体" w:hAnsi="宋体"/>
          <w:b/>
          <w:bCs/>
          <w:sz w:val="22"/>
          <w:highlight w:val="none"/>
        </w:rPr>
        <w:t>；</w:t>
      </w:r>
    </w:p>
    <w:p>
      <w:pPr>
        <w:snapToGrid w:val="0"/>
        <w:spacing w:line="360" w:lineRule="exact"/>
        <w:ind w:firstLine="440" w:firstLineChars="200"/>
        <w:rPr>
          <w:rFonts w:cs="宋体"/>
          <w:b/>
          <w:sz w:val="22"/>
          <w:highlight w:val="none"/>
        </w:rPr>
      </w:pPr>
      <w:r>
        <w:rPr>
          <w:rFonts w:ascii="宋体" w:hAnsi="宋体"/>
          <w:sz w:val="22"/>
          <w:highlight w:val="none"/>
        </w:rPr>
        <w:t>(4</w:t>
      </w:r>
      <w:r>
        <w:rPr>
          <w:rFonts w:hint="eastAsia" w:ascii="宋体" w:hAnsi="宋体"/>
          <w:sz w:val="22"/>
          <w:highlight w:val="none"/>
        </w:rPr>
        <w:t>)我方</w:t>
      </w:r>
      <w:bookmarkStart w:id="54" w:name="_Hlk47708015"/>
      <w:r>
        <w:rPr>
          <w:rFonts w:hint="eastAsia" w:ascii="宋体" w:hAnsi="宋体"/>
          <w:sz w:val="22"/>
          <w:highlight w:val="none"/>
        </w:rPr>
        <w:t>未</w:t>
      </w:r>
      <w:r>
        <w:rPr>
          <w:rFonts w:ascii="宋体" w:hAnsi="宋体"/>
          <w:sz w:val="22"/>
          <w:highlight w:val="none"/>
        </w:rPr>
        <w:t>被列入失信被执行人名单</w:t>
      </w:r>
      <w:bookmarkEnd w:id="54"/>
      <w:r>
        <w:rPr>
          <w:rFonts w:ascii="宋体" w:hAnsi="宋体"/>
          <w:sz w:val="22"/>
          <w:highlight w:val="none"/>
        </w:rPr>
        <w:t>(以</w:t>
      </w:r>
      <w:r>
        <w:rPr>
          <w:rFonts w:ascii="宋体" w:hAnsi="宋体" w:cs="宋体"/>
          <w:sz w:val="22"/>
          <w:highlight w:val="none"/>
        </w:rPr>
        <w:t>投标截止日</w:t>
      </w:r>
      <w:r>
        <w:rPr>
          <w:rFonts w:ascii="宋体" w:hAnsi="宋体"/>
          <w:sz w:val="22"/>
          <w:highlight w:val="none"/>
        </w:rPr>
        <w:t>“信用中国”网站查询结果为准)</w:t>
      </w:r>
      <w:r>
        <w:rPr>
          <w:rFonts w:hint="eastAsia" w:ascii="宋体" w:hAnsi="宋体"/>
          <w:sz w:val="22"/>
          <w:highlight w:val="none"/>
        </w:rPr>
        <w:t>；</w:t>
      </w:r>
    </w:p>
    <w:p>
      <w:pPr>
        <w:snapToGrid w:val="0"/>
        <w:spacing w:line="360" w:lineRule="exact"/>
        <w:ind w:firstLine="440" w:firstLineChars="200"/>
        <w:rPr>
          <w:rFonts w:cs="宋体"/>
          <w:b/>
          <w:sz w:val="22"/>
          <w:highlight w:val="none"/>
        </w:rPr>
      </w:pPr>
      <w:r>
        <w:rPr>
          <w:rFonts w:hint="eastAsia" w:ascii="宋体" w:hAnsi="宋体"/>
          <w:sz w:val="22"/>
          <w:highlight w:val="none"/>
        </w:rPr>
        <w:t>(5)</w:t>
      </w:r>
      <w:r>
        <w:rPr>
          <w:rFonts w:hint="eastAsia" w:ascii="宋体" w:hAnsi="宋体" w:cs="宋体"/>
          <w:sz w:val="22"/>
          <w:highlight w:val="none"/>
        </w:rPr>
        <w:t>我方及</w:t>
      </w:r>
      <w:r>
        <w:rPr>
          <w:rFonts w:ascii="宋体" w:hAnsi="宋体" w:cs="宋体"/>
          <w:sz w:val="22"/>
          <w:highlight w:val="none"/>
        </w:rPr>
        <w:t>拟委任的</w:t>
      </w:r>
      <w:r>
        <w:rPr>
          <w:rFonts w:hint="eastAsia" w:ascii="宋体" w:hAnsi="宋体" w:cs="宋体"/>
          <w:sz w:val="22"/>
          <w:highlight w:val="none"/>
        </w:rPr>
        <w:t>项目负责人在招标公告规定期限内无</w:t>
      </w:r>
      <w:r>
        <w:rPr>
          <w:rFonts w:ascii="宋体" w:hAnsi="宋体" w:cs="宋体"/>
          <w:sz w:val="22"/>
          <w:highlight w:val="none"/>
        </w:rPr>
        <w:t>行贿犯罪</w:t>
      </w:r>
      <w:r>
        <w:rPr>
          <w:rFonts w:hint="eastAsia" w:ascii="宋体" w:hAnsi="宋体" w:cs="宋体"/>
          <w:sz w:val="22"/>
          <w:highlight w:val="none"/>
        </w:rPr>
        <w:t>记录</w:t>
      </w:r>
      <w:r>
        <w:rPr>
          <w:rFonts w:ascii="宋体" w:hAnsi="宋体" w:cs="宋体"/>
          <w:sz w:val="22"/>
          <w:highlight w:val="none"/>
        </w:rPr>
        <w:t>(以中国裁判文书网查询结果为准)</w:t>
      </w:r>
      <w:r>
        <w:rPr>
          <w:rFonts w:hint="eastAsia" w:ascii="宋体" w:hAnsi="宋体" w:cs="宋体"/>
          <w:sz w:val="22"/>
          <w:highlight w:val="none"/>
        </w:rPr>
        <w:t>；</w:t>
      </w:r>
    </w:p>
    <w:p>
      <w:pPr>
        <w:snapToGrid w:val="0"/>
        <w:spacing w:line="360" w:lineRule="exact"/>
        <w:ind w:firstLine="440" w:firstLineChars="200"/>
        <w:rPr>
          <w:kern w:val="0"/>
          <w:sz w:val="22"/>
          <w:highlight w:val="none"/>
        </w:rPr>
      </w:pPr>
      <w:r>
        <w:rPr>
          <w:rFonts w:hint="eastAsia" w:ascii="宋体" w:hAnsi="宋体"/>
          <w:sz w:val="22"/>
          <w:highlight w:val="none"/>
        </w:rPr>
        <w:t>(</w:t>
      </w:r>
      <w:r>
        <w:rPr>
          <w:rFonts w:ascii="宋体" w:hAnsi="宋体"/>
          <w:sz w:val="22"/>
          <w:highlight w:val="none"/>
        </w:rPr>
        <w:t>6</w:t>
      </w:r>
      <w:r>
        <w:rPr>
          <w:rFonts w:hint="eastAsia" w:ascii="宋体" w:hAnsi="宋体"/>
          <w:sz w:val="22"/>
          <w:highlight w:val="none"/>
        </w:rPr>
        <w:t>)</w:t>
      </w:r>
      <w:r>
        <w:rPr>
          <w:kern w:val="0"/>
          <w:sz w:val="22"/>
          <w:highlight w:val="none"/>
        </w:rPr>
        <w:t>在招投标过程中，廉洁自律并对所获悉的招标人的相关信息予以保密；如我方中标，承诺将招标文件所附的保密承诺书、廉洁自律承诺书作为合同附件</w:t>
      </w:r>
      <w:r>
        <w:rPr>
          <w:rFonts w:hint="eastAsia"/>
          <w:kern w:val="0"/>
          <w:sz w:val="22"/>
          <w:highlight w:val="none"/>
        </w:rPr>
        <w:t>；</w:t>
      </w:r>
    </w:p>
    <w:p>
      <w:pPr>
        <w:snapToGrid w:val="0"/>
        <w:spacing w:line="360" w:lineRule="exact"/>
        <w:ind w:firstLine="440" w:firstLineChars="200"/>
        <w:rPr>
          <w:rFonts w:cs="宋体"/>
          <w:b/>
          <w:sz w:val="22"/>
          <w:highlight w:val="none"/>
        </w:rPr>
      </w:pPr>
      <w:r>
        <w:rPr>
          <w:rFonts w:hint="eastAsia" w:ascii="宋体" w:hAnsi="宋体"/>
          <w:sz w:val="22"/>
          <w:highlight w:val="none"/>
        </w:rPr>
        <w:t>(</w:t>
      </w:r>
      <w:r>
        <w:rPr>
          <w:rFonts w:ascii="宋体" w:hAnsi="宋体"/>
          <w:sz w:val="22"/>
          <w:highlight w:val="none"/>
        </w:rPr>
        <w:t>7</w:t>
      </w:r>
      <w:r>
        <w:rPr>
          <w:rFonts w:hint="eastAsia" w:ascii="宋体" w:hAnsi="宋体"/>
          <w:sz w:val="22"/>
          <w:highlight w:val="none"/>
        </w:rPr>
        <w:t>)</w:t>
      </w:r>
      <w:r>
        <w:rPr>
          <w:rFonts w:ascii="宋体" w:hAnsi="宋体"/>
          <w:sz w:val="22"/>
          <w:highlight w:val="none"/>
        </w:rPr>
        <w:t>我方承诺不存在投标人须知</w:t>
      </w:r>
      <w:r>
        <w:rPr>
          <w:rFonts w:hint="eastAsia" w:ascii="宋体" w:hAnsi="宋体"/>
          <w:sz w:val="22"/>
          <w:highlight w:val="none"/>
        </w:rPr>
        <w:t>1.4.3</w:t>
      </w:r>
      <w:r>
        <w:rPr>
          <w:rFonts w:cs="宋体"/>
          <w:kern w:val="0"/>
          <w:sz w:val="22"/>
          <w:highlight w:val="none"/>
        </w:rPr>
        <w:t>情形之一</w:t>
      </w:r>
      <w:r>
        <w:rPr>
          <w:rFonts w:hint="eastAsia" w:cs="宋体"/>
          <w:kern w:val="0"/>
          <w:sz w:val="22"/>
          <w:highlight w:val="none"/>
        </w:rPr>
        <w:t>；</w:t>
      </w:r>
    </w:p>
    <w:p>
      <w:pPr>
        <w:snapToGrid w:val="0"/>
        <w:spacing w:line="360" w:lineRule="exact"/>
        <w:ind w:firstLine="440" w:firstLineChars="200"/>
        <w:rPr>
          <w:rFonts w:cs="宋体"/>
          <w:b/>
          <w:sz w:val="22"/>
          <w:highlight w:val="none"/>
        </w:rPr>
      </w:pPr>
      <w:r>
        <w:rPr>
          <w:rFonts w:ascii="宋体" w:hAnsi="宋体"/>
          <w:sz w:val="22"/>
          <w:highlight w:val="none"/>
        </w:rPr>
        <w:t>2</w:t>
      </w:r>
      <w:r>
        <w:rPr>
          <w:rFonts w:hint="eastAsia" w:ascii="宋体" w:hAnsi="宋体"/>
          <w:sz w:val="22"/>
          <w:highlight w:val="none"/>
        </w:rPr>
        <w:t>.我方在此声明，所递交的投标文件及有关资料内容完整、真实和准确。</w:t>
      </w:r>
      <w:r>
        <w:rPr>
          <w:kern w:val="0"/>
          <w:sz w:val="22"/>
          <w:highlight w:val="none"/>
        </w:rPr>
        <w:t>以上承诺如有虚假，我方愿意接受投标保证金不予退还的处罚，给招标人造成损失的，愿意依法承担赔偿责任。如已中标，同意招标人取消我公司中标资格的处理。</w:t>
      </w:r>
    </w:p>
    <w:p>
      <w:pPr>
        <w:snapToGrid w:val="0"/>
        <w:spacing w:line="360" w:lineRule="exact"/>
        <w:ind w:firstLine="440" w:firstLineChars="200"/>
        <w:rPr>
          <w:rFonts w:cs="宋体"/>
          <w:sz w:val="22"/>
          <w:highlight w:val="none"/>
        </w:rPr>
      </w:pPr>
      <w:r>
        <w:rPr>
          <w:rFonts w:ascii="宋体" w:hAnsi="宋体"/>
          <w:sz w:val="22"/>
          <w:highlight w:val="none"/>
        </w:rPr>
        <w:t>3</w:t>
      </w:r>
      <w:r>
        <w:rPr>
          <w:rFonts w:hint="eastAsia" w:ascii="宋体" w:hAnsi="宋体"/>
          <w:sz w:val="22"/>
          <w:highlight w:val="none"/>
        </w:rPr>
        <w:t>.我方已详细审查招标文件包括澄清函和修改文件</w:t>
      </w:r>
      <w:r>
        <w:rPr>
          <w:rFonts w:ascii="宋体" w:hAnsi="宋体"/>
          <w:sz w:val="22"/>
          <w:highlight w:val="none"/>
        </w:rPr>
        <w:t>(若有)、所有</w:t>
      </w:r>
      <w:r>
        <w:rPr>
          <w:rFonts w:hint="eastAsia" w:ascii="宋体" w:hAnsi="宋体"/>
          <w:sz w:val="22"/>
          <w:highlight w:val="none"/>
        </w:rPr>
        <w:t>已</w:t>
      </w:r>
      <w:r>
        <w:rPr>
          <w:rFonts w:ascii="宋体" w:hAnsi="宋体"/>
          <w:sz w:val="22"/>
          <w:highlight w:val="none"/>
        </w:rPr>
        <w:t>提供的资料以及有关附件，我</w:t>
      </w:r>
      <w:r>
        <w:rPr>
          <w:rFonts w:hint="eastAsia" w:ascii="宋体" w:hAnsi="宋体"/>
          <w:sz w:val="22"/>
          <w:highlight w:val="none"/>
        </w:rPr>
        <w:t>方</w:t>
      </w:r>
      <w:r>
        <w:rPr>
          <w:rFonts w:ascii="宋体" w:hAnsi="宋体"/>
          <w:sz w:val="22"/>
          <w:highlight w:val="none"/>
        </w:rPr>
        <w:t>已完全理解上述文件的全部内容，并放弃提出任何误解或不明作为抗辩的权利。</w:t>
      </w:r>
    </w:p>
    <w:p>
      <w:pPr>
        <w:snapToGrid w:val="0"/>
        <w:spacing w:line="360" w:lineRule="exact"/>
        <w:ind w:firstLine="440" w:firstLineChars="200"/>
        <w:rPr>
          <w:rFonts w:cs="宋体"/>
          <w:sz w:val="22"/>
          <w:highlight w:val="none"/>
        </w:rPr>
      </w:pPr>
      <w:r>
        <w:rPr>
          <w:rFonts w:ascii="宋体" w:hAnsi="宋体"/>
          <w:sz w:val="22"/>
          <w:highlight w:val="none"/>
        </w:rPr>
        <w:t>4</w:t>
      </w:r>
      <w:r>
        <w:rPr>
          <w:rFonts w:hint="eastAsia" w:ascii="宋体" w:hAnsi="宋体"/>
          <w:sz w:val="22"/>
          <w:highlight w:val="none"/>
        </w:rPr>
        <w:t>.我方同意按照你方可能提出的要求，提供有关的任何其它数字或资料，并对你方可能不接受最低报价及任何报价表示理解。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sz w:val="22"/>
          <w:highlight w:val="none"/>
        </w:rPr>
      </w:pPr>
      <w:r>
        <w:rPr>
          <w:rFonts w:ascii="宋体" w:hAnsi="宋体"/>
          <w:sz w:val="22"/>
          <w:highlight w:val="none"/>
        </w:rPr>
        <w:t>5</w:t>
      </w:r>
      <w:r>
        <w:rPr>
          <w:rFonts w:hint="eastAsia" w:ascii="宋体" w:hAnsi="宋体"/>
          <w:sz w:val="22"/>
          <w:highlight w:val="none"/>
        </w:rPr>
        <w:t>.在合同协议书正式签署生效之前，本投标函连同你方的中标通知书将构成我们双方之间共同遵守的文件，对双方具有约束力。</w:t>
      </w:r>
    </w:p>
    <w:p>
      <w:pPr>
        <w:snapToGrid w:val="0"/>
        <w:spacing w:line="360" w:lineRule="exact"/>
        <w:ind w:firstLine="440" w:firstLineChars="200"/>
        <w:rPr>
          <w:rFonts w:cs="宋体"/>
          <w:sz w:val="22"/>
          <w:highlight w:val="none"/>
        </w:rPr>
      </w:pPr>
      <w:r>
        <w:rPr>
          <w:rFonts w:ascii="宋体" w:hAnsi="宋体"/>
          <w:sz w:val="22"/>
          <w:highlight w:val="none"/>
        </w:rPr>
        <w:t>6</w:t>
      </w:r>
      <w:r>
        <w:rPr>
          <w:rFonts w:hint="eastAsia" w:ascii="宋体" w:hAnsi="宋体"/>
          <w:sz w:val="22"/>
          <w:highlight w:val="none"/>
        </w:rPr>
        <w:t>.(其他补充说明)</w:t>
      </w:r>
      <w:r>
        <w:rPr>
          <w:rFonts w:ascii="宋体" w:hAnsi="宋体"/>
          <w:sz w:val="22"/>
          <w:highlight w:val="none"/>
          <w:u w:val="single"/>
        </w:rPr>
        <w:t xml:space="preserve">                                              </w:t>
      </w:r>
      <w:r>
        <w:rPr>
          <w:rFonts w:hint="eastAsia" w:ascii="宋体" w:hAnsi="宋体"/>
          <w:sz w:val="22"/>
          <w:highlight w:val="none"/>
        </w:rPr>
        <w:t>。</w:t>
      </w:r>
    </w:p>
    <w:p>
      <w:pPr>
        <w:snapToGrid w:val="0"/>
        <w:spacing w:line="360" w:lineRule="exact"/>
        <w:ind w:firstLine="3968" w:firstLineChars="1804"/>
        <w:jc w:val="left"/>
        <w:rPr>
          <w:rFonts w:cs="宋体"/>
          <w:sz w:val="22"/>
          <w:highlight w:val="none"/>
        </w:rPr>
      </w:pPr>
    </w:p>
    <w:p>
      <w:pPr>
        <w:snapToGrid w:val="0"/>
        <w:spacing w:line="360" w:lineRule="exact"/>
        <w:ind w:firstLine="3968" w:firstLineChars="1804"/>
        <w:jc w:val="left"/>
        <w:rPr>
          <w:rFonts w:cs="宋体"/>
          <w:sz w:val="22"/>
          <w:highlight w:val="none"/>
        </w:rPr>
      </w:pPr>
    </w:p>
    <w:p>
      <w:pPr>
        <w:snapToGrid w:val="0"/>
        <w:spacing w:line="360" w:lineRule="exact"/>
        <w:ind w:firstLine="3968" w:firstLineChars="1804"/>
        <w:jc w:val="left"/>
        <w:rPr>
          <w:rFonts w:cs="宋体"/>
          <w:sz w:val="22"/>
          <w:highlight w:val="none"/>
        </w:rPr>
      </w:pPr>
      <w:r>
        <w:rPr>
          <w:rFonts w:cs="宋体"/>
          <w:sz w:val="22"/>
          <w:highlight w:val="none"/>
        </w:rPr>
        <w:t>投标人：</w:t>
      </w:r>
      <w:r>
        <w:rPr>
          <w:rFonts w:cs="宋体"/>
          <w:sz w:val="22"/>
          <w:highlight w:val="none"/>
          <w:u w:val="single"/>
        </w:rPr>
        <w:t xml:space="preserve">                </w:t>
      </w:r>
      <w:r>
        <w:rPr>
          <w:rFonts w:cs="宋体"/>
          <w:sz w:val="22"/>
          <w:highlight w:val="none"/>
        </w:rPr>
        <w:t>(盖章)</w:t>
      </w:r>
    </w:p>
    <w:p>
      <w:pPr>
        <w:snapToGrid w:val="0"/>
        <w:spacing w:line="360" w:lineRule="exact"/>
        <w:ind w:firstLine="3968" w:firstLineChars="1804"/>
        <w:jc w:val="left"/>
        <w:rPr>
          <w:rFonts w:cs="宋体"/>
          <w:sz w:val="22"/>
          <w:highlight w:val="none"/>
          <w:u w:val="single"/>
        </w:rPr>
      </w:pPr>
      <w:r>
        <w:rPr>
          <w:rFonts w:cs="宋体"/>
          <w:sz w:val="22"/>
          <w:highlight w:val="none"/>
        </w:rPr>
        <w:t>法定代表或委托代理人：</w:t>
      </w:r>
      <w:r>
        <w:rPr>
          <w:rFonts w:cs="宋体"/>
          <w:sz w:val="22"/>
          <w:highlight w:val="none"/>
          <w:u w:val="single"/>
        </w:rPr>
        <w:t xml:space="preserve">         </w:t>
      </w:r>
      <w:r>
        <w:rPr>
          <w:rFonts w:cs="宋体"/>
          <w:sz w:val="22"/>
          <w:highlight w:val="none"/>
        </w:rPr>
        <w:t>(签字或盖章)</w:t>
      </w:r>
    </w:p>
    <w:p>
      <w:pPr>
        <w:snapToGrid w:val="0"/>
        <w:spacing w:line="360" w:lineRule="exact"/>
        <w:ind w:firstLine="3968" w:firstLineChars="1804"/>
        <w:jc w:val="left"/>
        <w:rPr>
          <w:rFonts w:cs="宋体"/>
          <w:sz w:val="22"/>
          <w:highlight w:val="none"/>
          <w:u w:val="single"/>
        </w:rPr>
      </w:pPr>
      <w:r>
        <w:rPr>
          <w:rFonts w:cs="宋体"/>
          <w:sz w:val="22"/>
          <w:highlight w:val="none"/>
        </w:rPr>
        <w:t>联系人：</w:t>
      </w:r>
      <w:r>
        <w:rPr>
          <w:rFonts w:cs="宋体"/>
          <w:sz w:val="22"/>
          <w:highlight w:val="none"/>
          <w:u w:val="single"/>
        </w:rPr>
        <w:t xml:space="preserve">                    </w:t>
      </w:r>
    </w:p>
    <w:p>
      <w:pPr>
        <w:snapToGrid w:val="0"/>
        <w:spacing w:line="360" w:lineRule="exact"/>
        <w:ind w:firstLine="3968" w:firstLineChars="1804"/>
        <w:jc w:val="left"/>
        <w:rPr>
          <w:rFonts w:cs="宋体"/>
          <w:sz w:val="22"/>
          <w:highlight w:val="none"/>
          <w:u w:val="single"/>
        </w:rPr>
      </w:pPr>
      <w:r>
        <w:rPr>
          <w:rFonts w:cs="宋体"/>
          <w:sz w:val="22"/>
          <w:highlight w:val="none"/>
        </w:rPr>
        <w:t>联系地址：</w:t>
      </w:r>
      <w:r>
        <w:rPr>
          <w:rFonts w:cs="宋体"/>
          <w:sz w:val="22"/>
          <w:highlight w:val="none"/>
          <w:u w:val="single"/>
        </w:rPr>
        <w:t xml:space="preserve">                    </w:t>
      </w:r>
    </w:p>
    <w:p>
      <w:pPr>
        <w:snapToGrid w:val="0"/>
        <w:spacing w:line="360" w:lineRule="exact"/>
        <w:ind w:firstLine="3968" w:firstLineChars="1804"/>
        <w:jc w:val="left"/>
        <w:rPr>
          <w:rFonts w:cs="宋体"/>
          <w:sz w:val="22"/>
          <w:highlight w:val="none"/>
          <w:u w:val="single"/>
        </w:rPr>
      </w:pPr>
      <w:r>
        <w:rPr>
          <w:rFonts w:cs="宋体"/>
          <w:sz w:val="22"/>
          <w:highlight w:val="none"/>
        </w:rPr>
        <w:t>电话：</w:t>
      </w:r>
      <w:r>
        <w:rPr>
          <w:rFonts w:cs="宋体"/>
          <w:sz w:val="22"/>
          <w:highlight w:val="none"/>
          <w:u w:val="single"/>
        </w:rPr>
        <w:t xml:space="preserve">                    </w:t>
      </w:r>
    </w:p>
    <w:p>
      <w:pPr>
        <w:snapToGrid w:val="0"/>
        <w:spacing w:line="360" w:lineRule="exact"/>
        <w:ind w:firstLine="3968" w:firstLineChars="1804"/>
        <w:jc w:val="left"/>
        <w:rPr>
          <w:rFonts w:cs="宋体"/>
          <w:sz w:val="22"/>
          <w:highlight w:val="none"/>
          <w:u w:val="single"/>
        </w:rPr>
      </w:pPr>
      <w:r>
        <w:rPr>
          <w:rFonts w:cs="宋体"/>
          <w:sz w:val="22"/>
          <w:highlight w:val="none"/>
        </w:rPr>
        <w:t>邮编：</w:t>
      </w:r>
      <w:r>
        <w:rPr>
          <w:rFonts w:cs="宋体"/>
          <w:sz w:val="22"/>
          <w:highlight w:val="none"/>
          <w:u w:val="single"/>
        </w:rPr>
        <w:t xml:space="preserve">                    </w:t>
      </w:r>
    </w:p>
    <w:p>
      <w:pPr>
        <w:snapToGrid w:val="0"/>
        <w:spacing w:line="360" w:lineRule="exact"/>
        <w:ind w:firstLine="3968" w:firstLineChars="1804"/>
        <w:jc w:val="left"/>
        <w:rPr>
          <w:rFonts w:cs="宋体"/>
          <w:sz w:val="22"/>
          <w:highlight w:val="none"/>
        </w:rPr>
      </w:pPr>
      <w:r>
        <w:rPr>
          <w:rFonts w:cs="宋体"/>
          <w:sz w:val="22"/>
          <w:highlight w:val="none"/>
          <w:u w:val="single"/>
        </w:rPr>
        <w:t xml:space="preserve">       </w:t>
      </w:r>
      <w:r>
        <w:rPr>
          <w:rFonts w:cs="宋体"/>
          <w:sz w:val="22"/>
          <w:highlight w:val="none"/>
        </w:rPr>
        <w:t xml:space="preserve">年 </w:t>
      </w:r>
      <w:r>
        <w:rPr>
          <w:rFonts w:cs="宋体"/>
          <w:sz w:val="22"/>
          <w:highlight w:val="none"/>
          <w:u w:val="single"/>
        </w:rPr>
        <w:t xml:space="preserve">       </w:t>
      </w:r>
      <w:r>
        <w:rPr>
          <w:rFonts w:cs="宋体"/>
          <w:sz w:val="22"/>
          <w:highlight w:val="none"/>
        </w:rPr>
        <w:t xml:space="preserve"> 月</w:t>
      </w:r>
      <w:r>
        <w:rPr>
          <w:rFonts w:cs="宋体"/>
          <w:sz w:val="22"/>
          <w:highlight w:val="none"/>
          <w:u w:val="single"/>
        </w:rPr>
        <w:t xml:space="preserve">      </w:t>
      </w:r>
      <w:r>
        <w:rPr>
          <w:rFonts w:cs="宋体"/>
          <w:sz w:val="22"/>
          <w:highlight w:val="none"/>
        </w:rPr>
        <w:t>日</w:t>
      </w:r>
    </w:p>
    <w:p>
      <w:pPr>
        <w:widowControl/>
        <w:jc w:val="left"/>
        <w:rPr>
          <w:rFonts w:cs="微软雅黑"/>
          <w:b/>
          <w:kern w:val="0"/>
          <w:sz w:val="36"/>
          <w:szCs w:val="36"/>
          <w:highlight w:val="none"/>
        </w:rPr>
      </w:pPr>
      <w:r>
        <w:rPr>
          <w:rFonts w:cs="微软雅黑"/>
          <w:b/>
          <w:kern w:val="0"/>
          <w:sz w:val="36"/>
          <w:szCs w:val="36"/>
          <w:highlight w:val="none"/>
        </w:rPr>
        <w:br w:type="page"/>
      </w:r>
    </w:p>
    <w:p>
      <w:pPr>
        <w:autoSpaceDE w:val="0"/>
        <w:autoSpaceDN w:val="0"/>
        <w:adjustRightInd w:val="0"/>
        <w:spacing w:line="360" w:lineRule="auto"/>
        <w:jc w:val="center"/>
        <w:rPr>
          <w:rFonts w:cs="微软雅黑"/>
          <w:b/>
          <w:kern w:val="0"/>
          <w:sz w:val="36"/>
          <w:szCs w:val="36"/>
          <w:highlight w:val="none"/>
        </w:rPr>
      </w:pPr>
      <w:r>
        <w:rPr>
          <w:rFonts w:cs="微软雅黑"/>
          <w:b/>
          <w:kern w:val="0"/>
          <w:sz w:val="36"/>
          <w:szCs w:val="36"/>
          <w:highlight w:val="none"/>
        </w:rPr>
        <w:t>二、法定代表人身份证明</w:t>
      </w:r>
    </w:p>
    <w:p>
      <w:pPr>
        <w:autoSpaceDE w:val="0"/>
        <w:autoSpaceDN w:val="0"/>
        <w:adjustRightInd w:val="0"/>
        <w:spacing w:line="200" w:lineRule="exact"/>
        <w:jc w:val="left"/>
        <w:rPr>
          <w:rFonts w:cs="微软雅黑"/>
          <w:kern w:val="0"/>
          <w:sz w:val="20"/>
          <w:szCs w:val="20"/>
          <w:highlight w:val="none"/>
        </w:rPr>
      </w:pPr>
    </w:p>
    <w:p>
      <w:pPr>
        <w:spacing w:after="120" w:afterLines="50" w:line="440" w:lineRule="exact"/>
        <w:rPr>
          <w:rFonts w:cs="Calibri"/>
          <w:szCs w:val="21"/>
          <w:highlight w:val="none"/>
          <w:u w:val="single"/>
        </w:rPr>
      </w:pPr>
      <w:r>
        <w:rPr>
          <w:rFonts w:cs="Calibri"/>
          <w:szCs w:val="21"/>
          <w:highlight w:val="none"/>
        </w:rPr>
        <w:t>投标人名称：</w:t>
      </w:r>
      <w:r>
        <w:rPr>
          <w:rFonts w:cs="Calibri"/>
          <w:szCs w:val="21"/>
          <w:highlight w:val="none"/>
          <w:u w:val="single"/>
        </w:rPr>
        <w:t xml:space="preserve">                                  </w:t>
      </w:r>
    </w:p>
    <w:p>
      <w:pPr>
        <w:spacing w:after="120" w:afterLines="50" w:line="440" w:lineRule="exact"/>
        <w:rPr>
          <w:rFonts w:cs="Calibri"/>
          <w:szCs w:val="21"/>
          <w:highlight w:val="none"/>
          <w:u w:val="single"/>
        </w:rPr>
      </w:pPr>
      <w:r>
        <w:rPr>
          <w:rFonts w:cs="Calibri"/>
          <w:szCs w:val="21"/>
          <w:highlight w:val="none"/>
        </w:rPr>
        <w:t>单位性质：</w:t>
      </w:r>
      <w:r>
        <w:rPr>
          <w:rFonts w:cs="Calibri"/>
          <w:szCs w:val="21"/>
          <w:highlight w:val="none"/>
          <w:u w:val="single"/>
        </w:rPr>
        <w:t xml:space="preserve">                                    </w:t>
      </w:r>
    </w:p>
    <w:p>
      <w:pPr>
        <w:spacing w:after="120" w:afterLines="50" w:line="440" w:lineRule="exact"/>
        <w:rPr>
          <w:rFonts w:cs="Calibri"/>
          <w:szCs w:val="21"/>
          <w:highlight w:val="none"/>
          <w:u w:val="single"/>
        </w:rPr>
      </w:pPr>
      <w:r>
        <w:rPr>
          <w:rFonts w:cs="Calibri"/>
          <w:szCs w:val="21"/>
          <w:highlight w:val="none"/>
        </w:rPr>
        <w:t>地址：</w:t>
      </w:r>
      <w:r>
        <w:rPr>
          <w:rFonts w:cs="Calibri"/>
          <w:szCs w:val="21"/>
          <w:highlight w:val="none"/>
          <w:u w:val="single"/>
        </w:rPr>
        <w:t xml:space="preserve">                                        </w:t>
      </w:r>
    </w:p>
    <w:p>
      <w:pPr>
        <w:spacing w:after="120" w:afterLines="50" w:line="440" w:lineRule="exact"/>
        <w:rPr>
          <w:rFonts w:cs="Calibri"/>
          <w:szCs w:val="21"/>
          <w:highlight w:val="none"/>
          <w:u w:val="single"/>
        </w:rPr>
      </w:pPr>
      <w:r>
        <w:rPr>
          <w:rFonts w:cs="Calibri"/>
          <w:szCs w:val="21"/>
          <w:highlight w:val="none"/>
        </w:rPr>
        <w:t>成立时间：</w:t>
      </w:r>
      <w:r>
        <w:rPr>
          <w:rFonts w:cs="Calibri"/>
          <w:szCs w:val="21"/>
          <w:highlight w:val="none"/>
          <w:u w:val="single"/>
        </w:rPr>
        <w:t xml:space="preserve">          </w:t>
      </w:r>
      <w:r>
        <w:rPr>
          <w:rFonts w:cs="Calibri"/>
          <w:szCs w:val="21"/>
          <w:highlight w:val="none"/>
        </w:rPr>
        <w:t>年</w:t>
      </w:r>
      <w:r>
        <w:rPr>
          <w:rFonts w:cs="Calibri"/>
          <w:szCs w:val="21"/>
          <w:highlight w:val="none"/>
          <w:u w:val="single"/>
        </w:rPr>
        <w:t xml:space="preserve">           </w:t>
      </w:r>
      <w:r>
        <w:rPr>
          <w:rFonts w:cs="Calibri"/>
          <w:szCs w:val="21"/>
          <w:highlight w:val="none"/>
        </w:rPr>
        <w:t>月</w:t>
      </w:r>
      <w:r>
        <w:rPr>
          <w:rFonts w:cs="Calibri"/>
          <w:szCs w:val="21"/>
          <w:highlight w:val="none"/>
          <w:u w:val="single"/>
        </w:rPr>
        <w:t xml:space="preserve">           </w:t>
      </w:r>
      <w:r>
        <w:rPr>
          <w:rFonts w:cs="Calibri"/>
          <w:szCs w:val="21"/>
          <w:highlight w:val="none"/>
        </w:rPr>
        <w:t>日</w:t>
      </w:r>
    </w:p>
    <w:p>
      <w:pPr>
        <w:spacing w:after="120" w:afterLines="50" w:line="440" w:lineRule="exact"/>
        <w:rPr>
          <w:rFonts w:cs="Calibri"/>
          <w:szCs w:val="21"/>
          <w:highlight w:val="none"/>
          <w:u w:val="single"/>
        </w:rPr>
      </w:pPr>
      <w:r>
        <w:rPr>
          <w:rFonts w:cs="Calibri"/>
          <w:szCs w:val="21"/>
          <w:highlight w:val="none"/>
        </w:rPr>
        <w:t>经营期限：</w:t>
      </w:r>
      <w:r>
        <w:rPr>
          <w:rFonts w:cs="Calibri"/>
          <w:szCs w:val="21"/>
          <w:highlight w:val="none"/>
          <w:u w:val="single"/>
        </w:rPr>
        <w:t xml:space="preserve">                                     </w:t>
      </w:r>
    </w:p>
    <w:p>
      <w:pPr>
        <w:spacing w:after="120" w:afterLines="50" w:line="440" w:lineRule="exact"/>
        <w:rPr>
          <w:rFonts w:cs="Calibri"/>
          <w:szCs w:val="21"/>
          <w:highlight w:val="none"/>
          <w:u w:val="single"/>
        </w:rPr>
      </w:pPr>
      <w:r>
        <w:rPr>
          <w:rFonts w:cs="Calibri"/>
          <w:szCs w:val="21"/>
          <w:highlight w:val="none"/>
        </w:rPr>
        <w:t>姓名：</w:t>
      </w:r>
      <w:r>
        <w:rPr>
          <w:rFonts w:cs="Calibri"/>
          <w:szCs w:val="21"/>
          <w:highlight w:val="none"/>
          <w:u w:val="single"/>
        </w:rPr>
        <w:t xml:space="preserve">         </w:t>
      </w:r>
      <w:r>
        <w:rPr>
          <w:rFonts w:cs="Calibri"/>
          <w:szCs w:val="21"/>
          <w:highlight w:val="none"/>
        </w:rPr>
        <w:t xml:space="preserve">  性别：</w:t>
      </w:r>
      <w:r>
        <w:rPr>
          <w:rFonts w:cs="Calibri"/>
          <w:szCs w:val="21"/>
          <w:highlight w:val="none"/>
          <w:u w:val="single"/>
        </w:rPr>
        <w:t xml:space="preserve">         </w:t>
      </w:r>
      <w:r>
        <w:rPr>
          <w:rFonts w:cs="Calibri"/>
          <w:szCs w:val="21"/>
          <w:highlight w:val="none"/>
        </w:rPr>
        <w:t xml:space="preserve">  年龄：</w:t>
      </w:r>
      <w:r>
        <w:rPr>
          <w:rFonts w:cs="Calibri"/>
          <w:szCs w:val="21"/>
          <w:highlight w:val="none"/>
          <w:u w:val="single"/>
        </w:rPr>
        <w:t xml:space="preserve">         </w:t>
      </w:r>
      <w:r>
        <w:rPr>
          <w:rFonts w:cs="Calibri"/>
          <w:szCs w:val="21"/>
          <w:highlight w:val="none"/>
        </w:rPr>
        <w:t xml:space="preserve">  职务：</w:t>
      </w:r>
      <w:r>
        <w:rPr>
          <w:rFonts w:cs="Calibri"/>
          <w:szCs w:val="21"/>
          <w:highlight w:val="none"/>
          <w:u w:val="single"/>
        </w:rPr>
        <w:t xml:space="preserve">         </w:t>
      </w:r>
      <w:r>
        <w:rPr>
          <w:rFonts w:cs="Calibri"/>
          <w:szCs w:val="21"/>
          <w:highlight w:val="none"/>
        </w:rPr>
        <w:t xml:space="preserve">  </w:t>
      </w:r>
    </w:p>
    <w:p>
      <w:pPr>
        <w:spacing w:after="120" w:afterLines="50" w:line="440" w:lineRule="exact"/>
        <w:rPr>
          <w:rFonts w:cs="Calibri"/>
          <w:szCs w:val="21"/>
          <w:highlight w:val="none"/>
          <w:u w:val="single"/>
        </w:rPr>
      </w:pPr>
      <w:r>
        <w:rPr>
          <w:rFonts w:cs="Calibri"/>
          <w:szCs w:val="21"/>
          <w:highlight w:val="none"/>
        </w:rPr>
        <w:t>身份证号码：</w:t>
      </w:r>
      <w:r>
        <w:rPr>
          <w:rFonts w:cs="Calibri"/>
          <w:szCs w:val="21"/>
          <w:highlight w:val="none"/>
          <w:u w:val="single"/>
        </w:rPr>
        <w:t xml:space="preserve">                           </w:t>
      </w:r>
    </w:p>
    <w:p>
      <w:pPr>
        <w:spacing w:line="440" w:lineRule="exact"/>
        <w:ind w:firstLine="560"/>
        <w:rPr>
          <w:rFonts w:cs="Calibri"/>
          <w:szCs w:val="21"/>
          <w:highlight w:val="none"/>
        </w:rPr>
      </w:pPr>
    </w:p>
    <w:p>
      <w:pPr>
        <w:spacing w:line="440" w:lineRule="exact"/>
        <w:rPr>
          <w:rFonts w:cs="Calibri"/>
          <w:szCs w:val="21"/>
          <w:highlight w:val="none"/>
        </w:rPr>
      </w:pPr>
      <w:r>
        <w:rPr>
          <w:rFonts w:cs="Calibri"/>
          <w:szCs w:val="21"/>
          <w:highlight w:val="none"/>
        </w:rPr>
        <w:t xml:space="preserve">    系</w:t>
      </w:r>
      <w:r>
        <w:rPr>
          <w:rFonts w:cs="Calibri"/>
          <w:szCs w:val="21"/>
          <w:highlight w:val="none"/>
          <w:u w:val="single"/>
        </w:rPr>
        <w:t xml:space="preserve">                          </w:t>
      </w:r>
      <w:r>
        <w:rPr>
          <w:rFonts w:cs="Calibri"/>
          <w:szCs w:val="21"/>
          <w:highlight w:val="none"/>
        </w:rPr>
        <w:t>(投标人名称)的法定代表人。</w:t>
      </w:r>
    </w:p>
    <w:p>
      <w:pPr>
        <w:spacing w:line="440" w:lineRule="exact"/>
        <w:ind w:firstLine="560"/>
        <w:rPr>
          <w:rFonts w:cs="Calibri"/>
          <w:szCs w:val="21"/>
          <w:highlight w:val="none"/>
        </w:rPr>
      </w:pPr>
    </w:p>
    <w:p>
      <w:pPr>
        <w:spacing w:line="440" w:lineRule="exact"/>
        <w:rPr>
          <w:rFonts w:cs="Calibri"/>
          <w:szCs w:val="21"/>
          <w:highlight w:val="none"/>
        </w:rPr>
      </w:pPr>
      <w:r>
        <w:rPr>
          <w:rFonts w:cs="Calibri"/>
          <w:szCs w:val="21"/>
          <w:highlight w:val="none"/>
        </w:rPr>
        <w:t>特此证明。</w:t>
      </w:r>
    </w:p>
    <w:p>
      <w:pPr>
        <w:spacing w:line="440" w:lineRule="exact"/>
        <w:rPr>
          <w:rFonts w:cs="Calibri"/>
          <w:szCs w:val="21"/>
          <w:highlight w:val="none"/>
        </w:rPr>
      </w:pPr>
      <w:r>
        <w:rPr>
          <w:rFonts w:cs="Calibri"/>
          <w:szCs w:val="21"/>
          <w:highlight w:val="none"/>
        </w:rPr>
        <w:t xml:space="preserve">投标人：(盖单位章) </w:t>
      </w:r>
    </w:p>
    <w:p>
      <w:pPr>
        <w:spacing w:line="440" w:lineRule="exact"/>
        <w:ind w:firstLine="6240" w:firstLineChars="2960"/>
        <w:rPr>
          <w:rFonts w:cs="Calibri"/>
          <w:b/>
          <w:szCs w:val="21"/>
          <w:highlight w:val="none"/>
        </w:rPr>
      </w:pPr>
      <w:r>
        <w:rPr>
          <w:rFonts w:cs="Calibri"/>
          <w:b/>
          <w:szCs w:val="21"/>
          <w:highlight w:val="none"/>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anyu01wAAAAcBAAAPAAAAAAAAAAEA&#10;IAAAACIAAABkcnMvZG93bnJldi54bWxQSwECFAAUAAAACACHTuJAsJSTf0kCAACWBAAADgAAAAAA&#10;AAABACAAAAAmAQAAZHJzL2Uyb0RvYy54bWxQSwUGAAAAAAYABgBZAQAA4QU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szCs w:val="21"/>
          <w:highlight w:val="none"/>
        </w:rPr>
        <w:t>日期：   年    月    日</w:t>
      </w:r>
    </w:p>
    <w:p>
      <w:pPr>
        <w:autoSpaceDE w:val="0"/>
        <w:autoSpaceDN w:val="0"/>
        <w:adjustRightInd w:val="0"/>
        <w:spacing w:line="360" w:lineRule="auto"/>
        <w:jc w:val="center"/>
        <w:rPr>
          <w:rFonts w:cs="微软雅黑"/>
          <w:b/>
          <w:kern w:val="0"/>
          <w:sz w:val="36"/>
          <w:szCs w:val="36"/>
          <w:highlight w:val="none"/>
        </w:rPr>
      </w:pPr>
      <w:r>
        <w:rPr>
          <w:rFonts w:cs="Calibri"/>
          <w:szCs w:val="21"/>
          <w:highlight w:val="none"/>
        </w:rPr>
        <w:br w:type="page"/>
      </w:r>
      <w:r>
        <w:rPr>
          <w:rFonts w:cs="微软雅黑"/>
          <w:b/>
          <w:kern w:val="0"/>
          <w:sz w:val="36"/>
          <w:szCs w:val="36"/>
          <w:highlight w:val="none"/>
        </w:rPr>
        <w:t>三、法定代表人授权委托书</w:t>
      </w:r>
    </w:p>
    <w:p>
      <w:pPr>
        <w:autoSpaceDE w:val="0"/>
        <w:autoSpaceDN w:val="0"/>
        <w:adjustRightInd w:val="0"/>
        <w:spacing w:line="360" w:lineRule="auto"/>
        <w:ind w:firstLine="480" w:firstLineChars="200"/>
        <w:jc w:val="left"/>
        <w:rPr>
          <w:rFonts w:cs="微软雅黑"/>
          <w:kern w:val="0"/>
          <w:sz w:val="24"/>
          <w:szCs w:val="24"/>
          <w:highlight w:val="none"/>
        </w:rPr>
      </w:pPr>
    </w:p>
    <w:p>
      <w:pPr>
        <w:spacing w:line="440" w:lineRule="exact"/>
        <w:ind w:firstLine="420" w:firstLineChars="200"/>
        <w:rPr>
          <w:rFonts w:cs="Calibri"/>
          <w:szCs w:val="21"/>
          <w:highlight w:val="none"/>
        </w:rPr>
      </w:pPr>
      <w:r>
        <w:rPr>
          <w:rFonts w:cs="Calibri"/>
          <w:szCs w:val="21"/>
          <w:highlight w:val="none"/>
        </w:rPr>
        <w:t>本人</w:t>
      </w:r>
      <w:r>
        <w:rPr>
          <w:rFonts w:cs="Calibri"/>
          <w:szCs w:val="21"/>
          <w:highlight w:val="none"/>
          <w:u w:val="single"/>
        </w:rPr>
        <w:t xml:space="preserve">        </w:t>
      </w:r>
      <w:r>
        <w:rPr>
          <w:rFonts w:cs="Calibri"/>
          <w:szCs w:val="21"/>
          <w:highlight w:val="none"/>
        </w:rPr>
        <w:t>(姓名)系</w:t>
      </w:r>
      <w:r>
        <w:rPr>
          <w:rFonts w:cs="Calibri"/>
          <w:szCs w:val="21"/>
          <w:highlight w:val="none"/>
          <w:u w:val="single"/>
        </w:rPr>
        <w:t xml:space="preserve">                </w:t>
      </w:r>
      <w:r>
        <w:rPr>
          <w:rFonts w:cs="Calibri"/>
          <w:szCs w:val="21"/>
          <w:highlight w:val="none"/>
        </w:rPr>
        <w:t>(投标人名称)的法定代表人，现委托</w:t>
      </w:r>
      <w:r>
        <w:rPr>
          <w:rFonts w:cs="Calibri"/>
          <w:szCs w:val="21"/>
          <w:highlight w:val="none"/>
          <w:u w:val="single"/>
        </w:rPr>
        <w:t xml:space="preserve">      </w:t>
      </w:r>
      <w:r>
        <w:rPr>
          <w:rFonts w:cs="Calibri"/>
          <w:szCs w:val="21"/>
          <w:highlight w:val="none"/>
        </w:rPr>
        <w:t>(姓名)为我方代理人。代理人根据授权，以我方名义签署、澄清、说明、补正、递交、撤回、修改</w:t>
      </w:r>
      <w:r>
        <w:rPr>
          <w:rFonts w:cs="Calibri"/>
          <w:szCs w:val="21"/>
          <w:highlight w:val="none"/>
          <w:u w:val="single"/>
        </w:rPr>
        <w:t xml:space="preserve">              </w:t>
      </w:r>
      <w:r>
        <w:rPr>
          <w:rFonts w:cs="Calibri"/>
          <w:szCs w:val="21"/>
          <w:highlight w:val="none"/>
        </w:rPr>
        <w:t>(项目名称)投标文件、签订合同和处理有关事宜，其法律后果由我方承担。</w:t>
      </w:r>
    </w:p>
    <w:p>
      <w:pPr>
        <w:spacing w:line="440" w:lineRule="exact"/>
        <w:ind w:firstLine="420" w:firstLineChars="200"/>
        <w:rPr>
          <w:rFonts w:cs="Calibri"/>
          <w:szCs w:val="21"/>
          <w:highlight w:val="none"/>
        </w:rPr>
      </w:pPr>
      <w:r>
        <w:rPr>
          <w:rFonts w:cs="Calibri"/>
          <w:szCs w:val="21"/>
          <w:highlight w:val="none"/>
        </w:rPr>
        <w:t>代理人无转委托权。</w:t>
      </w:r>
    </w:p>
    <w:p>
      <w:pPr>
        <w:spacing w:line="440" w:lineRule="exact"/>
        <w:ind w:firstLine="420" w:firstLineChars="200"/>
        <w:rPr>
          <w:rFonts w:cs="Calibri"/>
          <w:szCs w:val="21"/>
          <w:highlight w:val="none"/>
        </w:rPr>
      </w:pPr>
      <w:r>
        <w:rPr>
          <w:rFonts w:cs="Calibri"/>
          <w:szCs w:val="21"/>
          <w:highlight w:val="none"/>
        </w:rPr>
        <w:t>附：委托代理人身份证复制件。</w:t>
      </w:r>
    </w:p>
    <w:p>
      <w:pPr>
        <w:spacing w:line="440" w:lineRule="exact"/>
        <w:rPr>
          <w:rFonts w:cs="Calibri"/>
          <w:szCs w:val="21"/>
          <w:highlight w:val="none"/>
        </w:rPr>
      </w:pPr>
    </w:p>
    <w:p>
      <w:pPr>
        <w:spacing w:line="440" w:lineRule="exact"/>
        <w:rPr>
          <w:rFonts w:cs="Calibri"/>
          <w:szCs w:val="21"/>
          <w:highlight w:val="none"/>
        </w:rPr>
      </w:pPr>
      <w:r>
        <w:rPr>
          <w:rFonts w:cs="Calibri"/>
          <w:szCs w:val="21"/>
          <w:highlight w:val="none"/>
        </w:rPr>
        <w:t>投标人：(盖单位章)</w:t>
      </w:r>
    </w:p>
    <w:p>
      <w:pPr>
        <w:spacing w:line="440" w:lineRule="exact"/>
        <w:rPr>
          <w:rFonts w:cs="Calibri"/>
          <w:szCs w:val="21"/>
          <w:highlight w:val="none"/>
        </w:rPr>
      </w:pPr>
      <w:r>
        <w:rPr>
          <w:rFonts w:cs="Calibri"/>
          <w:szCs w:val="21"/>
          <w:highlight w:val="none"/>
        </w:rPr>
        <w:t>法定代表人：(签字或盖章)</w:t>
      </w:r>
    </w:p>
    <w:p>
      <w:pPr>
        <w:spacing w:line="440" w:lineRule="exact"/>
        <w:rPr>
          <w:rFonts w:cs="Calibri"/>
          <w:szCs w:val="21"/>
          <w:highlight w:val="none"/>
        </w:rPr>
      </w:pPr>
      <w:r>
        <w:rPr>
          <w:rFonts w:cs="Calibri"/>
          <w:szCs w:val="21"/>
          <w:highlight w:val="none"/>
        </w:rPr>
        <w:t>身份证号码：</w:t>
      </w:r>
    </w:p>
    <w:p>
      <w:pPr>
        <w:spacing w:line="440" w:lineRule="exact"/>
        <w:rPr>
          <w:rFonts w:cs="Calibri"/>
          <w:szCs w:val="21"/>
          <w:highlight w:val="none"/>
        </w:rPr>
      </w:pPr>
    </w:p>
    <w:p>
      <w:pPr>
        <w:tabs>
          <w:tab w:val="left" w:pos="6818"/>
        </w:tabs>
        <w:spacing w:line="440" w:lineRule="exact"/>
        <w:rPr>
          <w:rFonts w:cs="Calibri"/>
          <w:szCs w:val="21"/>
          <w:highlight w:val="none"/>
        </w:rPr>
      </w:pPr>
      <w:r>
        <w:rPr>
          <w:rFonts w:cs="Calibri"/>
          <w:szCs w:val="21"/>
          <w:highlight w:val="none"/>
        </w:rPr>
        <w:t>委托的代理人：(签字或盖章)</w:t>
      </w:r>
      <w:r>
        <w:rPr>
          <w:rFonts w:cs="Calibri"/>
          <w:szCs w:val="21"/>
          <w:highlight w:val="none"/>
        </w:rPr>
        <w:tab/>
      </w:r>
    </w:p>
    <w:p>
      <w:pPr>
        <w:spacing w:line="440" w:lineRule="exact"/>
        <w:rPr>
          <w:rFonts w:cs="Calibri"/>
          <w:szCs w:val="21"/>
          <w:highlight w:val="none"/>
        </w:rPr>
      </w:pPr>
      <w:r>
        <w:rPr>
          <w:rFonts w:cs="Calibri"/>
          <w:szCs w:val="21"/>
          <w:highlight w:val="none"/>
        </w:rPr>
        <w:t>身份证号码：</w:t>
      </w:r>
    </w:p>
    <w:p>
      <w:pPr>
        <w:spacing w:line="440" w:lineRule="exact"/>
        <w:ind w:firstLine="4515" w:firstLineChars="2150"/>
        <w:rPr>
          <w:rFonts w:cs="Calibri"/>
          <w:szCs w:val="21"/>
          <w:highlight w:val="none"/>
        </w:rPr>
      </w:pPr>
      <w:r>
        <w:rPr>
          <w:rFonts w:cs="Calibri"/>
          <w:szCs w:val="21"/>
          <w:highlight w:val="none"/>
        </w:rPr>
        <w:t>日期：</w:t>
      </w:r>
      <w:r>
        <w:rPr>
          <w:rFonts w:cs="Calibri"/>
          <w:szCs w:val="21"/>
          <w:highlight w:val="none"/>
          <w:u w:val="single"/>
        </w:rPr>
        <w:t xml:space="preserve">      </w:t>
      </w:r>
      <w:r>
        <w:rPr>
          <w:rFonts w:cs="Calibri"/>
          <w:szCs w:val="21"/>
          <w:highlight w:val="none"/>
        </w:rPr>
        <w:t>年</w:t>
      </w:r>
      <w:r>
        <w:rPr>
          <w:rFonts w:cs="Calibri"/>
          <w:szCs w:val="21"/>
          <w:highlight w:val="none"/>
          <w:u w:val="single"/>
        </w:rPr>
        <w:t xml:space="preserve">      </w:t>
      </w:r>
      <w:r>
        <w:rPr>
          <w:rFonts w:cs="Calibri"/>
          <w:szCs w:val="21"/>
          <w:highlight w:val="none"/>
        </w:rPr>
        <w:t>月</w:t>
      </w:r>
      <w:r>
        <w:rPr>
          <w:rFonts w:cs="Calibri"/>
          <w:szCs w:val="21"/>
          <w:highlight w:val="none"/>
          <w:u w:val="single"/>
        </w:rPr>
        <w:t xml:space="preserve">      </w:t>
      </w:r>
      <w:r>
        <w:rPr>
          <w:rFonts w:cs="Calibri"/>
          <w:szCs w:val="21"/>
          <w:highlight w:val="none"/>
        </w:rPr>
        <w:t>日</w:t>
      </w:r>
    </w:p>
    <w:p>
      <w:pPr>
        <w:snapToGrid w:val="0"/>
        <w:spacing w:line="440" w:lineRule="exact"/>
        <w:rPr>
          <w:rFonts w:cs="Calibri"/>
          <w:szCs w:val="21"/>
          <w:highlight w:val="none"/>
        </w:rPr>
      </w:pPr>
      <w:r>
        <w:rPr>
          <w:rFonts w:cs="Calibri"/>
          <w:b/>
          <w:szCs w:val="21"/>
          <w:highlight w:val="none"/>
        </w:rPr>
        <mc:AlternateContent>
          <mc:Choice Requires="wps">
            <w:drawing>
              <wp:anchor distT="0" distB="0" distL="114300" distR="114300" simplePos="0" relativeHeight="251660288"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qT3rB1wAAAAkBAAAPAAAAAAAAAAEA&#10;IAAAACIAAABkcnMvZG93bnJldi54bWxQSwECFAAUAAAACACHTuJAcKch50kCAACWBAAADgAAAAAA&#10;AAABACAAAAAmAQAAZHJzL2Uyb0RvYy54bWxQSwUGAAAAAAYABgBZAQAA4QU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highlight w:val="none"/>
        </w:rPr>
        <w:t xml:space="preserve">                                  </w:t>
      </w:r>
    </w:p>
    <w:p>
      <w:pPr>
        <w:spacing w:line="440" w:lineRule="exact"/>
        <w:rPr>
          <w:rFonts w:cs="Calibri"/>
          <w:b/>
          <w:bCs/>
          <w:szCs w:val="21"/>
          <w:highlight w:val="none"/>
        </w:rPr>
      </w:pPr>
      <w:r>
        <w:rPr>
          <w:rFonts w:cs="Calibri"/>
          <w:b/>
          <w:bCs/>
          <w:szCs w:val="21"/>
          <w:highlight w:val="none"/>
        </w:rPr>
        <w:t xml:space="preserve">  </w:t>
      </w:r>
    </w:p>
    <w:p>
      <w:pPr>
        <w:spacing w:line="440" w:lineRule="exact"/>
        <w:rPr>
          <w:rFonts w:cs="Calibri"/>
          <w:b/>
          <w:bCs/>
          <w:szCs w:val="21"/>
          <w:highlight w:val="none"/>
        </w:rPr>
      </w:pPr>
    </w:p>
    <w:p>
      <w:pPr>
        <w:spacing w:line="440" w:lineRule="exact"/>
        <w:rPr>
          <w:rFonts w:cs="Calibri"/>
          <w:szCs w:val="21"/>
          <w:highlight w:val="none"/>
        </w:rPr>
      </w:pPr>
    </w:p>
    <w:p>
      <w:pPr>
        <w:spacing w:line="440" w:lineRule="exact"/>
        <w:rPr>
          <w:rFonts w:cs="Calibri"/>
          <w:szCs w:val="21"/>
          <w:highlight w:val="none"/>
        </w:rPr>
      </w:pPr>
    </w:p>
    <w:p>
      <w:pPr>
        <w:spacing w:line="440" w:lineRule="exact"/>
        <w:rPr>
          <w:rFonts w:cs="Calibri"/>
          <w:szCs w:val="21"/>
          <w:highlight w:val="none"/>
        </w:rPr>
      </w:pPr>
    </w:p>
    <w:p>
      <w:pPr>
        <w:spacing w:line="440" w:lineRule="exact"/>
        <w:rPr>
          <w:rFonts w:cs="Calibri"/>
          <w:szCs w:val="21"/>
          <w:highlight w:val="none"/>
        </w:rPr>
      </w:pPr>
    </w:p>
    <w:p>
      <w:pPr>
        <w:spacing w:line="440" w:lineRule="exact"/>
        <w:rPr>
          <w:rFonts w:cs="Calibri"/>
          <w:szCs w:val="21"/>
          <w:highlight w:val="none"/>
        </w:rPr>
      </w:pPr>
    </w:p>
    <w:p>
      <w:pPr>
        <w:spacing w:line="440" w:lineRule="exact"/>
        <w:rPr>
          <w:rFonts w:cs="Calibri"/>
          <w:szCs w:val="21"/>
          <w:highlight w:val="none"/>
        </w:rPr>
      </w:pPr>
    </w:p>
    <w:p>
      <w:pPr>
        <w:spacing w:line="440" w:lineRule="exact"/>
        <w:rPr>
          <w:rFonts w:cs="Calibri"/>
          <w:szCs w:val="21"/>
          <w:highlight w:val="none"/>
        </w:rPr>
      </w:pPr>
    </w:p>
    <w:p>
      <w:pPr>
        <w:tabs>
          <w:tab w:val="left" w:pos="2420"/>
          <w:tab w:val="left" w:pos="5580"/>
        </w:tabs>
        <w:autoSpaceDE w:val="0"/>
        <w:autoSpaceDN w:val="0"/>
        <w:adjustRightInd w:val="0"/>
        <w:spacing w:line="360" w:lineRule="auto"/>
        <w:ind w:right="-20" w:firstLine="420" w:firstLineChars="200"/>
        <w:jc w:val="left"/>
        <w:rPr>
          <w:rFonts w:cs="微软雅黑"/>
          <w:kern w:val="0"/>
          <w:sz w:val="24"/>
          <w:szCs w:val="24"/>
          <w:highlight w:val="none"/>
        </w:rPr>
      </w:pPr>
      <w:r>
        <w:rPr>
          <w:rFonts w:cs="Calibri"/>
          <w:szCs w:val="21"/>
          <w:highlight w:val="none"/>
        </w:rPr>
        <w:t>注：如投标文件由委托代理人签字或盖章的，投标文件必须附此授权委托书。</w:t>
      </w:r>
      <w:r>
        <w:rPr>
          <w:rFonts w:cs="Calibri"/>
          <w:b/>
          <w:bCs/>
          <w:szCs w:val="21"/>
          <w:highlight w:val="none"/>
        </w:rPr>
        <w:t xml:space="preserve">    </w:t>
      </w:r>
    </w:p>
    <w:p>
      <w:pPr>
        <w:tabs>
          <w:tab w:val="left" w:pos="6640"/>
          <w:tab w:val="left" w:pos="7580"/>
          <w:tab w:val="left" w:pos="8520"/>
        </w:tabs>
        <w:autoSpaceDE w:val="0"/>
        <w:autoSpaceDN w:val="0"/>
        <w:adjustRightInd w:val="0"/>
        <w:spacing w:line="360" w:lineRule="auto"/>
        <w:ind w:left="5907" w:right="-20" w:firstLine="480" w:firstLineChars="200"/>
        <w:jc w:val="left"/>
        <w:rPr>
          <w:rFonts w:cs="微软雅黑"/>
          <w:kern w:val="0"/>
          <w:sz w:val="24"/>
          <w:szCs w:val="21"/>
          <w:highlight w:val="none"/>
        </w:rPr>
        <w:sectPr>
          <w:pgSz w:w="11907" w:h="16840"/>
          <w:pgMar w:top="1134" w:right="1134" w:bottom="1134" w:left="1134" w:header="567" w:footer="567" w:gutter="0"/>
          <w:cols w:space="720" w:num="1"/>
        </w:sectPr>
      </w:pPr>
    </w:p>
    <w:p>
      <w:pPr>
        <w:autoSpaceDE w:val="0"/>
        <w:autoSpaceDN w:val="0"/>
        <w:adjustRightInd w:val="0"/>
        <w:spacing w:line="360" w:lineRule="auto"/>
        <w:jc w:val="center"/>
        <w:rPr>
          <w:rFonts w:ascii="微软雅黑" w:hAnsi="Times New Roman" w:cs="微软雅黑"/>
          <w:b/>
          <w:kern w:val="0"/>
          <w:sz w:val="36"/>
          <w:szCs w:val="36"/>
          <w:highlight w:val="none"/>
        </w:rPr>
      </w:pPr>
      <w:r>
        <w:rPr>
          <w:rFonts w:hint="eastAsia" w:ascii="微软雅黑" w:hAnsi="Times New Roman" w:cs="微软雅黑"/>
          <w:b/>
          <w:kern w:val="0"/>
          <w:sz w:val="36"/>
          <w:szCs w:val="36"/>
          <w:highlight w:val="none"/>
        </w:rPr>
        <w:t>四、联合体协议书(适用于接受联合体投标的项目)</w:t>
      </w:r>
    </w:p>
    <w:p>
      <w:pPr>
        <w:autoSpaceDE w:val="0"/>
        <w:autoSpaceDN w:val="0"/>
        <w:adjustRightInd w:val="0"/>
        <w:snapToGrid w:val="0"/>
        <w:spacing w:line="360" w:lineRule="auto"/>
        <w:ind w:firstLine="440" w:firstLineChars="200"/>
        <w:jc w:val="left"/>
        <w:rPr>
          <w:rFonts w:ascii="宋体" w:hAnsi="宋体"/>
          <w:kern w:val="0"/>
          <w:sz w:val="22"/>
          <w:highlight w:val="none"/>
        </w:rPr>
      </w:pPr>
      <w:r>
        <w:rPr>
          <w:rFonts w:ascii="宋体" w:hAnsi="宋体"/>
          <w:kern w:val="0"/>
          <w:sz w:val="22"/>
          <w:highlight w:val="none"/>
          <w:u w:val="single"/>
        </w:rPr>
        <w:t>(所有成员单位名称)自愿组成</w:t>
      </w:r>
      <w:r>
        <w:rPr>
          <w:rFonts w:ascii="宋体" w:hAnsi="宋体"/>
          <w:kern w:val="0"/>
          <w:sz w:val="22"/>
          <w:highlight w:val="none"/>
        </w:rPr>
        <w:t>(联合体名称)联合体，共同参加</w:t>
      </w:r>
      <w:r>
        <w:rPr>
          <w:rFonts w:ascii="宋体" w:hAnsi="宋体"/>
          <w:kern w:val="0"/>
          <w:sz w:val="22"/>
          <w:highlight w:val="none"/>
          <w:u w:val="single"/>
        </w:rPr>
        <w:t>(项目名称)</w:t>
      </w:r>
      <w:r>
        <w:rPr>
          <w:rFonts w:ascii="宋体" w:hAnsi="宋体"/>
          <w:kern w:val="0"/>
          <w:sz w:val="22"/>
          <w:highlight w:val="none"/>
        </w:rPr>
        <w:t>投标。现就联合体投标事宜订立如下协议。</w:t>
      </w:r>
    </w:p>
    <w:p>
      <w:pPr>
        <w:autoSpaceDE w:val="0"/>
        <w:autoSpaceDN w:val="0"/>
        <w:adjustRightInd w:val="0"/>
        <w:snapToGrid w:val="0"/>
        <w:spacing w:line="360" w:lineRule="auto"/>
        <w:ind w:firstLine="440" w:firstLineChars="200"/>
        <w:jc w:val="left"/>
        <w:rPr>
          <w:rFonts w:ascii="宋体" w:hAnsi="宋体"/>
          <w:kern w:val="0"/>
          <w:sz w:val="22"/>
          <w:highlight w:val="none"/>
        </w:rPr>
      </w:pPr>
      <w:r>
        <w:rPr>
          <w:rFonts w:ascii="宋体" w:hAnsi="宋体"/>
          <w:kern w:val="0"/>
          <w:sz w:val="22"/>
          <w:highlight w:val="none"/>
        </w:rPr>
        <w:t>1、</w:t>
      </w:r>
      <w:r>
        <w:rPr>
          <w:rFonts w:ascii="宋体" w:hAnsi="宋体"/>
          <w:kern w:val="0"/>
          <w:sz w:val="22"/>
          <w:highlight w:val="none"/>
          <w:u w:val="single"/>
        </w:rPr>
        <w:t>(某成员单位名称)</w:t>
      </w:r>
      <w:r>
        <w:rPr>
          <w:rFonts w:ascii="宋体" w:hAnsi="宋体"/>
          <w:kern w:val="0"/>
          <w:sz w:val="22"/>
          <w:highlight w:val="none"/>
        </w:rPr>
        <w:t>为</w:t>
      </w:r>
      <w:r>
        <w:rPr>
          <w:rFonts w:ascii="宋体" w:hAnsi="宋体"/>
          <w:kern w:val="0"/>
          <w:sz w:val="22"/>
          <w:highlight w:val="none"/>
          <w:u w:val="single"/>
        </w:rPr>
        <w:t>(联合体名称)</w:t>
      </w:r>
      <w:r>
        <w:rPr>
          <w:rFonts w:ascii="宋体" w:hAnsi="宋体"/>
          <w:kern w:val="0"/>
          <w:sz w:val="22"/>
          <w:highlight w:val="none"/>
        </w:rPr>
        <w:t>牵头人。</w:t>
      </w:r>
    </w:p>
    <w:p>
      <w:pPr>
        <w:autoSpaceDE w:val="0"/>
        <w:autoSpaceDN w:val="0"/>
        <w:adjustRightInd w:val="0"/>
        <w:snapToGrid w:val="0"/>
        <w:spacing w:line="360" w:lineRule="auto"/>
        <w:ind w:firstLine="440" w:firstLineChars="200"/>
        <w:jc w:val="left"/>
        <w:rPr>
          <w:rFonts w:ascii="宋体" w:hAnsi="宋体"/>
          <w:kern w:val="0"/>
          <w:sz w:val="22"/>
          <w:highlight w:val="none"/>
        </w:rPr>
      </w:pPr>
      <w:r>
        <w:rPr>
          <w:rFonts w:ascii="宋体" w:hAnsi="宋体"/>
          <w:kern w:val="0"/>
          <w:sz w:val="22"/>
          <w:highlight w:val="none"/>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autoSpaceDE w:val="0"/>
        <w:autoSpaceDN w:val="0"/>
        <w:adjustRightInd w:val="0"/>
        <w:snapToGrid w:val="0"/>
        <w:spacing w:line="360" w:lineRule="auto"/>
        <w:ind w:firstLine="440" w:firstLineChars="200"/>
        <w:jc w:val="left"/>
        <w:rPr>
          <w:rFonts w:ascii="宋体" w:hAnsi="宋体"/>
          <w:kern w:val="0"/>
          <w:sz w:val="22"/>
          <w:highlight w:val="none"/>
        </w:rPr>
      </w:pPr>
      <w:r>
        <w:rPr>
          <w:rFonts w:ascii="宋体" w:hAnsi="宋体"/>
          <w:kern w:val="0"/>
          <w:sz w:val="22"/>
          <w:highlight w:val="none"/>
        </w:rPr>
        <w:t>3、联合体将严格按照招标文件的各项要求，递交投标文件，履行合同，并对外承担连带责任。</w:t>
      </w:r>
    </w:p>
    <w:p>
      <w:pPr>
        <w:autoSpaceDE w:val="0"/>
        <w:autoSpaceDN w:val="0"/>
        <w:adjustRightInd w:val="0"/>
        <w:snapToGrid w:val="0"/>
        <w:spacing w:line="360" w:lineRule="auto"/>
        <w:ind w:firstLine="440" w:firstLineChars="200"/>
        <w:jc w:val="left"/>
        <w:rPr>
          <w:rFonts w:ascii="宋体" w:hAnsi="宋体"/>
          <w:kern w:val="0"/>
          <w:sz w:val="22"/>
          <w:highlight w:val="none"/>
        </w:rPr>
      </w:pPr>
      <w:r>
        <w:rPr>
          <w:rFonts w:ascii="宋体" w:hAnsi="宋体"/>
          <w:kern w:val="0"/>
          <w:sz w:val="22"/>
          <w:highlight w:val="none"/>
        </w:rPr>
        <w:t>4、联合体各成员单位内部的职责分工如下：。</w:t>
      </w:r>
    </w:p>
    <w:p>
      <w:pPr>
        <w:autoSpaceDE w:val="0"/>
        <w:autoSpaceDN w:val="0"/>
        <w:adjustRightInd w:val="0"/>
        <w:snapToGrid w:val="0"/>
        <w:spacing w:line="360" w:lineRule="auto"/>
        <w:ind w:firstLine="440" w:firstLineChars="200"/>
        <w:jc w:val="left"/>
        <w:rPr>
          <w:rFonts w:ascii="宋体" w:hAnsi="宋体"/>
          <w:kern w:val="0"/>
          <w:sz w:val="22"/>
          <w:highlight w:val="none"/>
        </w:rPr>
      </w:pPr>
      <w:r>
        <w:rPr>
          <w:rFonts w:ascii="宋体" w:hAnsi="宋体"/>
          <w:kern w:val="0"/>
          <w:sz w:val="22"/>
          <w:highlight w:val="none"/>
        </w:rPr>
        <w:t>5、本协议书自签署之日起生效，合同履行完毕后自动失效。</w:t>
      </w:r>
    </w:p>
    <w:p>
      <w:pPr>
        <w:autoSpaceDE w:val="0"/>
        <w:autoSpaceDN w:val="0"/>
        <w:adjustRightInd w:val="0"/>
        <w:snapToGrid w:val="0"/>
        <w:spacing w:line="360" w:lineRule="auto"/>
        <w:ind w:firstLine="440" w:firstLineChars="200"/>
        <w:jc w:val="left"/>
        <w:rPr>
          <w:rFonts w:ascii="宋体" w:hAnsi="宋体"/>
          <w:kern w:val="0"/>
          <w:sz w:val="22"/>
          <w:highlight w:val="none"/>
        </w:rPr>
      </w:pPr>
      <w:r>
        <w:rPr>
          <w:rFonts w:ascii="宋体" w:hAnsi="宋体"/>
          <w:kern w:val="0"/>
          <w:sz w:val="22"/>
          <w:highlight w:val="none"/>
        </w:rPr>
        <w:t>6、本协议书一式</w:t>
      </w:r>
      <w:r>
        <w:rPr>
          <w:rFonts w:hint="eastAsia" w:ascii="宋体" w:hAnsi="宋体"/>
          <w:kern w:val="0"/>
          <w:sz w:val="22"/>
          <w:highlight w:val="none"/>
          <w:u w:val="single"/>
        </w:rPr>
        <w:t xml:space="preserve">   </w:t>
      </w:r>
      <w:r>
        <w:rPr>
          <w:rFonts w:ascii="宋体" w:hAnsi="宋体"/>
          <w:kern w:val="0"/>
          <w:sz w:val="22"/>
          <w:highlight w:val="none"/>
        </w:rPr>
        <w:t>份，联合体成员和招标人各执一份。</w:t>
      </w:r>
    </w:p>
    <w:p>
      <w:pPr>
        <w:autoSpaceDE w:val="0"/>
        <w:autoSpaceDN w:val="0"/>
        <w:adjustRightInd w:val="0"/>
        <w:snapToGrid w:val="0"/>
        <w:spacing w:line="360" w:lineRule="auto"/>
        <w:ind w:firstLine="440" w:firstLineChars="200"/>
        <w:jc w:val="left"/>
        <w:rPr>
          <w:rFonts w:ascii="宋体" w:hAnsi="宋体"/>
          <w:kern w:val="0"/>
          <w:sz w:val="22"/>
          <w:highlight w:val="none"/>
        </w:rPr>
      </w:pPr>
      <w:r>
        <w:rPr>
          <w:rFonts w:ascii="宋体" w:hAnsi="宋体"/>
          <w:kern w:val="0"/>
          <w:sz w:val="22"/>
          <w:highlight w:val="none"/>
        </w:rPr>
        <w:t>注：本协议书由委托代理人签字的，应附法定代表人签字的授权委托书。</w:t>
      </w:r>
    </w:p>
    <w:p>
      <w:pPr>
        <w:autoSpaceDE w:val="0"/>
        <w:autoSpaceDN w:val="0"/>
        <w:adjustRightInd w:val="0"/>
        <w:snapToGrid w:val="0"/>
        <w:spacing w:line="360" w:lineRule="auto"/>
        <w:ind w:firstLine="440" w:firstLineChars="200"/>
        <w:jc w:val="left"/>
        <w:rPr>
          <w:rFonts w:hAnsi="宋体"/>
          <w:kern w:val="0"/>
          <w:sz w:val="22"/>
          <w:highlight w:val="none"/>
        </w:rPr>
      </w:pPr>
    </w:p>
    <w:p>
      <w:pPr>
        <w:autoSpaceDE w:val="0"/>
        <w:autoSpaceDN w:val="0"/>
        <w:adjustRightInd w:val="0"/>
        <w:snapToGrid w:val="0"/>
        <w:spacing w:line="360" w:lineRule="auto"/>
        <w:ind w:firstLine="440" w:firstLineChars="200"/>
        <w:jc w:val="left"/>
        <w:rPr>
          <w:rFonts w:hAnsi="宋体"/>
          <w:kern w:val="0"/>
          <w:sz w:val="22"/>
          <w:highlight w:val="none"/>
        </w:rPr>
      </w:pPr>
    </w:p>
    <w:p>
      <w:pPr>
        <w:autoSpaceDE w:val="0"/>
        <w:autoSpaceDN w:val="0"/>
        <w:adjustRightInd w:val="0"/>
        <w:snapToGrid w:val="0"/>
        <w:spacing w:line="360" w:lineRule="auto"/>
        <w:jc w:val="left"/>
        <w:rPr>
          <w:rFonts w:ascii="宋体" w:hAnsi="宋体"/>
          <w:kern w:val="0"/>
          <w:sz w:val="22"/>
          <w:highlight w:val="none"/>
        </w:rPr>
      </w:pPr>
      <w:r>
        <w:rPr>
          <w:rFonts w:ascii="宋体" w:hAnsi="宋体"/>
          <w:kern w:val="0"/>
          <w:sz w:val="22"/>
          <w:highlight w:val="none"/>
        </w:rPr>
        <w:t>牵头人名称：(盖章)</w:t>
      </w:r>
      <w:r>
        <w:rPr>
          <w:rFonts w:hint="eastAsia" w:ascii="宋体" w:hAnsi="宋体"/>
          <w:kern w:val="0"/>
          <w:sz w:val="22"/>
          <w:highlight w:val="none"/>
        </w:rPr>
        <w:t xml:space="preserve">           </w:t>
      </w:r>
      <w:r>
        <w:rPr>
          <w:rFonts w:ascii="宋体" w:hAnsi="宋体"/>
          <w:kern w:val="0"/>
          <w:sz w:val="22"/>
          <w:highlight w:val="none"/>
        </w:rPr>
        <w:t>法定代表人或其委托代理人：(签字</w:t>
      </w:r>
      <w:r>
        <w:rPr>
          <w:rFonts w:hint="eastAsia" w:ascii="宋体" w:hAnsi="宋体"/>
          <w:kern w:val="0"/>
          <w:sz w:val="22"/>
          <w:highlight w:val="none"/>
        </w:rPr>
        <w:t>或盖章</w:t>
      </w:r>
      <w:r>
        <w:rPr>
          <w:rFonts w:ascii="宋体" w:hAnsi="宋体"/>
          <w:kern w:val="0"/>
          <w:sz w:val="22"/>
          <w:highlight w:val="none"/>
        </w:rPr>
        <w:t>)</w:t>
      </w:r>
    </w:p>
    <w:p>
      <w:pPr>
        <w:autoSpaceDE w:val="0"/>
        <w:autoSpaceDN w:val="0"/>
        <w:adjustRightInd w:val="0"/>
        <w:snapToGrid w:val="0"/>
        <w:spacing w:line="360" w:lineRule="auto"/>
        <w:jc w:val="left"/>
        <w:rPr>
          <w:rFonts w:ascii="宋体" w:hAnsi="宋体"/>
          <w:kern w:val="0"/>
          <w:sz w:val="22"/>
          <w:highlight w:val="none"/>
        </w:rPr>
      </w:pPr>
      <w:r>
        <w:rPr>
          <w:rFonts w:ascii="宋体" w:hAnsi="宋体"/>
          <w:kern w:val="0"/>
          <w:sz w:val="22"/>
          <w:highlight w:val="none"/>
        </w:rPr>
        <w:t>成员</w:t>
      </w:r>
      <w:r>
        <w:rPr>
          <w:rFonts w:hint="eastAsia" w:ascii="宋体" w:hAnsi="宋体"/>
          <w:kern w:val="0"/>
          <w:sz w:val="22"/>
          <w:highlight w:val="none"/>
        </w:rPr>
        <w:t>单位</w:t>
      </w:r>
      <w:r>
        <w:rPr>
          <w:rFonts w:ascii="宋体" w:hAnsi="宋体"/>
          <w:kern w:val="0"/>
          <w:sz w:val="22"/>
          <w:highlight w:val="none"/>
        </w:rPr>
        <w:t>名称：(盖章)</w:t>
      </w:r>
      <w:r>
        <w:rPr>
          <w:rFonts w:hint="eastAsia" w:ascii="宋体" w:hAnsi="宋体"/>
          <w:kern w:val="0"/>
          <w:sz w:val="22"/>
          <w:highlight w:val="none"/>
        </w:rPr>
        <w:t xml:space="preserve">         </w:t>
      </w:r>
      <w:r>
        <w:rPr>
          <w:rFonts w:ascii="宋体" w:hAnsi="宋体"/>
          <w:kern w:val="0"/>
          <w:sz w:val="22"/>
          <w:highlight w:val="none"/>
        </w:rPr>
        <w:t>法定代表人或其委托代理人：(签字</w:t>
      </w:r>
      <w:r>
        <w:rPr>
          <w:rFonts w:hint="eastAsia" w:ascii="宋体" w:hAnsi="宋体"/>
          <w:kern w:val="0"/>
          <w:sz w:val="22"/>
          <w:highlight w:val="none"/>
        </w:rPr>
        <w:t>或盖章</w:t>
      </w:r>
      <w:r>
        <w:rPr>
          <w:rFonts w:ascii="宋体" w:hAnsi="宋体"/>
          <w:kern w:val="0"/>
          <w:sz w:val="22"/>
          <w:highlight w:val="none"/>
        </w:rPr>
        <w:t>)</w:t>
      </w:r>
    </w:p>
    <w:p>
      <w:pPr>
        <w:autoSpaceDE w:val="0"/>
        <w:autoSpaceDN w:val="0"/>
        <w:adjustRightInd w:val="0"/>
        <w:snapToGrid w:val="0"/>
        <w:spacing w:line="360" w:lineRule="auto"/>
        <w:jc w:val="left"/>
        <w:rPr>
          <w:rFonts w:ascii="宋体" w:hAnsi="宋体"/>
          <w:kern w:val="0"/>
          <w:sz w:val="22"/>
          <w:highlight w:val="none"/>
          <w:u w:val="single"/>
        </w:rPr>
      </w:pPr>
    </w:p>
    <w:p>
      <w:pPr>
        <w:autoSpaceDE w:val="0"/>
        <w:autoSpaceDN w:val="0"/>
        <w:adjustRightInd w:val="0"/>
        <w:snapToGrid w:val="0"/>
        <w:spacing w:line="360" w:lineRule="auto"/>
        <w:jc w:val="left"/>
        <w:rPr>
          <w:rFonts w:ascii="宋体" w:hAnsi="宋体"/>
          <w:kern w:val="0"/>
          <w:sz w:val="22"/>
          <w:highlight w:val="none"/>
          <w:u w:val="single"/>
        </w:rPr>
      </w:pPr>
    </w:p>
    <w:p>
      <w:pPr>
        <w:autoSpaceDE w:val="0"/>
        <w:autoSpaceDN w:val="0"/>
        <w:adjustRightInd w:val="0"/>
        <w:snapToGrid w:val="0"/>
        <w:spacing w:line="360" w:lineRule="auto"/>
        <w:jc w:val="left"/>
        <w:rPr>
          <w:rFonts w:ascii="宋体" w:hAnsi="宋体"/>
          <w:kern w:val="0"/>
          <w:sz w:val="22"/>
          <w:highlight w:val="none"/>
          <w:u w:val="single"/>
        </w:rPr>
      </w:pPr>
    </w:p>
    <w:p>
      <w:pPr>
        <w:autoSpaceDE w:val="0"/>
        <w:autoSpaceDN w:val="0"/>
        <w:adjustRightInd w:val="0"/>
        <w:snapToGrid w:val="0"/>
        <w:spacing w:line="360" w:lineRule="auto"/>
        <w:ind w:firstLine="6710" w:firstLineChars="3050"/>
        <w:jc w:val="left"/>
        <w:rPr>
          <w:rFonts w:ascii="宋体" w:hAnsi="宋体"/>
          <w:kern w:val="0"/>
          <w:sz w:val="22"/>
          <w:highlight w:val="none"/>
        </w:rPr>
      </w:pPr>
      <w:r>
        <w:rPr>
          <w:rFonts w:ascii="宋体" w:hAnsi="宋体"/>
          <w:kern w:val="0"/>
          <w:sz w:val="22"/>
          <w:highlight w:val="none"/>
        </w:rPr>
        <w:t xml:space="preserve">年 </w:t>
      </w:r>
      <w:r>
        <w:rPr>
          <w:rFonts w:hint="eastAsia" w:ascii="宋体" w:hAnsi="宋体"/>
          <w:kern w:val="0"/>
          <w:sz w:val="22"/>
          <w:highlight w:val="none"/>
        </w:rPr>
        <w:t xml:space="preserve"> </w:t>
      </w:r>
      <w:r>
        <w:rPr>
          <w:rFonts w:ascii="宋体" w:hAnsi="宋体"/>
          <w:kern w:val="0"/>
          <w:sz w:val="22"/>
          <w:highlight w:val="none"/>
        </w:rPr>
        <w:t xml:space="preserve">月 </w:t>
      </w:r>
      <w:r>
        <w:rPr>
          <w:rFonts w:hint="eastAsia" w:ascii="宋体" w:hAnsi="宋体"/>
          <w:kern w:val="0"/>
          <w:sz w:val="22"/>
          <w:highlight w:val="none"/>
        </w:rPr>
        <w:t xml:space="preserve"> </w:t>
      </w:r>
      <w:r>
        <w:rPr>
          <w:rFonts w:ascii="宋体" w:hAnsi="宋体"/>
          <w:kern w:val="0"/>
          <w:sz w:val="22"/>
          <w:highlight w:val="none"/>
        </w:rPr>
        <w:t>日</w:t>
      </w:r>
    </w:p>
    <w:p>
      <w:pPr>
        <w:autoSpaceDE w:val="0"/>
        <w:autoSpaceDN w:val="0"/>
        <w:adjustRightInd w:val="0"/>
        <w:spacing w:line="360" w:lineRule="auto"/>
        <w:jc w:val="center"/>
        <w:rPr>
          <w:rFonts w:cs="微软雅黑"/>
          <w:b/>
          <w:kern w:val="0"/>
          <w:sz w:val="36"/>
          <w:szCs w:val="36"/>
          <w:highlight w:val="none"/>
        </w:rPr>
      </w:pPr>
      <w:r>
        <w:rPr>
          <w:rFonts w:cs="微软雅黑"/>
          <w:b/>
          <w:kern w:val="0"/>
          <w:sz w:val="36"/>
          <w:szCs w:val="36"/>
          <w:highlight w:val="none"/>
        </w:rPr>
        <w:br w:type="page"/>
      </w:r>
      <w:r>
        <w:rPr>
          <w:rFonts w:hint="eastAsia" w:cs="微软雅黑"/>
          <w:b/>
          <w:kern w:val="0"/>
          <w:sz w:val="36"/>
          <w:szCs w:val="36"/>
          <w:highlight w:val="none"/>
        </w:rPr>
        <w:t>五</w:t>
      </w:r>
      <w:r>
        <w:rPr>
          <w:rFonts w:cs="微软雅黑"/>
          <w:b/>
          <w:kern w:val="0"/>
          <w:sz w:val="36"/>
          <w:szCs w:val="36"/>
          <w:highlight w:val="none"/>
        </w:rPr>
        <w:t>、投标报价表</w:t>
      </w:r>
    </w:p>
    <w:p>
      <w:pPr>
        <w:autoSpaceDE w:val="0"/>
        <w:autoSpaceDN w:val="0"/>
        <w:adjustRightInd w:val="0"/>
        <w:spacing w:line="360" w:lineRule="auto"/>
        <w:jc w:val="right"/>
        <w:rPr>
          <w:rFonts w:eastAsia="黑体" w:cs="Calibri"/>
          <w:sz w:val="24"/>
          <w:szCs w:val="24"/>
          <w:highlight w:val="none"/>
        </w:rPr>
      </w:pPr>
      <w:r>
        <w:rPr>
          <w:rFonts w:hint="eastAsia" w:ascii="宋体" w:hAnsi="宋体" w:cs="宋体"/>
          <w:sz w:val="22"/>
          <w:highlight w:val="none"/>
        </w:rPr>
        <w:t>[货币单位：人民币元]</w:t>
      </w:r>
    </w:p>
    <w:tbl>
      <w:tblPr>
        <w:tblStyle w:val="13"/>
        <w:tblW w:w="9855" w:type="dxa"/>
        <w:tblInd w:w="0" w:type="dxa"/>
        <w:tblLayout w:type="fixed"/>
        <w:tblCellMar>
          <w:top w:w="0" w:type="dxa"/>
          <w:left w:w="108" w:type="dxa"/>
          <w:bottom w:w="0" w:type="dxa"/>
          <w:right w:w="108" w:type="dxa"/>
        </w:tblCellMar>
      </w:tblPr>
      <w:tblGrid>
        <w:gridCol w:w="986"/>
        <w:gridCol w:w="6701"/>
        <w:gridCol w:w="2168"/>
      </w:tblGrid>
      <w:tr>
        <w:tblPrEx>
          <w:tblCellMar>
            <w:top w:w="0" w:type="dxa"/>
            <w:left w:w="108" w:type="dxa"/>
            <w:bottom w:w="0" w:type="dxa"/>
            <w:right w:w="108" w:type="dxa"/>
          </w:tblCellMar>
        </w:tblPrEx>
        <w:trPr>
          <w:trHeight w:val="630" w:hRule="atLeast"/>
        </w:trPr>
        <w:tc>
          <w:tcPr>
            <w:tcW w:w="98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highlight w:val="none"/>
                <w:lang w:val="zh-CN"/>
              </w:rPr>
            </w:pPr>
            <w:r>
              <w:rPr>
                <w:rFonts w:hint="eastAsia" w:ascii="宋体" w:hAnsi="宋体" w:cs="宋体"/>
                <w:kern w:val="0"/>
                <w:szCs w:val="21"/>
                <w:highlight w:val="none"/>
                <w:lang w:val="zh-CN"/>
              </w:rPr>
              <w:t>序号</w:t>
            </w:r>
          </w:p>
        </w:tc>
        <w:tc>
          <w:tcPr>
            <w:tcW w:w="6701"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ascii="宋体" w:hAnsi="宋体" w:cs="宋体"/>
                <w:kern w:val="0"/>
                <w:sz w:val="22"/>
                <w:highlight w:val="none"/>
                <w:lang w:val="zh-CN"/>
              </w:rPr>
            </w:pPr>
            <w:r>
              <w:rPr>
                <w:rFonts w:hint="eastAsia" w:ascii="宋体" w:hAnsi="宋体" w:cs="宋体"/>
                <w:kern w:val="0"/>
                <w:szCs w:val="21"/>
                <w:highlight w:val="none"/>
                <w:lang w:val="zh-CN"/>
              </w:rPr>
              <w:t>费用名称</w:t>
            </w:r>
          </w:p>
        </w:tc>
        <w:tc>
          <w:tcPr>
            <w:tcW w:w="2168"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highlight w:val="none"/>
                <w:lang w:val="zh-CN"/>
              </w:rPr>
            </w:pPr>
            <w:r>
              <w:rPr>
                <w:rFonts w:hint="eastAsia" w:ascii="宋体" w:hAnsi="宋体" w:cs="宋体"/>
                <w:kern w:val="0"/>
                <w:sz w:val="22"/>
                <w:highlight w:val="none"/>
                <w:lang w:val="zh-CN"/>
              </w:rPr>
              <w:t>金额</w:t>
            </w:r>
          </w:p>
        </w:tc>
      </w:tr>
      <w:tr>
        <w:tblPrEx>
          <w:tblCellMar>
            <w:top w:w="0" w:type="dxa"/>
            <w:left w:w="108" w:type="dxa"/>
            <w:bottom w:w="0" w:type="dxa"/>
            <w:right w:w="108" w:type="dxa"/>
          </w:tblCellMar>
        </w:tblPrEx>
        <w:trPr>
          <w:trHeight w:val="630" w:hRule="atLeast"/>
        </w:trPr>
        <w:tc>
          <w:tcPr>
            <w:tcW w:w="98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highlight w:val="none"/>
                <w:lang w:val="zh-CN"/>
              </w:rPr>
            </w:pPr>
            <w:r>
              <w:rPr>
                <w:rFonts w:ascii="宋体" w:hAnsi="宋体" w:cs="Calibri"/>
                <w:kern w:val="0"/>
                <w:szCs w:val="21"/>
                <w:highlight w:val="none"/>
              </w:rPr>
              <w:t>1</w:t>
            </w:r>
          </w:p>
        </w:tc>
        <w:tc>
          <w:tcPr>
            <w:tcW w:w="6701"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hint="default" w:ascii="宋体" w:hAnsi="宋体" w:cs="宋体"/>
                <w:kern w:val="0"/>
                <w:sz w:val="22"/>
                <w:highlight w:val="none"/>
                <w:lang w:val="en-US" w:eastAsia="zh-CN"/>
              </w:rPr>
            </w:pPr>
          </w:p>
        </w:tc>
        <w:tc>
          <w:tcPr>
            <w:tcW w:w="2168"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highlight w:val="none"/>
                <w:lang w:val="zh-CN"/>
              </w:rPr>
            </w:pPr>
          </w:p>
        </w:tc>
      </w:tr>
      <w:tr>
        <w:tblPrEx>
          <w:tblCellMar>
            <w:top w:w="0" w:type="dxa"/>
            <w:left w:w="108" w:type="dxa"/>
            <w:bottom w:w="0" w:type="dxa"/>
            <w:right w:w="108" w:type="dxa"/>
          </w:tblCellMar>
        </w:tblPrEx>
        <w:trPr>
          <w:trHeight w:val="630" w:hRule="atLeast"/>
        </w:trPr>
        <w:tc>
          <w:tcPr>
            <w:tcW w:w="98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highlight w:val="none"/>
                <w:lang w:val="zh-CN"/>
              </w:rPr>
            </w:pPr>
            <w:r>
              <w:rPr>
                <w:rFonts w:ascii="宋体" w:hAnsi="宋体" w:cs="Calibri"/>
                <w:kern w:val="0"/>
                <w:szCs w:val="21"/>
                <w:highlight w:val="none"/>
              </w:rPr>
              <w:t>2</w:t>
            </w:r>
          </w:p>
        </w:tc>
        <w:tc>
          <w:tcPr>
            <w:tcW w:w="6701"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hint="default" w:ascii="宋体" w:hAnsi="宋体" w:eastAsia="宋体" w:cs="宋体"/>
                <w:kern w:val="0"/>
                <w:sz w:val="22"/>
                <w:highlight w:val="none"/>
                <w:lang w:val="en-US" w:eastAsia="zh-CN"/>
              </w:rPr>
            </w:pPr>
          </w:p>
        </w:tc>
        <w:tc>
          <w:tcPr>
            <w:tcW w:w="2168"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highlight w:val="none"/>
                <w:lang w:val="zh-CN"/>
              </w:rPr>
            </w:pPr>
          </w:p>
        </w:tc>
      </w:tr>
      <w:tr>
        <w:tblPrEx>
          <w:tblCellMar>
            <w:top w:w="0" w:type="dxa"/>
            <w:left w:w="108" w:type="dxa"/>
            <w:bottom w:w="0" w:type="dxa"/>
            <w:right w:w="108" w:type="dxa"/>
          </w:tblCellMar>
        </w:tblPrEx>
        <w:trPr>
          <w:trHeight w:val="630" w:hRule="atLeast"/>
        </w:trPr>
        <w:tc>
          <w:tcPr>
            <w:tcW w:w="98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highlight w:val="none"/>
                <w:lang w:val="zh-CN"/>
              </w:rPr>
            </w:pPr>
            <w:r>
              <w:rPr>
                <w:rFonts w:ascii="宋体" w:hAnsi="宋体" w:cs="Calibri"/>
                <w:kern w:val="0"/>
                <w:szCs w:val="21"/>
                <w:highlight w:val="none"/>
              </w:rPr>
              <w:t>3</w:t>
            </w:r>
          </w:p>
        </w:tc>
        <w:tc>
          <w:tcPr>
            <w:tcW w:w="6701"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hint="eastAsia" w:ascii="宋体" w:hAnsi="宋体" w:eastAsia="宋体" w:cs="宋体"/>
                <w:kern w:val="0"/>
                <w:sz w:val="22"/>
                <w:highlight w:val="none"/>
                <w:lang w:val="en-US" w:eastAsia="zh-CN"/>
              </w:rPr>
            </w:pPr>
          </w:p>
        </w:tc>
        <w:tc>
          <w:tcPr>
            <w:tcW w:w="2168"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highlight w:val="none"/>
                <w:lang w:val="zh-CN"/>
              </w:rPr>
            </w:pPr>
          </w:p>
        </w:tc>
      </w:tr>
      <w:tr>
        <w:tblPrEx>
          <w:tblCellMar>
            <w:top w:w="0" w:type="dxa"/>
            <w:left w:w="108" w:type="dxa"/>
            <w:bottom w:w="0" w:type="dxa"/>
            <w:right w:w="108" w:type="dxa"/>
          </w:tblCellMar>
        </w:tblPrEx>
        <w:trPr>
          <w:trHeight w:val="630" w:hRule="atLeast"/>
        </w:trPr>
        <w:tc>
          <w:tcPr>
            <w:tcW w:w="98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highlight w:val="none"/>
                <w:lang w:val="zh-CN"/>
              </w:rPr>
            </w:pPr>
            <w:r>
              <w:rPr>
                <w:rFonts w:ascii="宋体" w:hAnsi="宋体" w:cs="Calibri"/>
                <w:kern w:val="0"/>
                <w:szCs w:val="21"/>
                <w:highlight w:val="none"/>
              </w:rPr>
              <w:t>4</w:t>
            </w:r>
          </w:p>
        </w:tc>
        <w:tc>
          <w:tcPr>
            <w:tcW w:w="6701"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right"/>
              <w:rPr>
                <w:rFonts w:ascii="宋体" w:hAnsi="宋体" w:cs="宋体"/>
                <w:kern w:val="0"/>
                <w:sz w:val="22"/>
                <w:highlight w:val="none"/>
                <w:lang w:val="zh-CN"/>
              </w:rPr>
            </w:pPr>
          </w:p>
        </w:tc>
        <w:tc>
          <w:tcPr>
            <w:tcW w:w="2168"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highlight w:val="none"/>
                <w:lang w:val="zh-CN"/>
              </w:rPr>
            </w:pPr>
          </w:p>
        </w:tc>
      </w:tr>
      <w:tr>
        <w:tblPrEx>
          <w:tblCellMar>
            <w:top w:w="0" w:type="dxa"/>
            <w:left w:w="108" w:type="dxa"/>
            <w:bottom w:w="0" w:type="dxa"/>
            <w:right w:w="108" w:type="dxa"/>
          </w:tblCellMar>
        </w:tblPrEx>
        <w:trPr>
          <w:trHeight w:val="630" w:hRule="atLeast"/>
        </w:trPr>
        <w:tc>
          <w:tcPr>
            <w:tcW w:w="98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highlight w:val="none"/>
                <w:lang w:val="zh-CN"/>
              </w:rPr>
            </w:pPr>
          </w:p>
        </w:tc>
        <w:tc>
          <w:tcPr>
            <w:tcW w:w="6701"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ascii="宋体" w:hAnsi="宋体" w:cs="宋体"/>
                <w:kern w:val="0"/>
                <w:sz w:val="22"/>
                <w:highlight w:val="none"/>
                <w:lang w:val="zh-CN"/>
              </w:rPr>
            </w:pPr>
            <w:r>
              <w:rPr>
                <w:rFonts w:hint="eastAsia" w:ascii="宋体" w:hAnsi="宋体" w:cs="宋体"/>
                <w:kern w:val="0"/>
                <w:sz w:val="22"/>
                <w:highlight w:val="none"/>
                <w:lang w:val="zh-CN"/>
              </w:rPr>
              <w:t>投标报价</w:t>
            </w:r>
          </w:p>
        </w:tc>
        <w:tc>
          <w:tcPr>
            <w:tcW w:w="2168"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highlight w:val="none"/>
                <w:lang w:val="zh-CN"/>
              </w:rPr>
            </w:pPr>
          </w:p>
        </w:tc>
      </w:tr>
      <w:tr>
        <w:tblPrEx>
          <w:tblCellMar>
            <w:top w:w="0" w:type="dxa"/>
            <w:left w:w="108" w:type="dxa"/>
            <w:bottom w:w="0" w:type="dxa"/>
            <w:right w:w="108" w:type="dxa"/>
          </w:tblCellMar>
        </w:tblPrEx>
        <w:trPr>
          <w:trHeight w:val="630" w:hRule="atLeast"/>
        </w:trPr>
        <w:tc>
          <w:tcPr>
            <w:tcW w:w="98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highlight w:val="none"/>
                <w:lang w:val="zh-CN"/>
              </w:rPr>
            </w:pPr>
          </w:p>
        </w:tc>
        <w:tc>
          <w:tcPr>
            <w:tcW w:w="6701"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ascii="宋体" w:hAnsi="宋体" w:cs="宋体"/>
                <w:kern w:val="0"/>
                <w:sz w:val="22"/>
                <w:highlight w:val="none"/>
                <w:lang w:val="zh-CN"/>
              </w:rPr>
            </w:pPr>
            <w:r>
              <w:rPr>
                <w:rFonts w:hint="eastAsia" w:ascii="宋体" w:hAnsi="宋体"/>
                <w:b/>
                <w:bCs/>
                <w:sz w:val="22"/>
                <w:highlight w:val="none"/>
              </w:rPr>
              <w:t>我方承诺</w:t>
            </w:r>
            <w:r>
              <w:rPr>
                <w:rFonts w:ascii="宋体" w:hAnsi="宋体"/>
                <w:b/>
                <w:bCs/>
                <w:spacing w:val="-1"/>
                <w:sz w:val="22"/>
                <w:highlight w:val="none"/>
              </w:rPr>
              <w:t>可提供增值税</w:t>
            </w:r>
            <w:r>
              <w:rPr>
                <w:rFonts w:hint="eastAsia" w:ascii="宋体" w:hAnsi="宋体"/>
                <w:b/>
                <w:bCs/>
                <w:spacing w:val="-1"/>
                <w:sz w:val="22"/>
                <w:highlight w:val="none"/>
              </w:rPr>
              <w:t>为</w:t>
            </w:r>
            <w:r>
              <w:rPr>
                <w:rFonts w:hint="eastAsia" w:ascii="宋体" w:hAnsi="宋体"/>
                <w:b/>
                <w:bCs/>
                <w:spacing w:val="-1"/>
                <w:sz w:val="22"/>
                <w:highlight w:val="none"/>
                <w:u w:val="single"/>
              </w:rPr>
              <w:t xml:space="preserve">      </w:t>
            </w:r>
            <w:r>
              <w:rPr>
                <w:rFonts w:ascii="宋体" w:hAnsi="宋体"/>
                <w:b/>
                <w:bCs/>
                <w:spacing w:val="-1"/>
                <w:sz w:val="22"/>
                <w:highlight w:val="none"/>
              </w:rPr>
              <w:t>%</w:t>
            </w:r>
            <w:r>
              <w:rPr>
                <w:rFonts w:hint="eastAsia" w:ascii="宋体" w:hAnsi="宋体"/>
                <w:b/>
                <w:bCs/>
                <w:spacing w:val="-1"/>
                <w:sz w:val="22"/>
                <w:highlight w:val="none"/>
              </w:rPr>
              <w:t>的增值税</w:t>
            </w:r>
            <w:r>
              <w:rPr>
                <w:rFonts w:ascii="宋体" w:hAnsi="宋体"/>
                <w:b/>
                <w:bCs/>
                <w:spacing w:val="-1"/>
                <w:sz w:val="22"/>
                <w:highlight w:val="none"/>
              </w:rPr>
              <w:t>专用发票</w:t>
            </w:r>
          </w:p>
        </w:tc>
        <w:tc>
          <w:tcPr>
            <w:tcW w:w="2168"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highlight w:val="none"/>
                <w:lang w:val="zh-CN"/>
              </w:rPr>
            </w:pPr>
          </w:p>
        </w:tc>
      </w:tr>
    </w:tbl>
    <w:p>
      <w:pPr>
        <w:autoSpaceDE w:val="0"/>
        <w:autoSpaceDN w:val="0"/>
        <w:adjustRightInd w:val="0"/>
        <w:spacing w:line="360" w:lineRule="auto"/>
        <w:jc w:val="right"/>
        <w:rPr>
          <w:rFonts w:eastAsia="黑体" w:cs="Calibri"/>
          <w:sz w:val="24"/>
          <w:szCs w:val="24"/>
          <w:highlight w:val="none"/>
        </w:rPr>
      </w:pPr>
    </w:p>
    <w:p>
      <w:pPr>
        <w:pStyle w:val="22"/>
        <w:rPr>
          <w:rFonts w:cs="宋体"/>
          <w:sz w:val="22"/>
          <w:highlight w:val="none"/>
        </w:rPr>
      </w:pPr>
      <w:r>
        <w:rPr>
          <w:sz w:val="22"/>
          <w:highlight w:val="none"/>
        </w:rPr>
        <w:t>注：投标人应认真填报投标报价表中的所有内容，有关报价的详细说明可在本表后附页予以说明。对没有填报的费用，委托人将不予支付，并认为此项费用已包含在报价表中的其他单价或合价中。</w:t>
      </w:r>
    </w:p>
    <w:p>
      <w:pPr>
        <w:pStyle w:val="22"/>
        <w:spacing w:line="360" w:lineRule="auto"/>
        <w:rPr>
          <w:rFonts w:cs="宋体"/>
          <w:sz w:val="22"/>
          <w:highlight w:val="none"/>
        </w:rPr>
      </w:pPr>
    </w:p>
    <w:p>
      <w:pPr>
        <w:pStyle w:val="22"/>
        <w:spacing w:line="360" w:lineRule="auto"/>
        <w:rPr>
          <w:rFonts w:cs="宋体"/>
          <w:sz w:val="22"/>
          <w:highlight w:val="none"/>
        </w:rPr>
      </w:pPr>
    </w:p>
    <w:p>
      <w:pPr>
        <w:pStyle w:val="22"/>
        <w:spacing w:line="360" w:lineRule="auto"/>
        <w:rPr>
          <w:rFonts w:cs="宋体"/>
          <w:sz w:val="22"/>
          <w:highlight w:val="none"/>
        </w:rPr>
      </w:pPr>
      <w:r>
        <w:rPr>
          <w:rFonts w:cs="宋体"/>
          <w:sz w:val="22"/>
          <w:highlight w:val="none"/>
        </w:rPr>
        <w:t xml:space="preserve">投标人(单位公章)：                    </w:t>
      </w:r>
    </w:p>
    <w:p>
      <w:pPr>
        <w:pStyle w:val="22"/>
        <w:spacing w:line="360" w:lineRule="auto"/>
        <w:rPr>
          <w:rFonts w:cs="宋体"/>
          <w:sz w:val="22"/>
          <w:highlight w:val="none"/>
        </w:rPr>
      </w:pPr>
      <w:r>
        <w:rPr>
          <w:rFonts w:cs="宋体"/>
          <w:sz w:val="22"/>
          <w:highlight w:val="none"/>
        </w:rPr>
        <w:t xml:space="preserve">法定代表人或委托代理人(签字或盖章)：                      </w:t>
      </w:r>
    </w:p>
    <w:p>
      <w:pPr>
        <w:pStyle w:val="22"/>
        <w:spacing w:line="360" w:lineRule="auto"/>
        <w:rPr>
          <w:rFonts w:cs="宋体"/>
          <w:sz w:val="22"/>
          <w:highlight w:val="none"/>
        </w:rPr>
      </w:pPr>
      <w:r>
        <w:rPr>
          <w:rFonts w:cs="宋体"/>
          <w:sz w:val="22"/>
          <w:highlight w:val="none"/>
        </w:rPr>
        <w:t>日期：    年     月     日</w:t>
      </w:r>
    </w:p>
    <w:p>
      <w:pPr>
        <w:widowControl/>
        <w:jc w:val="left"/>
        <w:rPr>
          <w:rFonts w:cs="宋体"/>
          <w:sz w:val="22"/>
          <w:highlight w:val="none"/>
        </w:rPr>
      </w:pPr>
      <w:r>
        <w:rPr>
          <w:rFonts w:cs="宋体"/>
          <w:sz w:val="22"/>
          <w:highlight w:val="none"/>
        </w:rPr>
        <w:br w:type="page"/>
      </w:r>
    </w:p>
    <w:p>
      <w:pPr>
        <w:autoSpaceDE w:val="0"/>
        <w:autoSpaceDN w:val="0"/>
        <w:adjustRightInd w:val="0"/>
        <w:spacing w:line="360" w:lineRule="auto"/>
        <w:jc w:val="center"/>
        <w:rPr>
          <w:rFonts w:cs="微软雅黑"/>
          <w:b/>
          <w:kern w:val="0"/>
          <w:sz w:val="36"/>
          <w:szCs w:val="36"/>
          <w:highlight w:val="none"/>
        </w:rPr>
      </w:pPr>
      <w:r>
        <w:rPr>
          <w:rFonts w:hint="eastAsia" w:cs="微软雅黑"/>
          <w:b/>
          <w:kern w:val="0"/>
          <w:sz w:val="36"/>
          <w:szCs w:val="36"/>
          <w:highlight w:val="none"/>
        </w:rPr>
        <w:t>六</w:t>
      </w:r>
      <w:r>
        <w:rPr>
          <w:rFonts w:cs="微软雅黑"/>
          <w:b/>
          <w:kern w:val="0"/>
          <w:sz w:val="36"/>
          <w:szCs w:val="36"/>
          <w:highlight w:val="none"/>
        </w:rPr>
        <w:t>、投标保证金</w:t>
      </w:r>
    </w:p>
    <w:p>
      <w:pPr>
        <w:autoSpaceDE w:val="0"/>
        <w:autoSpaceDN w:val="0"/>
        <w:adjustRightInd w:val="0"/>
        <w:spacing w:line="360" w:lineRule="auto"/>
        <w:jc w:val="center"/>
        <w:rPr>
          <w:rFonts w:cs="微软雅黑"/>
          <w:b/>
          <w:kern w:val="0"/>
          <w:sz w:val="36"/>
          <w:szCs w:val="36"/>
          <w:highlight w:val="none"/>
        </w:rPr>
      </w:pPr>
      <w:r>
        <w:rPr>
          <w:rFonts w:cs="微软雅黑"/>
          <w:kern w:val="0"/>
          <w:sz w:val="24"/>
          <w:szCs w:val="21"/>
          <w:highlight w:val="none"/>
        </w:rPr>
        <w:t>投</w:t>
      </w:r>
      <w:r>
        <w:rPr>
          <w:rFonts w:cs="微软雅黑"/>
          <w:spacing w:val="-2"/>
          <w:kern w:val="0"/>
          <w:sz w:val="24"/>
          <w:szCs w:val="21"/>
          <w:highlight w:val="none"/>
        </w:rPr>
        <w:t>标</w:t>
      </w:r>
      <w:r>
        <w:rPr>
          <w:rFonts w:cs="微软雅黑"/>
          <w:kern w:val="0"/>
          <w:sz w:val="24"/>
          <w:szCs w:val="21"/>
          <w:highlight w:val="none"/>
        </w:rPr>
        <w:t>人应</w:t>
      </w:r>
      <w:r>
        <w:rPr>
          <w:rFonts w:cs="微软雅黑"/>
          <w:spacing w:val="-2"/>
          <w:kern w:val="0"/>
          <w:sz w:val="24"/>
          <w:szCs w:val="21"/>
          <w:highlight w:val="none"/>
        </w:rPr>
        <w:t>在</w:t>
      </w:r>
      <w:r>
        <w:rPr>
          <w:rFonts w:cs="微软雅黑"/>
          <w:kern w:val="0"/>
          <w:sz w:val="24"/>
          <w:szCs w:val="21"/>
          <w:highlight w:val="none"/>
        </w:rPr>
        <w:t>此</w:t>
      </w:r>
      <w:r>
        <w:rPr>
          <w:rFonts w:cs="微软雅黑"/>
          <w:spacing w:val="-2"/>
          <w:kern w:val="0"/>
          <w:sz w:val="24"/>
          <w:szCs w:val="21"/>
          <w:highlight w:val="none"/>
        </w:rPr>
        <w:t>提</w:t>
      </w:r>
      <w:r>
        <w:rPr>
          <w:rFonts w:cs="微软雅黑"/>
          <w:kern w:val="0"/>
          <w:sz w:val="24"/>
          <w:szCs w:val="21"/>
          <w:highlight w:val="none"/>
        </w:rPr>
        <w:t>供银行回单的复制件。</w:t>
      </w:r>
    </w:p>
    <w:p>
      <w:pPr>
        <w:widowControl/>
        <w:jc w:val="left"/>
        <w:rPr>
          <w:rFonts w:cs="微软雅黑"/>
          <w:b/>
          <w:kern w:val="0"/>
          <w:sz w:val="36"/>
          <w:szCs w:val="36"/>
          <w:highlight w:val="none"/>
        </w:rPr>
      </w:pPr>
      <w:r>
        <w:rPr>
          <w:rFonts w:cs="微软雅黑"/>
          <w:b/>
          <w:kern w:val="0"/>
          <w:sz w:val="36"/>
          <w:szCs w:val="36"/>
          <w:highlight w:val="none"/>
        </w:rPr>
        <w:br w:type="page"/>
      </w:r>
    </w:p>
    <w:p>
      <w:pPr>
        <w:autoSpaceDE w:val="0"/>
        <w:autoSpaceDN w:val="0"/>
        <w:adjustRightInd w:val="0"/>
        <w:spacing w:line="360" w:lineRule="auto"/>
        <w:jc w:val="center"/>
        <w:rPr>
          <w:rFonts w:cs="微软雅黑"/>
          <w:b/>
          <w:kern w:val="0"/>
          <w:sz w:val="36"/>
          <w:szCs w:val="36"/>
          <w:highlight w:val="none"/>
        </w:rPr>
      </w:pPr>
      <w:r>
        <w:rPr>
          <w:rFonts w:hint="eastAsia" w:cs="微软雅黑"/>
          <w:b/>
          <w:kern w:val="0"/>
          <w:sz w:val="36"/>
          <w:szCs w:val="36"/>
          <w:highlight w:val="none"/>
        </w:rPr>
        <w:t>七</w:t>
      </w:r>
      <w:r>
        <w:rPr>
          <w:rFonts w:cs="微软雅黑"/>
          <w:b/>
          <w:kern w:val="0"/>
          <w:sz w:val="36"/>
          <w:szCs w:val="36"/>
          <w:highlight w:val="none"/>
        </w:rPr>
        <w:t>、商务和技术偏离表</w:t>
      </w:r>
    </w:p>
    <w:p>
      <w:pPr>
        <w:autoSpaceDE w:val="0"/>
        <w:autoSpaceDN w:val="0"/>
        <w:adjustRightInd w:val="0"/>
        <w:spacing w:line="200" w:lineRule="exact"/>
        <w:jc w:val="left"/>
        <w:rPr>
          <w:rFonts w:cs="微软雅黑"/>
          <w:kern w:val="0"/>
          <w:sz w:val="20"/>
          <w:szCs w:val="20"/>
          <w:highlight w:val="none"/>
        </w:rPr>
      </w:pPr>
    </w:p>
    <w:p>
      <w:pPr>
        <w:spacing w:before="12"/>
        <w:rPr>
          <w:rFonts w:eastAsia="Microsoft JhengHei" w:cs="Microsoft JhengHei"/>
          <w:b/>
          <w:bCs/>
          <w:sz w:val="12"/>
          <w:szCs w:val="12"/>
          <w:highlight w:val="none"/>
        </w:rPr>
      </w:pPr>
    </w:p>
    <w:tbl>
      <w:tblPr>
        <w:tblStyle w:val="13"/>
        <w:tblW w:w="8935" w:type="dxa"/>
        <w:jc w:val="center"/>
        <w:tblLayout w:type="fixed"/>
        <w:tblCellMar>
          <w:top w:w="0" w:type="dxa"/>
          <w:left w:w="0" w:type="dxa"/>
          <w:bottom w:w="0" w:type="dxa"/>
          <w:right w:w="0" w:type="dxa"/>
        </w:tblCellMar>
      </w:tblPr>
      <w:tblGrid>
        <w:gridCol w:w="926"/>
        <w:gridCol w:w="2693"/>
        <w:gridCol w:w="2979"/>
        <w:gridCol w:w="2337"/>
      </w:tblGrid>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jc w:val="center"/>
              <w:rPr>
                <w:rFonts w:cs="宋体"/>
                <w:sz w:val="22"/>
                <w:highlight w:val="none"/>
              </w:rPr>
            </w:pPr>
            <w:r>
              <w:rPr>
                <w:rFonts w:cs="宋体"/>
                <w:b/>
                <w:bCs/>
                <w:sz w:val="22"/>
                <w:highlight w:val="none"/>
              </w:rPr>
              <w:t>序号</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jc w:val="center"/>
              <w:rPr>
                <w:rFonts w:cs="宋体"/>
                <w:sz w:val="22"/>
                <w:highlight w:val="none"/>
              </w:rPr>
            </w:pPr>
            <w:r>
              <w:rPr>
                <w:rFonts w:cs="宋体"/>
                <w:b/>
                <w:bCs/>
                <w:sz w:val="22"/>
                <w:highlight w:val="none"/>
              </w:rPr>
              <w:t>招标文件章节及条款号</w:t>
            </w: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jc w:val="center"/>
              <w:rPr>
                <w:rFonts w:cs="宋体"/>
                <w:sz w:val="22"/>
                <w:highlight w:val="none"/>
              </w:rPr>
            </w:pPr>
            <w:r>
              <w:rPr>
                <w:rFonts w:cs="宋体"/>
                <w:b/>
                <w:bCs/>
                <w:sz w:val="22"/>
                <w:highlight w:val="none"/>
              </w:rPr>
              <w:t>投标文件章节及条款号</w:t>
            </w: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jc w:val="center"/>
              <w:rPr>
                <w:rFonts w:cs="宋体"/>
                <w:sz w:val="22"/>
                <w:highlight w:val="none"/>
              </w:rPr>
            </w:pPr>
            <w:r>
              <w:rPr>
                <w:rFonts w:cs="宋体"/>
                <w:b/>
                <w:bCs/>
                <w:sz w:val="22"/>
                <w:highlight w:val="none"/>
              </w:rPr>
              <w:t>偏差说明</w:t>
            </w: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jc w:val="center"/>
              <w:rPr>
                <w:sz w:val="22"/>
                <w:highlight w:val="none"/>
              </w:rPr>
            </w:pPr>
            <w:r>
              <w:rPr>
                <w:sz w:val="22"/>
                <w:highlight w:val="none"/>
              </w:rPr>
              <w:t>1</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jc w:val="center"/>
              <w:rPr>
                <w:sz w:val="22"/>
                <w:highlight w:val="none"/>
              </w:rPr>
            </w:pPr>
            <w:r>
              <w:rPr>
                <w:sz w:val="22"/>
                <w:highlight w:val="none"/>
              </w:rPr>
              <w:t>2</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jc w:val="center"/>
              <w:rPr>
                <w:sz w:val="22"/>
                <w:highlight w:val="none"/>
              </w:rPr>
            </w:pPr>
            <w:r>
              <w:rPr>
                <w:sz w:val="22"/>
                <w:highlight w:val="none"/>
              </w:rPr>
              <w:t>3</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r>
      <w:tr>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jc w:val="center"/>
              <w:rPr>
                <w:sz w:val="22"/>
                <w:highlight w:val="none"/>
              </w:rPr>
            </w:pPr>
            <w:r>
              <w:rPr>
                <w:sz w:val="22"/>
                <w:highlight w:val="none"/>
              </w:rPr>
              <w:t>4</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jc w:val="center"/>
              <w:rPr>
                <w:sz w:val="22"/>
                <w:highlight w:val="none"/>
              </w:rPr>
            </w:pPr>
            <w:r>
              <w:rPr>
                <w:sz w:val="22"/>
                <w:highlight w:val="none"/>
              </w:rPr>
              <w:t>5</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jc w:val="center"/>
              <w:rPr>
                <w:sz w:val="22"/>
                <w:highlight w:val="none"/>
              </w:rPr>
            </w:pPr>
            <w:r>
              <w:rPr>
                <w:sz w:val="22"/>
                <w:highlight w:val="none"/>
              </w:rPr>
              <w:t>……</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r>
    </w:tbl>
    <w:p>
      <w:pPr>
        <w:spacing w:before="2"/>
        <w:rPr>
          <w:rFonts w:eastAsia="Microsoft JhengHei" w:cs="Microsoft JhengHei"/>
          <w:b/>
          <w:bCs/>
          <w:sz w:val="4"/>
          <w:szCs w:val="4"/>
          <w:highlight w:val="none"/>
        </w:rPr>
      </w:pPr>
    </w:p>
    <w:p>
      <w:pPr>
        <w:numPr>
          <w:ilvl w:val="0"/>
          <w:numId w:val="5"/>
        </w:numPr>
        <w:autoSpaceDE w:val="0"/>
        <w:autoSpaceDN w:val="0"/>
        <w:adjustRightInd w:val="0"/>
        <w:snapToGrid w:val="0"/>
        <w:ind w:left="0" w:firstLine="0"/>
        <w:rPr>
          <w:highlight w:val="none"/>
        </w:rPr>
      </w:pPr>
      <w:r>
        <w:rPr>
          <w:highlight w:val="none"/>
        </w:rPr>
        <w:t>投标人须完整填写本表。如果未完整填写本表的各项内容则视作投标人已经对招标文件相关要求和内容完全理解并同意，其投标报价为在此基础上的完全价格。</w:t>
      </w:r>
    </w:p>
    <w:p>
      <w:pPr>
        <w:numPr>
          <w:ilvl w:val="0"/>
          <w:numId w:val="5"/>
        </w:numPr>
        <w:autoSpaceDE w:val="0"/>
        <w:autoSpaceDN w:val="0"/>
        <w:adjustRightInd w:val="0"/>
        <w:snapToGrid w:val="0"/>
        <w:ind w:left="0" w:firstLine="0"/>
        <w:rPr>
          <w:highlight w:val="none"/>
        </w:rPr>
      </w:pPr>
      <w:r>
        <w:rPr>
          <w:highlight w:val="none"/>
        </w:rPr>
        <w:t>在委托人与中标人签订合同期间，中标人未在投标文件“商务和技术偏离表”中列出偏离说明，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autoSpaceDE w:val="0"/>
        <w:autoSpaceDN w:val="0"/>
        <w:adjustRightInd w:val="0"/>
        <w:snapToGrid w:val="0"/>
        <w:rPr>
          <w:highlight w:val="none"/>
        </w:rPr>
      </w:pPr>
    </w:p>
    <w:p>
      <w:pPr>
        <w:autoSpaceDE w:val="0"/>
        <w:autoSpaceDN w:val="0"/>
        <w:adjustRightInd w:val="0"/>
        <w:spacing w:before="120" w:beforeLines="50"/>
        <w:ind w:left="397"/>
        <w:rPr>
          <w:highlight w:val="none"/>
        </w:rPr>
      </w:pPr>
    </w:p>
    <w:p>
      <w:pPr>
        <w:pStyle w:val="22"/>
        <w:spacing w:line="360" w:lineRule="auto"/>
        <w:ind w:left="397" w:firstLine="3570" w:firstLineChars="1623"/>
        <w:rPr>
          <w:rFonts w:cs="宋体"/>
          <w:sz w:val="22"/>
          <w:highlight w:val="none"/>
        </w:rPr>
      </w:pPr>
      <w:r>
        <w:rPr>
          <w:rFonts w:cs="宋体"/>
          <w:sz w:val="22"/>
          <w:highlight w:val="none"/>
        </w:rPr>
        <w:t xml:space="preserve">投标人(单位公章)：     </w:t>
      </w:r>
    </w:p>
    <w:p>
      <w:pPr>
        <w:pStyle w:val="22"/>
        <w:spacing w:line="360" w:lineRule="auto"/>
        <w:ind w:left="397" w:firstLine="3570" w:firstLineChars="1623"/>
        <w:rPr>
          <w:rFonts w:cs="宋体"/>
          <w:sz w:val="22"/>
          <w:highlight w:val="none"/>
        </w:rPr>
      </w:pPr>
      <w:r>
        <w:rPr>
          <w:rFonts w:cs="宋体"/>
          <w:sz w:val="22"/>
          <w:highlight w:val="none"/>
        </w:rPr>
        <w:t xml:space="preserve">法定代表人或委托代理人(签字或盖章)：  </w:t>
      </w:r>
    </w:p>
    <w:p>
      <w:pPr>
        <w:pStyle w:val="22"/>
        <w:spacing w:line="360" w:lineRule="auto"/>
        <w:ind w:left="397" w:firstLine="3570" w:firstLineChars="1623"/>
        <w:rPr>
          <w:rFonts w:cs="宋体"/>
          <w:sz w:val="22"/>
          <w:highlight w:val="none"/>
        </w:rPr>
      </w:pPr>
      <w:r>
        <w:rPr>
          <w:rFonts w:cs="宋体"/>
          <w:sz w:val="22"/>
          <w:highlight w:val="none"/>
        </w:rPr>
        <w:t>日期：    年     月     日</w:t>
      </w:r>
    </w:p>
    <w:p>
      <w:pPr>
        <w:jc w:val="left"/>
        <w:rPr>
          <w:b/>
          <w:sz w:val="24"/>
          <w:highlight w:val="none"/>
        </w:rPr>
      </w:pPr>
    </w:p>
    <w:p>
      <w:pPr>
        <w:widowControl/>
        <w:jc w:val="center"/>
        <w:rPr>
          <w:rFonts w:cs="微软雅黑"/>
          <w:b/>
          <w:kern w:val="0"/>
          <w:sz w:val="36"/>
          <w:szCs w:val="36"/>
          <w:highlight w:val="none"/>
        </w:rPr>
      </w:pPr>
      <w:r>
        <w:rPr>
          <w:b/>
          <w:sz w:val="24"/>
          <w:highlight w:val="none"/>
        </w:rPr>
        <w:br w:type="page"/>
      </w:r>
      <w:r>
        <w:rPr>
          <w:rFonts w:hint="eastAsia" w:cs="微软雅黑"/>
          <w:b/>
          <w:kern w:val="0"/>
          <w:sz w:val="36"/>
          <w:szCs w:val="36"/>
          <w:highlight w:val="none"/>
        </w:rPr>
        <w:t>八</w:t>
      </w:r>
      <w:r>
        <w:rPr>
          <w:rFonts w:cs="微软雅黑"/>
          <w:b/>
          <w:kern w:val="0"/>
          <w:sz w:val="36"/>
          <w:szCs w:val="36"/>
          <w:highlight w:val="none"/>
        </w:rPr>
        <w:t>、资格审查资料</w:t>
      </w:r>
    </w:p>
    <w:p>
      <w:pPr>
        <w:autoSpaceDE w:val="0"/>
        <w:autoSpaceDN w:val="0"/>
        <w:adjustRightInd w:val="0"/>
        <w:spacing w:before="7" w:line="140" w:lineRule="exact"/>
        <w:jc w:val="left"/>
        <w:rPr>
          <w:rFonts w:cs="微软雅黑"/>
          <w:kern w:val="0"/>
          <w:sz w:val="14"/>
          <w:szCs w:val="14"/>
          <w:highlight w:val="none"/>
        </w:rPr>
      </w:pPr>
    </w:p>
    <w:p>
      <w:pPr>
        <w:spacing w:line="360" w:lineRule="auto"/>
        <w:jc w:val="center"/>
        <w:rPr>
          <w:rFonts w:cs="宋体"/>
          <w:b/>
          <w:sz w:val="32"/>
          <w:szCs w:val="32"/>
          <w:highlight w:val="none"/>
        </w:rPr>
      </w:pPr>
      <w:r>
        <w:rPr>
          <w:rFonts w:cs="宋体"/>
          <w:b/>
          <w:sz w:val="32"/>
          <w:szCs w:val="32"/>
          <w:highlight w:val="none"/>
        </w:rPr>
        <w:t>(一)基本情况表</w:t>
      </w:r>
    </w:p>
    <w:tbl>
      <w:tblPr>
        <w:tblStyle w:val="13"/>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投标</w:t>
            </w:r>
            <w:r>
              <w:rPr>
                <w:rFonts w:cs="微软雅黑"/>
                <w:spacing w:val="-2"/>
                <w:kern w:val="0"/>
                <w:sz w:val="22"/>
                <w:highlight w:val="none"/>
              </w:rPr>
              <w:t>人</w:t>
            </w:r>
            <w:r>
              <w:rPr>
                <w:rFonts w:cs="微软雅黑"/>
                <w:kern w:val="0"/>
                <w:sz w:val="22"/>
                <w:highlight w:val="none"/>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hint="eastAsia"/>
                <w:kern w:val="0"/>
                <w:sz w:val="22"/>
                <w:highlight w:val="none"/>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注册</w:t>
            </w:r>
            <w:r>
              <w:rPr>
                <w:rFonts w:cs="微软雅黑"/>
                <w:spacing w:val="-2"/>
                <w:kern w:val="0"/>
                <w:sz w:val="22"/>
                <w:highlight w:val="none"/>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成立</w:t>
            </w:r>
            <w:r>
              <w:rPr>
                <w:rFonts w:cs="微软雅黑"/>
                <w:spacing w:val="-2"/>
                <w:kern w:val="0"/>
                <w:sz w:val="22"/>
                <w:highlight w:val="none"/>
              </w:rPr>
              <w:t>时</w:t>
            </w:r>
            <w:r>
              <w:rPr>
                <w:rFonts w:cs="微软雅黑"/>
                <w:kern w:val="0"/>
                <w:sz w:val="22"/>
                <w:highlight w:val="none"/>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注册</w:t>
            </w:r>
            <w:r>
              <w:rPr>
                <w:rFonts w:cs="微软雅黑"/>
                <w:spacing w:val="-2"/>
                <w:kern w:val="0"/>
                <w:sz w:val="22"/>
                <w:highlight w:val="none"/>
              </w:rPr>
              <w:t>地</w:t>
            </w:r>
            <w:r>
              <w:rPr>
                <w:rFonts w:cs="微软雅黑"/>
                <w:kern w:val="0"/>
                <w:sz w:val="22"/>
                <w:highlight w:val="none"/>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邮政</w:t>
            </w:r>
            <w:r>
              <w:rPr>
                <w:rFonts w:cs="微软雅黑"/>
                <w:spacing w:val="-2"/>
                <w:kern w:val="0"/>
                <w:sz w:val="22"/>
                <w:highlight w:val="none"/>
              </w:rPr>
              <w:t>编</w:t>
            </w:r>
            <w:r>
              <w:rPr>
                <w:rFonts w:cs="微软雅黑"/>
                <w:kern w:val="0"/>
                <w:sz w:val="22"/>
                <w:highlight w:val="none"/>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员工</w:t>
            </w:r>
            <w:r>
              <w:rPr>
                <w:rFonts w:cs="微软雅黑"/>
                <w:spacing w:val="-2"/>
                <w:kern w:val="0"/>
                <w:sz w:val="22"/>
                <w:highlight w:val="none"/>
              </w:rPr>
              <w:t>总</w:t>
            </w:r>
            <w:r>
              <w:rPr>
                <w:rFonts w:cs="微软雅黑"/>
                <w:kern w:val="0"/>
                <w:sz w:val="22"/>
                <w:highlight w:val="none"/>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联系</w:t>
            </w:r>
            <w:r>
              <w:rPr>
                <w:rFonts w:cs="微软雅黑"/>
                <w:spacing w:val="-2"/>
                <w:kern w:val="0"/>
                <w:sz w:val="22"/>
                <w:highlight w:val="none"/>
              </w:rPr>
              <w:t>方</w:t>
            </w:r>
            <w:r>
              <w:rPr>
                <w:rFonts w:cs="微软雅黑"/>
                <w:kern w:val="0"/>
                <w:sz w:val="22"/>
                <w:highlight w:val="none"/>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highlight w:val="none"/>
              </w:rPr>
            </w:pPr>
            <w:r>
              <w:rPr>
                <w:rFonts w:cs="微软雅黑"/>
                <w:kern w:val="0"/>
                <w:sz w:val="22"/>
                <w:highlight w:val="none"/>
              </w:rPr>
              <w:t>法定</w:t>
            </w:r>
            <w:r>
              <w:rPr>
                <w:rFonts w:cs="微软雅黑"/>
                <w:spacing w:val="-2"/>
                <w:kern w:val="0"/>
                <w:sz w:val="22"/>
                <w:highlight w:val="none"/>
              </w:rPr>
              <w:t>代</w:t>
            </w:r>
            <w:r>
              <w:rPr>
                <w:rFonts w:cs="微软雅黑"/>
                <w:kern w:val="0"/>
                <w:sz w:val="22"/>
                <w:highlight w:val="none"/>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highlight w:val="none"/>
              </w:rPr>
            </w:pPr>
            <w:r>
              <w:rPr>
                <w:rFonts w:cs="微软雅黑"/>
                <w:kern w:val="0"/>
                <w:sz w:val="22"/>
                <w:highlight w:val="none"/>
              </w:rPr>
              <w:t>投标</w:t>
            </w:r>
            <w:r>
              <w:rPr>
                <w:rFonts w:cs="微软雅黑"/>
                <w:spacing w:val="-2"/>
                <w:kern w:val="0"/>
                <w:sz w:val="22"/>
                <w:highlight w:val="none"/>
              </w:rPr>
              <w:t>人具</w:t>
            </w:r>
            <w:r>
              <w:rPr>
                <w:rFonts w:cs="微软雅黑"/>
                <w:kern w:val="0"/>
                <w:sz w:val="22"/>
                <w:highlight w:val="none"/>
              </w:rPr>
              <w:t>有</w:t>
            </w:r>
            <w:r>
              <w:rPr>
                <w:rFonts w:cs="微软雅黑"/>
                <w:spacing w:val="-2"/>
                <w:kern w:val="0"/>
                <w:sz w:val="22"/>
                <w:highlight w:val="none"/>
              </w:rPr>
              <w:t>的</w:t>
            </w:r>
            <w:r>
              <w:rPr>
                <w:rFonts w:cs="微软雅黑"/>
                <w:kern w:val="0"/>
                <w:sz w:val="22"/>
                <w:highlight w:val="none"/>
              </w:rPr>
              <w:t>各</w:t>
            </w:r>
            <w:r>
              <w:rPr>
                <w:rFonts w:cs="微软雅黑"/>
                <w:spacing w:val="-2"/>
                <w:kern w:val="0"/>
                <w:sz w:val="22"/>
                <w:highlight w:val="none"/>
              </w:rPr>
              <w:t>类</w:t>
            </w:r>
            <w:r>
              <w:rPr>
                <w:rFonts w:cs="微软雅黑"/>
                <w:kern w:val="0"/>
                <w:sz w:val="22"/>
                <w:highlight w:val="none"/>
              </w:rPr>
              <w:t>资质证书</w:t>
            </w:r>
            <w:r>
              <w:rPr>
                <w:rFonts w:hint="eastAsia" w:cs="微软雅黑"/>
                <w:kern w:val="0"/>
                <w:sz w:val="22"/>
                <w:highlight w:val="none"/>
              </w:rPr>
              <w:t>(如有)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hint="eastAsia" w:cs="微软雅黑"/>
                <w:kern w:val="0"/>
                <w:sz w:val="22"/>
                <w:highlight w:val="none"/>
              </w:rPr>
            </w:pPr>
            <w:r>
              <w:rPr>
                <w:rFonts w:cs="微软雅黑"/>
                <w:kern w:val="0"/>
                <w:sz w:val="22"/>
                <w:highlight w:val="none"/>
              </w:rPr>
              <w:t>类型</w:t>
            </w:r>
            <w:r>
              <w:rPr>
                <w:rFonts w:hint="eastAsia" w:cs="微软雅黑"/>
                <w:kern w:val="0"/>
                <w:sz w:val="22"/>
                <w:highlight w:val="none"/>
              </w:rPr>
              <w:t>1</w:t>
            </w:r>
            <w:r>
              <w:rPr>
                <w:rFonts w:cs="微软雅黑"/>
                <w:kern w:val="0"/>
                <w:sz w:val="22"/>
                <w:highlight w:val="none"/>
              </w:rPr>
              <w:t>：</w:t>
            </w:r>
            <w:r>
              <w:rPr>
                <w:rFonts w:cs="微软雅黑"/>
                <w:kern w:val="0"/>
                <w:sz w:val="22"/>
                <w:highlight w:val="none"/>
              </w:rPr>
              <w:tab/>
            </w:r>
            <w:r>
              <w:rPr>
                <w:rFonts w:cs="微软雅黑"/>
                <w:spacing w:val="-2"/>
                <w:kern w:val="0"/>
                <w:sz w:val="22"/>
                <w:highlight w:val="none"/>
              </w:rPr>
              <w:t>等</w:t>
            </w:r>
            <w:r>
              <w:rPr>
                <w:rFonts w:cs="微软雅黑"/>
                <w:kern w:val="0"/>
                <w:sz w:val="22"/>
                <w:highlight w:val="none"/>
              </w:rPr>
              <w:t>级：</w:t>
            </w:r>
            <w:r>
              <w:rPr>
                <w:rFonts w:cs="微软雅黑"/>
                <w:kern w:val="0"/>
                <w:sz w:val="22"/>
                <w:highlight w:val="none"/>
              </w:rPr>
              <w:tab/>
            </w:r>
            <w:r>
              <w:rPr>
                <w:rFonts w:cs="微软雅黑"/>
                <w:kern w:val="0"/>
                <w:sz w:val="22"/>
                <w:highlight w:val="none"/>
              </w:rPr>
              <w:t>证</w:t>
            </w:r>
            <w:r>
              <w:rPr>
                <w:rFonts w:cs="微软雅黑"/>
                <w:spacing w:val="-2"/>
                <w:kern w:val="0"/>
                <w:sz w:val="22"/>
                <w:highlight w:val="none"/>
              </w:rPr>
              <w:t>书</w:t>
            </w:r>
            <w:r>
              <w:rPr>
                <w:rFonts w:cs="微软雅黑"/>
                <w:kern w:val="0"/>
                <w:sz w:val="22"/>
                <w:highlight w:val="none"/>
              </w:rPr>
              <w:t>号：</w:t>
            </w:r>
          </w:p>
          <w:p>
            <w:pPr>
              <w:tabs>
                <w:tab w:val="left" w:pos="2300"/>
                <w:tab w:val="left" w:pos="4400"/>
              </w:tabs>
              <w:autoSpaceDE w:val="0"/>
              <w:autoSpaceDN w:val="0"/>
              <w:adjustRightInd w:val="0"/>
              <w:snapToGrid w:val="0"/>
              <w:jc w:val="left"/>
              <w:rPr>
                <w:rFonts w:hint="eastAsia" w:cs="微软雅黑"/>
                <w:kern w:val="0"/>
                <w:sz w:val="22"/>
                <w:highlight w:val="none"/>
              </w:rPr>
            </w:pPr>
            <w:r>
              <w:rPr>
                <w:rFonts w:cs="微软雅黑"/>
                <w:kern w:val="0"/>
                <w:sz w:val="22"/>
                <w:highlight w:val="none"/>
              </w:rPr>
              <w:t>类型</w:t>
            </w:r>
            <w:r>
              <w:rPr>
                <w:rFonts w:hint="eastAsia" w:cs="微软雅黑"/>
                <w:kern w:val="0"/>
                <w:sz w:val="22"/>
                <w:highlight w:val="none"/>
              </w:rPr>
              <w:t>2</w:t>
            </w:r>
            <w:r>
              <w:rPr>
                <w:rFonts w:cs="微软雅黑"/>
                <w:kern w:val="0"/>
                <w:sz w:val="22"/>
                <w:highlight w:val="none"/>
              </w:rPr>
              <w:t>：</w:t>
            </w:r>
            <w:r>
              <w:rPr>
                <w:rFonts w:cs="微软雅黑"/>
                <w:kern w:val="0"/>
                <w:sz w:val="22"/>
                <w:highlight w:val="none"/>
              </w:rPr>
              <w:tab/>
            </w:r>
            <w:r>
              <w:rPr>
                <w:rFonts w:cs="微软雅黑"/>
                <w:spacing w:val="-2"/>
                <w:kern w:val="0"/>
                <w:sz w:val="22"/>
                <w:highlight w:val="none"/>
              </w:rPr>
              <w:t>等</w:t>
            </w:r>
            <w:r>
              <w:rPr>
                <w:rFonts w:cs="微软雅黑"/>
                <w:kern w:val="0"/>
                <w:sz w:val="22"/>
                <w:highlight w:val="none"/>
              </w:rPr>
              <w:t>级：</w:t>
            </w:r>
            <w:r>
              <w:rPr>
                <w:rFonts w:cs="微软雅黑"/>
                <w:kern w:val="0"/>
                <w:sz w:val="22"/>
                <w:highlight w:val="none"/>
              </w:rPr>
              <w:tab/>
            </w:r>
            <w:r>
              <w:rPr>
                <w:rFonts w:cs="微软雅黑"/>
                <w:kern w:val="0"/>
                <w:sz w:val="22"/>
                <w:highlight w:val="none"/>
              </w:rPr>
              <w:t>证</w:t>
            </w:r>
            <w:r>
              <w:rPr>
                <w:rFonts w:cs="微软雅黑"/>
                <w:spacing w:val="-2"/>
                <w:kern w:val="0"/>
                <w:sz w:val="22"/>
                <w:highlight w:val="none"/>
              </w:rPr>
              <w:t>书</w:t>
            </w:r>
            <w:r>
              <w:rPr>
                <w:rFonts w:cs="微软雅黑"/>
                <w:kern w:val="0"/>
                <w:sz w:val="22"/>
                <w:highlight w:val="none"/>
              </w:rPr>
              <w:t>号：</w:t>
            </w:r>
          </w:p>
          <w:p>
            <w:pPr>
              <w:tabs>
                <w:tab w:val="left" w:pos="2300"/>
                <w:tab w:val="left" w:pos="4400"/>
              </w:tabs>
              <w:autoSpaceDE w:val="0"/>
              <w:autoSpaceDN w:val="0"/>
              <w:adjustRightInd w:val="0"/>
              <w:snapToGrid w:val="0"/>
              <w:jc w:val="left"/>
              <w:rPr>
                <w:kern w:val="0"/>
                <w:sz w:val="22"/>
                <w:highlight w:val="none"/>
              </w:rPr>
            </w:pPr>
            <w:r>
              <w:rPr>
                <w:rFonts w:cs="微软雅黑"/>
                <w:kern w:val="0"/>
                <w:sz w:val="22"/>
                <w:highlight w:val="none"/>
              </w:rPr>
              <w:t>类型</w:t>
            </w:r>
            <w:r>
              <w:rPr>
                <w:rFonts w:hint="eastAsia" w:cs="微软雅黑"/>
                <w:kern w:val="0"/>
                <w:sz w:val="22"/>
                <w:highlight w:val="none"/>
              </w:rPr>
              <w:t>3</w:t>
            </w:r>
            <w:r>
              <w:rPr>
                <w:rFonts w:cs="微软雅黑"/>
                <w:kern w:val="0"/>
                <w:sz w:val="22"/>
                <w:highlight w:val="none"/>
              </w:rPr>
              <w:t>：</w:t>
            </w:r>
            <w:r>
              <w:rPr>
                <w:rFonts w:cs="微软雅黑"/>
                <w:kern w:val="0"/>
                <w:sz w:val="22"/>
                <w:highlight w:val="none"/>
              </w:rPr>
              <w:tab/>
            </w:r>
            <w:r>
              <w:rPr>
                <w:rFonts w:cs="微软雅黑"/>
                <w:spacing w:val="-2"/>
                <w:kern w:val="0"/>
                <w:sz w:val="22"/>
                <w:highlight w:val="none"/>
              </w:rPr>
              <w:t>等</w:t>
            </w:r>
            <w:r>
              <w:rPr>
                <w:rFonts w:cs="微软雅黑"/>
                <w:kern w:val="0"/>
                <w:sz w:val="22"/>
                <w:highlight w:val="none"/>
              </w:rPr>
              <w:t>级：</w:t>
            </w:r>
            <w:r>
              <w:rPr>
                <w:rFonts w:cs="微软雅黑"/>
                <w:kern w:val="0"/>
                <w:sz w:val="22"/>
                <w:highlight w:val="none"/>
              </w:rPr>
              <w:tab/>
            </w:r>
            <w:r>
              <w:rPr>
                <w:rFonts w:cs="微软雅黑"/>
                <w:kern w:val="0"/>
                <w:sz w:val="22"/>
                <w:highlight w:val="none"/>
              </w:rPr>
              <w:t>证</w:t>
            </w:r>
            <w:r>
              <w:rPr>
                <w:rFonts w:cs="微软雅黑"/>
                <w:spacing w:val="-2"/>
                <w:kern w:val="0"/>
                <w:sz w:val="22"/>
                <w:highlight w:val="none"/>
              </w:rPr>
              <w:t>书</w:t>
            </w:r>
            <w:r>
              <w:rPr>
                <w:rFonts w:cs="微软雅黑"/>
                <w:kern w:val="0"/>
                <w:sz w:val="22"/>
                <w:highlight w:val="none"/>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spacing w:val="-2"/>
                <w:kern w:val="0"/>
                <w:sz w:val="22"/>
                <w:highlight w:val="none"/>
              </w:rPr>
              <w:t>开</w:t>
            </w:r>
            <w:r>
              <w:rPr>
                <w:rFonts w:cs="微软雅黑"/>
                <w:kern w:val="0"/>
                <w:sz w:val="22"/>
                <w:highlight w:val="none"/>
              </w:rPr>
              <w:t>户</w:t>
            </w:r>
            <w:r>
              <w:rPr>
                <w:rFonts w:cs="微软雅黑"/>
                <w:spacing w:val="-2"/>
                <w:kern w:val="0"/>
                <w:sz w:val="22"/>
                <w:highlight w:val="none"/>
              </w:rPr>
              <w:t>银</w:t>
            </w:r>
            <w:r>
              <w:rPr>
                <w:rFonts w:cs="微软雅黑"/>
                <w:kern w:val="0"/>
                <w:sz w:val="22"/>
                <w:highlight w:val="none"/>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spacing w:val="-2"/>
                <w:kern w:val="0"/>
                <w:sz w:val="22"/>
                <w:highlight w:val="none"/>
              </w:rPr>
              <w:t>银</w:t>
            </w:r>
            <w:r>
              <w:rPr>
                <w:rFonts w:cs="微软雅黑"/>
                <w:kern w:val="0"/>
                <w:sz w:val="22"/>
                <w:highlight w:val="none"/>
              </w:rPr>
              <w:t>行</w:t>
            </w:r>
            <w:r>
              <w:rPr>
                <w:rFonts w:cs="微软雅黑"/>
                <w:spacing w:val="-2"/>
                <w:kern w:val="0"/>
                <w:sz w:val="22"/>
                <w:highlight w:val="none"/>
              </w:rPr>
              <w:t>账</w:t>
            </w:r>
            <w:r>
              <w:rPr>
                <w:rFonts w:cs="微软雅黑"/>
                <w:kern w:val="0"/>
                <w:sz w:val="22"/>
                <w:highlight w:val="none"/>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近三</w:t>
            </w:r>
            <w:r>
              <w:rPr>
                <w:rFonts w:cs="微软雅黑"/>
                <w:spacing w:val="-2"/>
                <w:kern w:val="0"/>
                <w:sz w:val="22"/>
                <w:highlight w:val="none"/>
              </w:rPr>
              <w:t>年</w:t>
            </w:r>
            <w:r>
              <w:rPr>
                <w:rFonts w:cs="微软雅黑"/>
                <w:kern w:val="0"/>
                <w:sz w:val="22"/>
                <w:highlight w:val="none"/>
              </w:rPr>
              <w:t>营</w:t>
            </w:r>
            <w:r>
              <w:rPr>
                <w:rFonts w:cs="微软雅黑"/>
                <w:spacing w:val="-2"/>
                <w:kern w:val="0"/>
                <w:sz w:val="22"/>
                <w:highlight w:val="none"/>
              </w:rPr>
              <w:t>业</w:t>
            </w:r>
            <w:r>
              <w:rPr>
                <w:rFonts w:cs="微软雅黑"/>
                <w:kern w:val="0"/>
                <w:sz w:val="22"/>
                <w:highlight w:val="none"/>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highlight w:val="none"/>
              </w:rPr>
            </w:pPr>
            <w:r>
              <w:rPr>
                <w:rFonts w:cs="微软雅黑"/>
                <w:kern w:val="0"/>
                <w:sz w:val="22"/>
                <w:highlight w:val="none"/>
              </w:rPr>
              <w:t>投标</w:t>
            </w:r>
            <w:r>
              <w:rPr>
                <w:rFonts w:cs="微软雅黑"/>
                <w:spacing w:val="-2"/>
                <w:kern w:val="0"/>
                <w:sz w:val="22"/>
                <w:highlight w:val="none"/>
              </w:rPr>
              <w:t>人</w:t>
            </w:r>
            <w:r>
              <w:rPr>
                <w:rFonts w:cs="微软雅黑"/>
                <w:kern w:val="0"/>
                <w:sz w:val="22"/>
                <w:highlight w:val="none"/>
              </w:rPr>
              <w:t>关</w:t>
            </w:r>
            <w:r>
              <w:rPr>
                <w:rFonts w:cs="微软雅黑"/>
                <w:spacing w:val="-2"/>
                <w:kern w:val="0"/>
                <w:sz w:val="22"/>
                <w:highlight w:val="none"/>
              </w:rPr>
              <w:t>联</w:t>
            </w:r>
            <w:r>
              <w:rPr>
                <w:rFonts w:cs="微软雅黑"/>
                <w:kern w:val="0"/>
                <w:sz w:val="22"/>
                <w:highlight w:val="none"/>
              </w:rPr>
              <w:t>企</w:t>
            </w:r>
            <w:r>
              <w:rPr>
                <w:rFonts w:cs="微软雅黑"/>
                <w:spacing w:val="-2"/>
                <w:kern w:val="0"/>
                <w:sz w:val="22"/>
                <w:highlight w:val="none"/>
              </w:rPr>
              <w:t>业</w:t>
            </w:r>
            <w:r>
              <w:rPr>
                <w:rFonts w:cs="微软雅黑"/>
                <w:kern w:val="0"/>
                <w:sz w:val="22"/>
                <w:highlight w:val="none"/>
              </w:rPr>
              <w:t>情况</w:t>
            </w:r>
          </w:p>
          <w:p>
            <w:pPr>
              <w:autoSpaceDE w:val="0"/>
              <w:autoSpaceDN w:val="0"/>
              <w:adjustRightInd w:val="0"/>
              <w:snapToGrid w:val="0"/>
              <w:jc w:val="center"/>
              <w:rPr>
                <w:rFonts w:cs="微软雅黑"/>
                <w:kern w:val="0"/>
                <w:sz w:val="22"/>
                <w:highlight w:val="none"/>
              </w:rPr>
            </w:pPr>
            <w:r>
              <w:rPr>
                <w:rFonts w:cs="微软雅黑"/>
                <w:kern w:val="0"/>
                <w:sz w:val="22"/>
                <w:highlight w:val="none"/>
              </w:rPr>
              <w:t>(包</w:t>
            </w:r>
            <w:r>
              <w:rPr>
                <w:rFonts w:cs="微软雅黑"/>
                <w:spacing w:val="-2"/>
                <w:kern w:val="0"/>
                <w:sz w:val="22"/>
                <w:highlight w:val="none"/>
              </w:rPr>
              <w:t>括</w:t>
            </w:r>
            <w:r>
              <w:rPr>
                <w:rFonts w:cs="微软雅黑"/>
                <w:kern w:val="0"/>
                <w:sz w:val="22"/>
                <w:highlight w:val="none"/>
              </w:rPr>
              <w:t>但</w:t>
            </w:r>
            <w:r>
              <w:rPr>
                <w:rFonts w:cs="微软雅黑"/>
                <w:spacing w:val="-2"/>
                <w:kern w:val="0"/>
                <w:sz w:val="22"/>
                <w:highlight w:val="none"/>
              </w:rPr>
              <w:t>不</w:t>
            </w:r>
            <w:r>
              <w:rPr>
                <w:rFonts w:cs="微软雅黑"/>
                <w:kern w:val="0"/>
                <w:sz w:val="22"/>
                <w:highlight w:val="none"/>
              </w:rPr>
              <w:t>限</w:t>
            </w:r>
            <w:r>
              <w:rPr>
                <w:rFonts w:cs="微软雅黑"/>
                <w:spacing w:val="-2"/>
                <w:kern w:val="0"/>
                <w:sz w:val="22"/>
                <w:highlight w:val="none"/>
              </w:rPr>
              <w:t>于</w:t>
            </w:r>
            <w:r>
              <w:rPr>
                <w:rFonts w:cs="微软雅黑"/>
                <w:kern w:val="0"/>
                <w:sz w:val="22"/>
                <w:highlight w:val="none"/>
              </w:rPr>
              <w:t>与投 标人</w:t>
            </w:r>
            <w:r>
              <w:rPr>
                <w:rFonts w:cs="微软雅黑"/>
                <w:spacing w:val="-2"/>
                <w:kern w:val="0"/>
                <w:sz w:val="22"/>
                <w:highlight w:val="none"/>
              </w:rPr>
              <w:t>法</w:t>
            </w:r>
            <w:r>
              <w:rPr>
                <w:rFonts w:cs="微软雅黑"/>
                <w:kern w:val="0"/>
                <w:sz w:val="22"/>
                <w:highlight w:val="none"/>
              </w:rPr>
              <w:t>定</w:t>
            </w:r>
            <w:r>
              <w:rPr>
                <w:rFonts w:cs="微软雅黑"/>
                <w:spacing w:val="-2"/>
                <w:kern w:val="0"/>
                <w:sz w:val="22"/>
                <w:highlight w:val="none"/>
              </w:rPr>
              <w:t>代</w:t>
            </w:r>
            <w:r>
              <w:rPr>
                <w:rFonts w:cs="微软雅黑"/>
                <w:kern w:val="0"/>
                <w:sz w:val="22"/>
                <w:highlight w:val="none"/>
              </w:rPr>
              <w:t>表</w:t>
            </w:r>
            <w:r>
              <w:rPr>
                <w:rFonts w:cs="微软雅黑"/>
                <w:spacing w:val="-2"/>
                <w:kern w:val="0"/>
                <w:sz w:val="22"/>
                <w:highlight w:val="none"/>
              </w:rPr>
              <w:t>人</w:t>
            </w:r>
            <w:r>
              <w:rPr>
                <w:rFonts w:cs="微软雅黑"/>
                <w:kern w:val="0"/>
                <w:sz w:val="22"/>
                <w:highlight w:val="none"/>
              </w:rPr>
              <w:t>(单 位负</w:t>
            </w:r>
            <w:r>
              <w:rPr>
                <w:rFonts w:cs="微软雅黑"/>
                <w:spacing w:val="-2"/>
                <w:kern w:val="0"/>
                <w:sz w:val="22"/>
                <w:highlight w:val="none"/>
              </w:rPr>
              <w:t>责</w:t>
            </w:r>
            <w:r>
              <w:rPr>
                <w:rFonts w:cs="微软雅黑"/>
                <w:kern w:val="0"/>
                <w:sz w:val="22"/>
                <w:highlight w:val="none"/>
              </w:rPr>
              <w:t>人</w:t>
            </w:r>
            <w:r>
              <w:rPr>
                <w:rFonts w:cs="微软雅黑"/>
                <w:spacing w:val="-2"/>
                <w:kern w:val="0"/>
                <w:sz w:val="22"/>
                <w:highlight w:val="none"/>
              </w:rPr>
              <w:t>)</w:t>
            </w:r>
            <w:r>
              <w:rPr>
                <w:rFonts w:cs="微软雅黑"/>
                <w:kern w:val="0"/>
                <w:sz w:val="22"/>
                <w:highlight w:val="none"/>
              </w:rPr>
              <w:t>为</w:t>
            </w:r>
            <w:r>
              <w:rPr>
                <w:rFonts w:cs="微软雅黑"/>
                <w:spacing w:val="-2"/>
                <w:kern w:val="0"/>
                <w:sz w:val="22"/>
                <w:highlight w:val="none"/>
              </w:rPr>
              <w:t>同</w:t>
            </w:r>
            <w:r>
              <w:rPr>
                <w:rFonts w:cs="微软雅黑"/>
                <w:kern w:val="0"/>
                <w:sz w:val="22"/>
                <w:highlight w:val="none"/>
              </w:rPr>
              <w:t>一人 或者</w:t>
            </w:r>
            <w:r>
              <w:rPr>
                <w:rFonts w:cs="微软雅黑"/>
                <w:spacing w:val="-2"/>
                <w:kern w:val="0"/>
                <w:sz w:val="22"/>
                <w:highlight w:val="none"/>
              </w:rPr>
              <w:t>存</w:t>
            </w:r>
            <w:r>
              <w:rPr>
                <w:rFonts w:cs="微软雅黑"/>
                <w:kern w:val="0"/>
                <w:sz w:val="22"/>
                <w:highlight w:val="none"/>
              </w:rPr>
              <w:t>在</w:t>
            </w:r>
            <w:r>
              <w:rPr>
                <w:rFonts w:cs="微软雅黑"/>
                <w:spacing w:val="-2"/>
                <w:kern w:val="0"/>
                <w:sz w:val="22"/>
                <w:highlight w:val="none"/>
              </w:rPr>
              <w:t>控</w:t>
            </w:r>
            <w:r>
              <w:rPr>
                <w:rFonts w:cs="微软雅黑"/>
                <w:kern w:val="0"/>
                <w:sz w:val="22"/>
                <w:highlight w:val="none"/>
              </w:rPr>
              <w:t>股</w:t>
            </w:r>
            <w:r>
              <w:rPr>
                <w:rFonts w:cs="微软雅黑"/>
                <w:spacing w:val="-2"/>
                <w:kern w:val="0"/>
                <w:sz w:val="22"/>
                <w:highlight w:val="none"/>
              </w:rPr>
              <w:t>、</w:t>
            </w:r>
            <w:r>
              <w:rPr>
                <w:rFonts w:cs="微软雅黑"/>
                <w:kern w:val="0"/>
                <w:sz w:val="22"/>
                <w:highlight w:val="none"/>
              </w:rPr>
              <w:t>管理</w:t>
            </w:r>
          </w:p>
          <w:p>
            <w:pPr>
              <w:autoSpaceDE w:val="0"/>
              <w:autoSpaceDN w:val="0"/>
              <w:adjustRightInd w:val="0"/>
              <w:snapToGrid w:val="0"/>
              <w:jc w:val="center"/>
              <w:rPr>
                <w:kern w:val="0"/>
                <w:sz w:val="22"/>
                <w:highlight w:val="none"/>
              </w:rPr>
            </w:pPr>
            <w:r>
              <w:rPr>
                <w:rFonts w:cs="微软雅黑"/>
                <w:kern w:val="0"/>
                <w:sz w:val="22"/>
                <w:highlight w:val="none"/>
              </w:rPr>
              <w:t>关系</w:t>
            </w:r>
            <w:r>
              <w:rPr>
                <w:rFonts w:cs="微软雅黑"/>
                <w:spacing w:val="-2"/>
                <w:kern w:val="0"/>
                <w:sz w:val="22"/>
                <w:highlight w:val="none"/>
              </w:rPr>
              <w:t>的</w:t>
            </w:r>
            <w:r>
              <w:rPr>
                <w:rFonts w:cs="微软雅黑"/>
                <w:kern w:val="0"/>
                <w:sz w:val="22"/>
                <w:highlight w:val="none"/>
              </w:rPr>
              <w:t>不</w:t>
            </w:r>
            <w:r>
              <w:rPr>
                <w:rFonts w:cs="微软雅黑"/>
                <w:spacing w:val="-2"/>
                <w:kern w:val="0"/>
                <w:sz w:val="22"/>
                <w:highlight w:val="none"/>
              </w:rPr>
              <w:t>同</w:t>
            </w:r>
            <w:r>
              <w:rPr>
                <w:rFonts w:cs="微软雅黑"/>
                <w:kern w:val="0"/>
                <w:sz w:val="22"/>
                <w:highlight w:val="none"/>
              </w:rPr>
              <w:t>单</w:t>
            </w:r>
            <w:r>
              <w:rPr>
                <w:rFonts w:cs="微软雅黑"/>
                <w:spacing w:val="-2"/>
                <w:kern w:val="0"/>
                <w:sz w:val="22"/>
                <w:highlight w:val="none"/>
              </w:rPr>
              <w:t>位</w:t>
            </w:r>
            <w:r>
              <w:rPr>
                <w:rFonts w:cs="微软雅黑"/>
                <w:kern w:val="0"/>
                <w:sz w:val="22"/>
                <w:highlight w:val="none"/>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bl>
    <w:p>
      <w:pPr>
        <w:autoSpaceDE w:val="0"/>
        <w:autoSpaceDN w:val="0"/>
        <w:adjustRightInd w:val="0"/>
        <w:spacing w:line="360" w:lineRule="auto"/>
        <w:ind w:left="-42" w:leftChars="-255" w:right="-20" w:hanging="493" w:hangingChars="223"/>
        <w:jc w:val="center"/>
        <w:rPr>
          <w:rFonts w:cs="宋体"/>
          <w:b/>
          <w:sz w:val="22"/>
          <w:highlight w:val="none"/>
        </w:rPr>
      </w:pPr>
      <w:r>
        <w:rPr>
          <w:rFonts w:cs="宋体"/>
          <w:b/>
          <w:sz w:val="22"/>
          <w:highlight w:val="none"/>
        </w:rPr>
        <w:t xml:space="preserve"> 注：投标人应根据投标人须知第 3.5.1 项的要求在本表后附相关证明材料。</w:t>
      </w:r>
    </w:p>
    <w:p>
      <w:pPr>
        <w:widowControl/>
        <w:jc w:val="center"/>
        <w:rPr>
          <w:rFonts w:cs="宋体"/>
          <w:b/>
          <w:sz w:val="32"/>
          <w:szCs w:val="32"/>
          <w:highlight w:val="none"/>
        </w:rPr>
      </w:pPr>
      <w:r>
        <w:rPr>
          <w:rFonts w:cs="宋体"/>
          <w:b/>
          <w:sz w:val="24"/>
          <w:highlight w:val="none"/>
        </w:rPr>
        <w:br w:type="page"/>
      </w:r>
      <w:bookmarkStart w:id="55" w:name="_Toc26957539"/>
      <w:bookmarkStart w:id="56" w:name="_Toc28249088"/>
      <w:bookmarkStart w:id="57" w:name="_Toc26957693"/>
      <w:r>
        <w:rPr>
          <w:rFonts w:cs="宋体"/>
          <w:b/>
          <w:sz w:val="32"/>
          <w:szCs w:val="32"/>
          <w:highlight w:val="none"/>
        </w:rPr>
        <w:t xml:space="preserve"> </w:t>
      </w:r>
      <w:bookmarkEnd w:id="55"/>
      <w:bookmarkEnd w:id="56"/>
      <w:bookmarkEnd w:id="57"/>
      <w:r>
        <w:rPr>
          <w:rFonts w:cs="宋体"/>
          <w:b/>
          <w:sz w:val="32"/>
          <w:szCs w:val="32"/>
          <w:highlight w:val="none"/>
        </w:rPr>
        <w:t>(</w:t>
      </w:r>
      <w:r>
        <w:rPr>
          <w:rFonts w:hint="eastAsia" w:cs="宋体"/>
          <w:b/>
          <w:sz w:val="32"/>
          <w:szCs w:val="32"/>
          <w:highlight w:val="none"/>
        </w:rPr>
        <w:t>三</w:t>
      </w:r>
      <w:r>
        <w:rPr>
          <w:rFonts w:cs="宋体"/>
          <w:b/>
          <w:sz w:val="32"/>
          <w:szCs w:val="32"/>
          <w:highlight w:val="none"/>
        </w:rPr>
        <w:t>)投标人提供的资格审查资料一览表</w:t>
      </w:r>
    </w:p>
    <w:tbl>
      <w:tblPr>
        <w:tblStyle w:val="13"/>
        <w:tblW w:w="935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b/>
                <w:sz w:val="24"/>
                <w:highlight w:val="none"/>
              </w:rPr>
            </w:pPr>
            <w:r>
              <w:rPr>
                <w:rFonts w:ascii="宋体" w:hAnsi="宋体"/>
                <w:b/>
                <w:sz w:val="24"/>
                <w:highlight w:val="none"/>
              </w:rPr>
              <w:t>序号</w:t>
            </w:r>
          </w:p>
        </w:tc>
        <w:tc>
          <w:tcPr>
            <w:tcW w:w="3828" w:type="dxa"/>
            <w:vAlign w:val="center"/>
          </w:tcPr>
          <w:p>
            <w:pPr>
              <w:adjustRightInd w:val="0"/>
              <w:snapToGrid w:val="0"/>
              <w:jc w:val="center"/>
              <w:rPr>
                <w:rFonts w:ascii="宋体" w:hAnsi="宋体"/>
                <w:b/>
                <w:sz w:val="24"/>
                <w:highlight w:val="none"/>
              </w:rPr>
            </w:pPr>
            <w:r>
              <w:rPr>
                <w:rFonts w:ascii="宋体" w:hAnsi="宋体"/>
                <w:b/>
                <w:sz w:val="24"/>
                <w:highlight w:val="none"/>
              </w:rPr>
              <w:t>资料名称</w:t>
            </w:r>
          </w:p>
        </w:tc>
        <w:tc>
          <w:tcPr>
            <w:tcW w:w="2409" w:type="dxa"/>
            <w:vAlign w:val="center"/>
          </w:tcPr>
          <w:p>
            <w:pPr>
              <w:adjustRightInd w:val="0"/>
              <w:snapToGrid w:val="0"/>
              <w:jc w:val="center"/>
              <w:rPr>
                <w:rFonts w:ascii="宋体" w:hAnsi="宋体"/>
                <w:b/>
                <w:sz w:val="24"/>
                <w:highlight w:val="none"/>
              </w:rPr>
            </w:pPr>
            <w:r>
              <w:rPr>
                <w:rFonts w:hint="eastAsia" w:ascii="宋体" w:hAnsi="宋体"/>
                <w:b/>
                <w:sz w:val="24"/>
                <w:highlight w:val="none"/>
              </w:rPr>
              <w:t>位于投标文件第</w:t>
            </w:r>
            <w:r>
              <w:rPr>
                <w:rFonts w:ascii="宋体" w:hAnsi="宋体"/>
                <w:b/>
                <w:sz w:val="24"/>
                <w:highlight w:val="none"/>
              </w:rPr>
              <w:t>X页</w:t>
            </w:r>
          </w:p>
        </w:tc>
        <w:tc>
          <w:tcPr>
            <w:tcW w:w="2127" w:type="dxa"/>
            <w:vAlign w:val="center"/>
          </w:tcPr>
          <w:p>
            <w:pPr>
              <w:adjustRightInd w:val="0"/>
              <w:snapToGrid w:val="0"/>
              <w:jc w:val="center"/>
              <w:rPr>
                <w:rFonts w:ascii="宋体" w:hAnsi="宋体"/>
                <w:b/>
                <w:sz w:val="24"/>
                <w:highlight w:val="none"/>
              </w:rPr>
            </w:pPr>
            <w:r>
              <w:rPr>
                <w:rFonts w:ascii="宋体" w:hAnsi="宋体"/>
                <w:b/>
                <w:sz w:val="24"/>
                <w:highlight w:val="none"/>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highlight w:val="none"/>
              </w:rPr>
            </w:pPr>
            <w:r>
              <w:rPr>
                <w:rFonts w:hint="eastAsia" w:ascii="宋体" w:hAnsi="宋体"/>
                <w:sz w:val="24"/>
                <w:highlight w:val="none"/>
              </w:rPr>
              <w:t>1</w:t>
            </w:r>
          </w:p>
        </w:tc>
        <w:tc>
          <w:tcPr>
            <w:tcW w:w="3828" w:type="dxa"/>
            <w:vAlign w:val="center"/>
          </w:tcPr>
          <w:p>
            <w:pPr>
              <w:adjustRightInd w:val="0"/>
              <w:snapToGrid w:val="0"/>
              <w:jc w:val="center"/>
              <w:rPr>
                <w:rFonts w:ascii="宋体" w:hAnsi="宋体"/>
                <w:sz w:val="24"/>
                <w:highlight w:val="none"/>
              </w:rPr>
            </w:pPr>
            <w:r>
              <w:rPr>
                <w:rFonts w:ascii="宋体" w:hAnsi="宋体"/>
                <w:sz w:val="24"/>
                <w:highlight w:val="none"/>
              </w:rPr>
              <w:t>企业法人营业执照</w:t>
            </w:r>
          </w:p>
        </w:tc>
        <w:tc>
          <w:tcPr>
            <w:tcW w:w="2409" w:type="dxa"/>
            <w:vAlign w:val="center"/>
          </w:tcPr>
          <w:p>
            <w:pPr>
              <w:adjustRightInd w:val="0"/>
              <w:snapToGrid w:val="0"/>
              <w:rPr>
                <w:rFonts w:ascii="宋体" w:hAnsi="宋体"/>
                <w:sz w:val="24"/>
                <w:highlight w:val="none"/>
              </w:rPr>
            </w:pPr>
          </w:p>
        </w:tc>
        <w:tc>
          <w:tcPr>
            <w:tcW w:w="2127" w:type="dxa"/>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highlight w:val="none"/>
              </w:rPr>
            </w:pPr>
            <w:r>
              <w:rPr>
                <w:rFonts w:hint="eastAsia" w:ascii="宋体" w:hAnsi="宋体"/>
                <w:sz w:val="24"/>
                <w:highlight w:val="none"/>
              </w:rPr>
              <w:t>2</w:t>
            </w:r>
          </w:p>
        </w:tc>
        <w:tc>
          <w:tcPr>
            <w:tcW w:w="3828" w:type="dxa"/>
            <w:vAlign w:val="center"/>
          </w:tcPr>
          <w:p>
            <w:pPr>
              <w:adjustRightInd w:val="0"/>
              <w:snapToGrid w:val="0"/>
              <w:jc w:val="center"/>
              <w:rPr>
                <w:rFonts w:ascii="宋体" w:hAnsi="宋体"/>
                <w:sz w:val="24"/>
                <w:highlight w:val="none"/>
              </w:rPr>
            </w:pPr>
            <w:r>
              <w:rPr>
                <w:rFonts w:hint="eastAsia" w:ascii="宋体" w:hAnsi="宋体"/>
                <w:sz w:val="24"/>
                <w:highlight w:val="none"/>
              </w:rPr>
              <w:t>法定代表人身份证明或</w:t>
            </w:r>
            <w:r>
              <w:rPr>
                <w:rFonts w:ascii="宋体" w:hAnsi="宋体"/>
                <w:sz w:val="24"/>
                <w:highlight w:val="none"/>
              </w:rPr>
              <w:t>法定代表人授权委托书(投标文件</w:t>
            </w:r>
            <w:r>
              <w:rPr>
                <w:rFonts w:hint="eastAsia" w:ascii="宋体" w:hAnsi="宋体"/>
                <w:sz w:val="24"/>
                <w:highlight w:val="none"/>
              </w:rPr>
              <w:t>由</w:t>
            </w:r>
            <w:r>
              <w:rPr>
                <w:rFonts w:ascii="宋体" w:hAnsi="宋体"/>
                <w:sz w:val="24"/>
                <w:highlight w:val="none"/>
              </w:rPr>
              <w:t>委托代理人签字</w:t>
            </w:r>
            <w:r>
              <w:rPr>
                <w:rFonts w:hint="eastAsia" w:ascii="宋体" w:hAnsi="宋体"/>
                <w:sz w:val="24"/>
                <w:highlight w:val="none"/>
              </w:rPr>
              <w:t>时</w:t>
            </w:r>
            <w:r>
              <w:rPr>
                <w:rFonts w:ascii="宋体" w:hAnsi="宋体"/>
                <w:sz w:val="24"/>
                <w:highlight w:val="none"/>
              </w:rPr>
              <w:t>提供)</w:t>
            </w:r>
          </w:p>
        </w:tc>
        <w:tc>
          <w:tcPr>
            <w:tcW w:w="2409" w:type="dxa"/>
            <w:vAlign w:val="center"/>
          </w:tcPr>
          <w:p>
            <w:pPr>
              <w:adjustRightInd w:val="0"/>
              <w:snapToGrid w:val="0"/>
              <w:jc w:val="center"/>
              <w:rPr>
                <w:rFonts w:ascii="宋体" w:hAnsi="宋体"/>
                <w:sz w:val="24"/>
                <w:highlight w:val="none"/>
              </w:rPr>
            </w:pPr>
          </w:p>
        </w:tc>
        <w:tc>
          <w:tcPr>
            <w:tcW w:w="2127" w:type="dxa"/>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highlight w:val="none"/>
              </w:rPr>
            </w:pPr>
            <w:r>
              <w:rPr>
                <w:rFonts w:hint="eastAsia" w:ascii="宋体" w:hAnsi="宋体"/>
                <w:sz w:val="24"/>
                <w:highlight w:val="none"/>
              </w:rPr>
              <w:t>3</w:t>
            </w:r>
          </w:p>
        </w:tc>
        <w:tc>
          <w:tcPr>
            <w:tcW w:w="3828" w:type="dxa"/>
            <w:vAlign w:val="center"/>
          </w:tcPr>
          <w:p>
            <w:pPr>
              <w:adjustRightInd w:val="0"/>
              <w:snapToGrid w:val="0"/>
              <w:jc w:val="center"/>
              <w:rPr>
                <w:rFonts w:ascii="宋体" w:hAnsi="宋体"/>
                <w:sz w:val="24"/>
                <w:highlight w:val="none"/>
              </w:rPr>
            </w:pPr>
            <w:r>
              <w:rPr>
                <w:rFonts w:hint="eastAsia" w:ascii="宋体" w:hAnsi="宋体"/>
                <w:sz w:val="24"/>
                <w:highlight w:val="none"/>
              </w:rPr>
              <w:t>一般纳税人资格证明(按招标公告资格条件要求提供)</w:t>
            </w:r>
          </w:p>
        </w:tc>
        <w:tc>
          <w:tcPr>
            <w:tcW w:w="2409" w:type="dxa"/>
            <w:vAlign w:val="center"/>
          </w:tcPr>
          <w:p>
            <w:pPr>
              <w:adjustRightInd w:val="0"/>
              <w:snapToGrid w:val="0"/>
              <w:jc w:val="center"/>
              <w:rPr>
                <w:rFonts w:ascii="宋体" w:hAnsi="宋体"/>
                <w:sz w:val="24"/>
                <w:highlight w:val="none"/>
              </w:rPr>
            </w:pPr>
          </w:p>
        </w:tc>
        <w:tc>
          <w:tcPr>
            <w:tcW w:w="2127" w:type="dxa"/>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highlight w:val="none"/>
              </w:rPr>
            </w:pPr>
            <w:r>
              <w:rPr>
                <w:rFonts w:hint="eastAsia" w:ascii="宋体" w:hAnsi="宋体"/>
                <w:sz w:val="24"/>
                <w:highlight w:val="none"/>
              </w:rPr>
              <w:t>4</w:t>
            </w:r>
          </w:p>
        </w:tc>
        <w:tc>
          <w:tcPr>
            <w:tcW w:w="3828" w:type="dxa"/>
            <w:vAlign w:val="center"/>
          </w:tcPr>
          <w:p>
            <w:pPr>
              <w:adjustRightInd w:val="0"/>
              <w:snapToGrid w:val="0"/>
              <w:jc w:val="center"/>
              <w:rPr>
                <w:rFonts w:ascii="宋体" w:hAnsi="宋体"/>
                <w:sz w:val="24"/>
                <w:highlight w:val="none"/>
              </w:rPr>
            </w:pPr>
            <w:r>
              <w:rPr>
                <w:rFonts w:hint="eastAsia" w:ascii="宋体" w:hAnsi="宋体"/>
                <w:sz w:val="24"/>
                <w:highlight w:val="none"/>
              </w:rPr>
              <w:t>项目负责人的社会保险参保证明(证明显示的打印时间要求在投标截止日前十五日内，参保单位与投标人企业名称一致)</w:t>
            </w:r>
          </w:p>
        </w:tc>
        <w:tc>
          <w:tcPr>
            <w:tcW w:w="2409" w:type="dxa"/>
            <w:vAlign w:val="center"/>
          </w:tcPr>
          <w:p>
            <w:pPr>
              <w:adjustRightInd w:val="0"/>
              <w:snapToGrid w:val="0"/>
              <w:jc w:val="center"/>
              <w:rPr>
                <w:rFonts w:ascii="宋体" w:hAnsi="宋体"/>
                <w:sz w:val="24"/>
                <w:highlight w:val="none"/>
              </w:rPr>
            </w:pPr>
          </w:p>
        </w:tc>
        <w:tc>
          <w:tcPr>
            <w:tcW w:w="2127" w:type="dxa"/>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highlight w:val="none"/>
              </w:rPr>
            </w:pPr>
            <w:r>
              <w:rPr>
                <w:rFonts w:hint="eastAsia" w:ascii="宋体" w:hAnsi="宋体"/>
                <w:sz w:val="24"/>
                <w:highlight w:val="none"/>
              </w:rPr>
              <w:t>5</w:t>
            </w:r>
          </w:p>
        </w:tc>
        <w:tc>
          <w:tcPr>
            <w:tcW w:w="3828" w:type="dxa"/>
            <w:vAlign w:val="center"/>
          </w:tcPr>
          <w:p>
            <w:pPr>
              <w:adjustRightInd w:val="0"/>
              <w:snapToGrid w:val="0"/>
              <w:spacing w:before="240" w:after="60"/>
              <w:jc w:val="center"/>
              <w:outlineLvl w:val="0"/>
              <w:rPr>
                <w:rFonts w:hAnsi="宋体" w:cs="宋体"/>
                <w:sz w:val="22"/>
                <w:highlight w:val="none"/>
              </w:rPr>
            </w:pPr>
          </w:p>
        </w:tc>
        <w:tc>
          <w:tcPr>
            <w:tcW w:w="2409" w:type="dxa"/>
            <w:vAlign w:val="center"/>
          </w:tcPr>
          <w:p>
            <w:pPr>
              <w:adjustRightInd w:val="0"/>
              <w:snapToGrid w:val="0"/>
              <w:jc w:val="center"/>
              <w:rPr>
                <w:rFonts w:ascii="宋体" w:hAnsi="宋体"/>
                <w:sz w:val="24"/>
                <w:highlight w:val="none"/>
              </w:rPr>
            </w:pPr>
          </w:p>
        </w:tc>
        <w:tc>
          <w:tcPr>
            <w:tcW w:w="2127" w:type="dxa"/>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宋体" w:hAnsi="宋体"/>
                <w:sz w:val="24"/>
                <w:highlight w:val="none"/>
              </w:rPr>
            </w:pPr>
            <w:r>
              <w:rPr>
                <w:rFonts w:hint="eastAsia" w:ascii="宋体" w:hAnsi="宋体"/>
                <w:sz w:val="24"/>
                <w:highlight w:val="none"/>
              </w:rPr>
              <w:t>6</w:t>
            </w:r>
          </w:p>
        </w:tc>
        <w:tc>
          <w:tcPr>
            <w:tcW w:w="3828" w:type="dxa"/>
            <w:vAlign w:val="center"/>
          </w:tcPr>
          <w:p>
            <w:pPr>
              <w:adjustRightInd w:val="0"/>
              <w:snapToGrid w:val="0"/>
              <w:spacing w:before="240" w:after="60"/>
              <w:jc w:val="center"/>
              <w:outlineLvl w:val="0"/>
              <w:rPr>
                <w:rFonts w:hAnsi="宋体" w:cs="宋体"/>
                <w:sz w:val="22"/>
                <w:highlight w:val="none"/>
              </w:rPr>
            </w:pPr>
          </w:p>
        </w:tc>
        <w:tc>
          <w:tcPr>
            <w:tcW w:w="2409" w:type="dxa"/>
            <w:vAlign w:val="center"/>
          </w:tcPr>
          <w:p>
            <w:pPr>
              <w:adjustRightInd w:val="0"/>
              <w:snapToGrid w:val="0"/>
              <w:jc w:val="center"/>
              <w:rPr>
                <w:rFonts w:ascii="宋体" w:hAnsi="宋体"/>
                <w:sz w:val="24"/>
                <w:highlight w:val="none"/>
              </w:rPr>
            </w:pPr>
          </w:p>
        </w:tc>
        <w:tc>
          <w:tcPr>
            <w:tcW w:w="2127" w:type="dxa"/>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宋体" w:hAnsi="宋体"/>
                <w:sz w:val="24"/>
                <w:highlight w:val="none"/>
              </w:rPr>
            </w:pPr>
            <w:r>
              <w:rPr>
                <w:rFonts w:hint="eastAsia" w:ascii="宋体" w:hAnsi="宋体"/>
                <w:sz w:val="24"/>
                <w:highlight w:val="none"/>
              </w:rPr>
              <w:t>7</w:t>
            </w:r>
          </w:p>
        </w:tc>
        <w:tc>
          <w:tcPr>
            <w:tcW w:w="3828" w:type="dxa"/>
            <w:vAlign w:val="center"/>
          </w:tcPr>
          <w:p>
            <w:pPr>
              <w:adjustRightInd w:val="0"/>
              <w:snapToGrid w:val="0"/>
              <w:spacing w:before="240" w:after="60"/>
              <w:jc w:val="center"/>
              <w:outlineLvl w:val="0"/>
              <w:rPr>
                <w:rFonts w:hAnsi="宋体" w:cs="宋体"/>
                <w:sz w:val="22"/>
                <w:highlight w:val="none"/>
              </w:rPr>
            </w:pPr>
          </w:p>
        </w:tc>
        <w:tc>
          <w:tcPr>
            <w:tcW w:w="2409" w:type="dxa"/>
            <w:vAlign w:val="center"/>
          </w:tcPr>
          <w:p>
            <w:pPr>
              <w:adjustRightInd w:val="0"/>
              <w:snapToGrid w:val="0"/>
              <w:jc w:val="center"/>
              <w:rPr>
                <w:rFonts w:ascii="宋体" w:hAnsi="宋体"/>
                <w:sz w:val="24"/>
                <w:highlight w:val="none"/>
              </w:rPr>
            </w:pPr>
          </w:p>
        </w:tc>
        <w:tc>
          <w:tcPr>
            <w:tcW w:w="2127" w:type="dxa"/>
            <w:vAlign w:val="center"/>
          </w:tcPr>
          <w:p>
            <w:pPr>
              <w:adjustRightInd w:val="0"/>
              <w:snapToGrid w:val="0"/>
              <w:jc w:val="center"/>
              <w:rPr>
                <w:rFonts w:ascii="宋体" w:hAnsi="宋体"/>
                <w:sz w:val="24"/>
                <w:highlight w:val="none"/>
              </w:rPr>
            </w:pPr>
          </w:p>
        </w:tc>
      </w:tr>
    </w:tbl>
    <w:p>
      <w:pPr>
        <w:adjustRightInd w:val="0"/>
        <w:snapToGrid w:val="0"/>
        <w:rPr>
          <w:rFonts w:eastAsia="仿宋"/>
          <w:b/>
          <w:sz w:val="24"/>
          <w:highlight w:val="none"/>
        </w:rPr>
      </w:pPr>
    </w:p>
    <w:p>
      <w:pPr>
        <w:autoSpaceDE w:val="0"/>
        <w:autoSpaceDN w:val="0"/>
        <w:adjustRightInd w:val="0"/>
        <w:spacing w:line="360" w:lineRule="auto"/>
        <w:ind w:left="-42" w:leftChars="-255" w:right="-20" w:hanging="493" w:hangingChars="223"/>
        <w:jc w:val="center"/>
        <w:rPr>
          <w:rFonts w:cs="宋体"/>
          <w:b/>
          <w:sz w:val="22"/>
          <w:highlight w:val="none"/>
        </w:rPr>
      </w:pPr>
      <w:r>
        <w:rPr>
          <w:rFonts w:cs="宋体"/>
          <w:b/>
          <w:sz w:val="22"/>
          <w:highlight w:val="none"/>
        </w:rPr>
        <w:t xml:space="preserve"> 注：投标人应根据投标人须知第 3.5.2项的要求在本表后附相关证明材料。</w:t>
      </w:r>
    </w:p>
    <w:p>
      <w:pPr>
        <w:adjustRightInd w:val="0"/>
        <w:snapToGrid w:val="0"/>
        <w:ind w:firstLine="240"/>
        <w:jc w:val="center"/>
        <w:rPr>
          <w:rFonts w:eastAsia="仿宋"/>
          <w:sz w:val="24"/>
          <w:highlight w:val="none"/>
        </w:rPr>
      </w:pPr>
      <w:r>
        <w:rPr>
          <w:rFonts w:eastAsia="仿宋"/>
          <w:sz w:val="24"/>
          <w:highlight w:val="none"/>
        </w:rPr>
        <w:t xml:space="preserve">                             </w:t>
      </w:r>
    </w:p>
    <w:p>
      <w:pPr>
        <w:adjustRightInd w:val="0"/>
        <w:snapToGrid w:val="0"/>
        <w:ind w:firstLine="240"/>
        <w:jc w:val="center"/>
        <w:rPr>
          <w:rFonts w:eastAsia="仿宋"/>
          <w:sz w:val="24"/>
          <w:highlight w:val="none"/>
        </w:rPr>
      </w:pPr>
    </w:p>
    <w:p>
      <w:pPr>
        <w:widowControl/>
        <w:jc w:val="left"/>
        <w:rPr>
          <w:rFonts w:cs="宋体"/>
          <w:b/>
          <w:sz w:val="32"/>
          <w:szCs w:val="32"/>
          <w:highlight w:val="none"/>
        </w:rPr>
      </w:pPr>
      <w:r>
        <w:rPr>
          <w:rFonts w:cs="宋体"/>
          <w:b/>
          <w:sz w:val="32"/>
          <w:szCs w:val="32"/>
          <w:highlight w:val="none"/>
        </w:rPr>
        <w:br w:type="page"/>
      </w:r>
    </w:p>
    <w:p>
      <w:pPr>
        <w:spacing w:line="360" w:lineRule="auto"/>
        <w:jc w:val="center"/>
        <w:rPr>
          <w:rFonts w:cs="宋体"/>
          <w:b/>
          <w:sz w:val="32"/>
          <w:szCs w:val="32"/>
          <w:highlight w:val="none"/>
        </w:rPr>
      </w:pPr>
      <w:r>
        <w:rPr>
          <w:rFonts w:cs="宋体"/>
          <w:b/>
          <w:sz w:val="32"/>
          <w:szCs w:val="32"/>
          <w:highlight w:val="none"/>
        </w:rPr>
        <w:t>(</w:t>
      </w:r>
      <w:r>
        <w:rPr>
          <w:rFonts w:hint="eastAsia" w:cs="宋体"/>
          <w:b/>
          <w:sz w:val="32"/>
          <w:szCs w:val="32"/>
          <w:highlight w:val="none"/>
        </w:rPr>
        <w:t>四</w:t>
      </w:r>
      <w:r>
        <w:rPr>
          <w:rFonts w:cs="宋体"/>
          <w:b/>
          <w:sz w:val="32"/>
          <w:szCs w:val="32"/>
          <w:highlight w:val="none"/>
        </w:rPr>
        <w:t>)投标人资信情况说明</w:t>
      </w:r>
    </w:p>
    <w:tbl>
      <w:tblPr>
        <w:tblStyle w:val="13"/>
        <w:tblW w:w="100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8"/>
        <w:gridCol w:w="1276"/>
        <w:gridCol w:w="1134"/>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744" w:type="dxa"/>
            <w:vAlign w:val="center"/>
          </w:tcPr>
          <w:p>
            <w:pPr>
              <w:adjustRightInd w:val="0"/>
              <w:snapToGrid w:val="0"/>
              <w:jc w:val="center"/>
              <w:rPr>
                <w:sz w:val="22"/>
                <w:highlight w:val="none"/>
              </w:rPr>
            </w:pPr>
            <w:r>
              <w:rPr>
                <w:sz w:val="22"/>
                <w:highlight w:val="none"/>
              </w:rPr>
              <w:t>评审因素</w:t>
            </w:r>
          </w:p>
        </w:tc>
        <w:tc>
          <w:tcPr>
            <w:tcW w:w="6068" w:type="dxa"/>
            <w:vAlign w:val="center"/>
          </w:tcPr>
          <w:p>
            <w:pPr>
              <w:adjustRightInd w:val="0"/>
              <w:snapToGrid w:val="0"/>
              <w:jc w:val="center"/>
              <w:rPr>
                <w:sz w:val="22"/>
                <w:highlight w:val="none"/>
              </w:rPr>
            </w:pPr>
            <w:r>
              <w:rPr>
                <w:sz w:val="22"/>
                <w:highlight w:val="none"/>
              </w:rPr>
              <w:t>评审内容</w:t>
            </w:r>
          </w:p>
        </w:tc>
        <w:tc>
          <w:tcPr>
            <w:tcW w:w="1276" w:type="dxa"/>
            <w:vAlign w:val="center"/>
          </w:tcPr>
          <w:p>
            <w:pPr>
              <w:widowControl/>
              <w:adjustRightInd w:val="0"/>
              <w:snapToGrid w:val="0"/>
              <w:jc w:val="center"/>
              <w:rPr>
                <w:rFonts w:cs="宋体"/>
                <w:b/>
                <w:kern w:val="0"/>
                <w:sz w:val="22"/>
                <w:highlight w:val="none"/>
              </w:rPr>
            </w:pPr>
            <w:r>
              <w:rPr>
                <w:sz w:val="22"/>
                <w:highlight w:val="none"/>
              </w:rPr>
              <w:t>投标人资信情况详细说明</w:t>
            </w:r>
          </w:p>
        </w:tc>
        <w:tc>
          <w:tcPr>
            <w:tcW w:w="1134" w:type="dxa"/>
            <w:vAlign w:val="center"/>
          </w:tcPr>
          <w:p>
            <w:pPr>
              <w:widowControl/>
              <w:adjustRightInd w:val="0"/>
              <w:snapToGrid w:val="0"/>
              <w:jc w:val="center"/>
              <w:rPr>
                <w:rFonts w:cs="宋体"/>
                <w:b/>
                <w:kern w:val="0"/>
                <w:sz w:val="22"/>
                <w:highlight w:val="none"/>
              </w:rPr>
            </w:pPr>
            <w:r>
              <w:rPr>
                <w:sz w:val="22"/>
                <w:highlight w:val="none"/>
              </w:rPr>
              <w:t>证明资料名称及位置</w:t>
            </w:r>
          </w:p>
        </w:tc>
        <w:tc>
          <w:tcPr>
            <w:tcW w:w="851" w:type="dxa"/>
            <w:vAlign w:val="center"/>
          </w:tcPr>
          <w:p>
            <w:pPr>
              <w:widowControl/>
              <w:adjustRightInd w:val="0"/>
              <w:snapToGrid w:val="0"/>
              <w:jc w:val="center"/>
              <w:rPr>
                <w:rFonts w:cs="宋体"/>
                <w:b/>
                <w:kern w:val="0"/>
                <w:sz w:val="22"/>
                <w:highlight w:val="none"/>
              </w:rPr>
            </w:pPr>
            <w:r>
              <w:rPr>
                <w:sz w:val="22"/>
                <w:highlight w:val="none"/>
              </w:rPr>
              <w:t>投标人自评分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highlight w:val="none"/>
              </w:rPr>
            </w:pPr>
          </w:p>
        </w:tc>
        <w:tc>
          <w:tcPr>
            <w:tcW w:w="6068" w:type="dxa"/>
            <w:vAlign w:val="center"/>
          </w:tcPr>
          <w:p>
            <w:pPr>
              <w:snapToGrid w:val="0"/>
              <w:rPr>
                <w:rFonts w:ascii="宋体" w:hAnsi="宋体"/>
                <w:sz w:val="22"/>
                <w:highlight w:val="none"/>
              </w:rPr>
            </w:pPr>
          </w:p>
        </w:tc>
        <w:tc>
          <w:tcPr>
            <w:tcW w:w="1276" w:type="dxa"/>
            <w:vAlign w:val="top"/>
          </w:tcPr>
          <w:p>
            <w:pPr>
              <w:adjustRightInd w:val="0"/>
              <w:snapToGrid w:val="0"/>
              <w:jc w:val="center"/>
              <w:rPr>
                <w:b/>
                <w:bCs/>
                <w:sz w:val="22"/>
                <w:highlight w:val="none"/>
              </w:rPr>
            </w:pPr>
          </w:p>
        </w:tc>
        <w:tc>
          <w:tcPr>
            <w:tcW w:w="1134" w:type="dxa"/>
            <w:vAlign w:val="center"/>
          </w:tcPr>
          <w:p>
            <w:pPr>
              <w:adjustRightInd w:val="0"/>
              <w:snapToGrid w:val="0"/>
              <w:jc w:val="center"/>
              <w:rPr>
                <w:sz w:val="22"/>
                <w:highlight w:val="none"/>
              </w:rPr>
            </w:pPr>
          </w:p>
        </w:tc>
        <w:tc>
          <w:tcPr>
            <w:tcW w:w="851" w:type="dxa"/>
            <w:vAlign w:val="center"/>
          </w:tcPr>
          <w:p>
            <w:pPr>
              <w:adjustRightInd w:val="0"/>
              <w:snapToGrid w:val="0"/>
              <w:jc w:val="center"/>
              <w:rPr>
                <w:b/>
                <w:bCs/>
                <w:sz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highlight w:val="none"/>
              </w:rPr>
            </w:pPr>
          </w:p>
        </w:tc>
        <w:tc>
          <w:tcPr>
            <w:tcW w:w="6068" w:type="dxa"/>
            <w:vAlign w:val="center"/>
          </w:tcPr>
          <w:p>
            <w:pPr>
              <w:snapToGrid w:val="0"/>
              <w:rPr>
                <w:rFonts w:ascii="宋体" w:hAnsi="宋体"/>
                <w:sz w:val="22"/>
                <w:highlight w:val="none"/>
              </w:rPr>
            </w:pPr>
          </w:p>
        </w:tc>
        <w:tc>
          <w:tcPr>
            <w:tcW w:w="1276" w:type="dxa"/>
            <w:vAlign w:val="top"/>
          </w:tcPr>
          <w:p>
            <w:pPr>
              <w:adjustRightInd w:val="0"/>
              <w:snapToGrid w:val="0"/>
              <w:jc w:val="center"/>
              <w:rPr>
                <w:b/>
                <w:bCs/>
                <w:sz w:val="22"/>
                <w:highlight w:val="none"/>
              </w:rPr>
            </w:pPr>
          </w:p>
        </w:tc>
        <w:tc>
          <w:tcPr>
            <w:tcW w:w="1134" w:type="dxa"/>
            <w:vAlign w:val="center"/>
          </w:tcPr>
          <w:p>
            <w:pPr>
              <w:adjustRightInd w:val="0"/>
              <w:snapToGrid w:val="0"/>
              <w:jc w:val="center"/>
              <w:rPr>
                <w:sz w:val="22"/>
                <w:highlight w:val="none"/>
              </w:rPr>
            </w:pPr>
          </w:p>
        </w:tc>
        <w:tc>
          <w:tcPr>
            <w:tcW w:w="851" w:type="dxa"/>
            <w:vAlign w:val="center"/>
          </w:tcPr>
          <w:p>
            <w:pPr>
              <w:adjustRightInd w:val="0"/>
              <w:snapToGrid w:val="0"/>
              <w:jc w:val="center"/>
              <w:rPr>
                <w:b/>
                <w:bCs/>
                <w:sz w:val="22"/>
                <w:highlight w:val="none"/>
              </w:rPr>
            </w:pPr>
          </w:p>
        </w:tc>
      </w:tr>
    </w:tbl>
    <w:p>
      <w:pPr>
        <w:spacing w:line="480" w:lineRule="exact"/>
        <w:rPr>
          <w:bCs/>
          <w:szCs w:val="21"/>
          <w:highlight w:val="none"/>
        </w:rPr>
      </w:pPr>
      <w:r>
        <w:rPr>
          <w:rFonts w:cs="宋体"/>
          <w:b/>
          <w:sz w:val="22"/>
          <w:highlight w:val="none"/>
        </w:rPr>
        <w:t>注：投标人应根据投标人须知第 3.5.3 项的要求在本表后附相关证明材料。</w:t>
      </w:r>
    </w:p>
    <w:p>
      <w:pPr>
        <w:tabs>
          <w:tab w:val="left" w:pos="7480"/>
        </w:tabs>
        <w:spacing w:line="800" w:lineRule="exact"/>
        <w:rPr>
          <w:sz w:val="24"/>
          <w:highlight w:val="none"/>
        </w:rPr>
      </w:pPr>
      <w:r>
        <w:rPr>
          <w:sz w:val="24"/>
          <w:highlight w:val="none"/>
        </w:rPr>
        <w:t>投标人：</w:t>
      </w:r>
      <w:r>
        <w:rPr>
          <w:sz w:val="24"/>
          <w:highlight w:val="none"/>
          <w:u w:val="single"/>
        </w:rPr>
        <w:t xml:space="preserve">      (盖章)       </w:t>
      </w:r>
      <w:r>
        <w:rPr>
          <w:sz w:val="24"/>
          <w:highlight w:val="none"/>
        </w:rPr>
        <w:t xml:space="preserve">  法定代表人或委托代理人：</w:t>
      </w:r>
      <w:r>
        <w:rPr>
          <w:sz w:val="24"/>
          <w:highlight w:val="none"/>
          <w:u w:val="single"/>
        </w:rPr>
        <w:t xml:space="preserve">(签字或盖章)     </w:t>
      </w:r>
    </w:p>
    <w:p>
      <w:pPr>
        <w:tabs>
          <w:tab w:val="left" w:pos="7480"/>
        </w:tabs>
        <w:spacing w:line="800" w:lineRule="exact"/>
        <w:rPr>
          <w:sz w:val="24"/>
          <w:highlight w:val="none"/>
        </w:rPr>
      </w:pPr>
      <w:r>
        <w:rPr>
          <w:sz w:val="24"/>
          <w:highlight w:val="none"/>
        </w:rPr>
        <w:t>日期：</w:t>
      </w:r>
      <w:r>
        <w:rPr>
          <w:sz w:val="24"/>
          <w:highlight w:val="none"/>
          <w:u w:val="single"/>
        </w:rPr>
        <w:t xml:space="preserve">        </w:t>
      </w:r>
      <w:r>
        <w:rPr>
          <w:sz w:val="24"/>
          <w:highlight w:val="none"/>
        </w:rPr>
        <w:t>年</w:t>
      </w:r>
      <w:r>
        <w:rPr>
          <w:sz w:val="24"/>
          <w:highlight w:val="none"/>
          <w:u w:val="single"/>
        </w:rPr>
        <w:t xml:space="preserve">      </w:t>
      </w:r>
      <w:r>
        <w:rPr>
          <w:sz w:val="24"/>
          <w:highlight w:val="none"/>
        </w:rPr>
        <w:t>月</w:t>
      </w:r>
      <w:r>
        <w:rPr>
          <w:sz w:val="24"/>
          <w:highlight w:val="none"/>
          <w:u w:val="single"/>
        </w:rPr>
        <w:t xml:space="preserve">     </w:t>
      </w:r>
      <w:r>
        <w:rPr>
          <w:sz w:val="24"/>
          <w:highlight w:val="none"/>
        </w:rPr>
        <w:t>日</w:t>
      </w:r>
    </w:p>
    <w:p>
      <w:pPr>
        <w:widowControl/>
        <w:jc w:val="left"/>
        <w:rPr>
          <w:rFonts w:cs="宋体"/>
          <w:b/>
          <w:sz w:val="32"/>
          <w:szCs w:val="32"/>
          <w:highlight w:val="none"/>
        </w:rPr>
      </w:pPr>
      <w:r>
        <w:rPr>
          <w:rFonts w:cs="宋体"/>
          <w:b/>
          <w:sz w:val="32"/>
          <w:szCs w:val="32"/>
          <w:highlight w:val="none"/>
        </w:rPr>
        <w:br w:type="page"/>
      </w:r>
    </w:p>
    <w:p>
      <w:pPr>
        <w:pStyle w:val="22"/>
        <w:spacing w:line="360" w:lineRule="auto"/>
        <w:jc w:val="center"/>
        <w:rPr>
          <w:rFonts w:cs="宋体"/>
          <w:b/>
          <w:sz w:val="32"/>
          <w:szCs w:val="32"/>
          <w:highlight w:val="none"/>
        </w:rPr>
      </w:pPr>
      <w:r>
        <w:rPr>
          <w:rFonts w:hint="eastAsia" w:cs="宋体"/>
          <w:b/>
          <w:sz w:val="32"/>
          <w:szCs w:val="32"/>
          <w:highlight w:val="none"/>
        </w:rPr>
        <w:t>九</w:t>
      </w:r>
      <w:r>
        <w:rPr>
          <w:rFonts w:cs="宋体"/>
          <w:b/>
          <w:sz w:val="32"/>
          <w:szCs w:val="32"/>
          <w:highlight w:val="none"/>
        </w:rPr>
        <w:t>、服务大纲</w:t>
      </w:r>
    </w:p>
    <w:p>
      <w:pPr>
        <w:pStyle w:val="24"/>
        <w:spacing w:line="360" w:lineRule="auto"/>
        <w:ind w:firstLine="472" w:firstLineChars="200"/>
        <w:jc w:val="center"/>
        <w:rPr>
          <w:rFonts w:cs="微软雅黑"/>
          <w:spacing w:val="-2"/>
          <w:kern w:val="0"/>
          <w:sz w:val="24"/>
          <w:szCs w:val="21"/>
          <w:highlight w:val="none"/>
        </w:rPr>
      </w:pPr>
      <w:r>
        <w:rPr>
          <w:rFonts w:cs="微软雅黑"/>
          <w:spacing w:val="-2"/>
          <w:kern w:val="0"/>
          <w:sz w:val="24"/>
          <w:szCs w:val="21"/>
          <w:highlight w:val="none"/>
        </w:rPr>
        <w:t>投标人自行编写详细的实施方案。</w:t>
      </w:r>
    </w:p>
    <w:p>
      <w:pPr>
        <w:pStyle w:val="25"/>
        <w:rPr>
          <w:rFonts w:cs="宋体"/>
          <w:sz w:val="22"/>
          <w:highlight w:val="none"/>
        </w:rPr>
      </w:pPr>
    </w:p>
    <w:p>
      <w:pPr>
        <w:pStyle w:val="22"/>
        <w:spacing w:line="360" w:lineRule="auto"/>
        <w:jc w:val="center"/>
        <w:rPr>
          <w:rFonts w:cs="宋体"/>
          <w:b/>
          <w:sz w:val="32"/>
          <w:szCs w:val="32"/>
          <w:highlight w:val="none"/>
        </w:rPr>
      </w:pPr>
    </w:p>
    <w:p>
      <w:pPr>
        <w:pStyle w:val="22"/>
        <w:spacing w:line="360" w:lineRule="auto"/>
        <w:jc w:val="center"/>
        <w:rPr>
          <w:rFonts w:cs="宋体"/>
          <w:b/>
          <w:sz w:val="32"/>
          <w:szCs w:val="32"/>
          <w:highlight w:val="none"/>
        </w:rPr>
        <w:sectPr>
          <w:headerReference r:id="rId12" w:type="first"/>
          <w:headerReference r:id="rId10" w:type="default"/>
          <w:headerReference r:id="rId11" w:type="even"/>
          <w:pgSz w:w="11907" w:h="16840"/>
          <w:pgMar w:top="1134" w:right="1134" w:bottom="1134" w:left="1134" w:header="567" w:footer="567" w:gutter="0"/>
          <w:cols w:space="720" w:num="1"/>
        </w:sectPr>
      </w:pPr>
    </w:p>
    <w:p>
      <w:pPr>
        <w:pStyle w:val="25"/>
        <w:jc w:val="center"/>
        <w:rPr>
          <w:rFonts w:cs="宋体"/>
          <w:bCs/>
          <w:sz w:val="32"/>
          <w:szCs w:val="32"/>
          <w:highlight w:val="none"/>
        </w:rPr>
      </w:pPr>
      <w:r>
        <w:rPr>
          <w:rFonts w:cs="宋体"/>
          <w:b/>
          <w:sz w:val="30"/>
          <w:szCs w:val="30"/>
          <w:highlight w:val="none"/>
        </w:rPr>
        <w:t>(一)项目团队主要成员履历表</w:t>
      </w:r>
    </w:p>
    <w:p>
      <w:pPr>
        <w:pStyle w:val="26"/>
        <w:spacing w:before="120" w:beforeLines="50" w:line="360" w:lineRule="auto"/>
        <w:ind w:firstLine="480" w:firstLineChars="200"/>
        <w:rPr>
          <w:rFonts w:eastAsia="宋体" w:cs="宋体"/>
          <w:sz w:val="24"/>
          <w:szCs w:val="21"/>
          <w:highlight w:val="none"/>
        </w:rPr>
      </w:pPr>
    </w:p>
    <w:tbl>
      <w:tblPr>
        <w:tblStyle w:val="13"/>
        <w:tblW w:w="91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940"/>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25"/>
              <w:jc w:val="center"/>
              <w:rPr>
                <w:rFonts w:cs="宋体"/>
                <w:highlight w:val="none"/>
              </w:rPr>
            </w:pPr>
            <w:r>
              <w:rPr>
                <w:rFonts w:cs="宋体"/>
                <w:highlight w:val="none"/>
              </w:rPr>
              <w:t>序号</w:t>
            </w:r>
          </w:p>
        </w:tc>
        <w:tc>
          <w:tcPr>
            <w:tcW w:w="665" w:type="dxa"/>
            <w:vAlign w:val="center"/>
          </w:tcPr>
          <w:p>
            <w:pPr>
              <w:pStyle w:val="25"/>
              <w:jc w:val="center"/>
              <w:rPr>
                <w:rFonts w:cs="宋体"/>
                <w:highlight w:val="none"/>
              </w:rPr>
            </w:pPr>
            <w:r>
              <w:rPr>
                <w:rFonts w:cs="宋体"/>
                <w:highlight w:val="none"/>
              </w:rPr>
              <w:t>姓名</w:t>
            </w:r>
          </w:p>
        </w:tc>
        <w:tc>
          <w:tcPr>
            <w:tcW w:w="665" w:type="dxa"/>
            <w:vAlign w:val="center"/>
          </w:tcPr>
          <w:p>
            <w:pPr>
              <w:pStyle w:val="25"/>
              <w:jc w:val="center"/>
              <w:rPr>
                <w:rFonts w:cs="宋体"/>
                <w:highlight w:val="none"/>
              </w:rPr>
            </w:pPr>
            <w:r>
              <w:rPr>
                <w:rFonts w:cs="宋体"/>
                <w:highlight w:val="none"/>
              </w:rPr>
              <w:t>性别</w:t>
            </w:r>
          </w:p>
        </w:tc>
        <w:tc>
          <w:tcPr>
            <w:tcW w:w="665" w:type="dxa"/>
            <w:vAlign w:val="center"/>
          </w:tcPr>
          <w:p>
            <w:pPr>
              <w:pStyle w:val="25"/>
              <w:jc w:val="center"/>
              <w:rPr>
                <w:rFonts w:cs="宋体"/>
                <w:highlight w:val="none"/>
              </w:rPr>
            </w:pPr>
            <w:r>
              <w:rPr>
                <w:rFonts w:cs="宋体"/>
                <w:highlight w:val="none"/>
              </w:rPr>
              <w:t>年龄</w:t>
            </w:r>
          </w:p>
        </w:tc>
        <w:tc>
          <w:tcPr>
            <w:tcW w:w="664" w:type="dxa"/>
            <w:vAlign w:val="center"/>
          </w:tcPr>
          <w:p>
            <w:pPr>
              <w:pStyle w:val="25"/>
              <w:jc w:val="center"/>
              <w:rPr>
                <w:rFonts w:cs="宋体"/>
                <w:highlight w:val="none"/>
              </w:rPr>
            </w:pPr>
            <w:r>
              <w:rPr>
                <w:rFonts w:cs="宋体"/>
                <w:highlight w:val="none"/>
              </w:rPr>
              <w:t>学历</w:t>
            </w:r>
          </w:p>
        </w:tc>
        <w:tc>
          <w:tcPr>
            <w:tcW w:w="664" w:type="dxa"/>
            <w:vAlign w:val="center"/>
          </w:tcPr>
          <w:p>
            <w:pPr>
              <w:pStyle w:val="25"/>
              <w:jc w:val="center"/>
              <w:rPr>
                <w:rFonts w:cs="宋体"/>
                <w:highlight w:val="none"/>
              </w:rPr>
            </w:pPr>
            <w:r>
              <w:rPr>
                <w:rFonts w:cs="宋体"/>
                <w:highlight w:val="none"/>
              </w:rPr>
              <w:t>专业</w:t>
            </w:r>
          </w:p>
        </w:tc>
        <w:tc>
          <w:tcPr>
            <w:tcW w:w="940" w:type="dxa"/>
            <w:vAlign w:val="center"/>
          </w:tcPr>
          <w:p>
            <w:pPr>
              <w:pStyle w:val="25"/>
              <w:jc w:val="center"/>
              <w:rPr>
                <w:rFonts w:cs="宋体"/>
                <w:highlight w:val="none"/>
              </w:rPr>
            </w:pPr>
            <w:r>
              <w:rPr>
                <w:rFonts w:cs="宋体"/>
                <w:highlight w:val="none"/>
              </w:rPr>
              <w:t>职称</w:t>
            </w:r>
          </w:p>
        </w:tc>
        <w:tc>
          <w:tcPr>
            <w:tcW w:w="1157" w:type="dxa"/>
            <w:vAlign w:val="center"/>
          </w:tcPr>
          <w:p>
            <w:pPr>
              <w:pStyle w:val="25"/>
              <w:jc w:val="center"/>
              <w:rPr>
                <w:rFonts w:cs="宋体"/>
                <w:highlight w:val="none"/>
              </w:rPr>
            </w:pPr>
            <w:r>
              <w:rPr>
                <w:rFonts w:cs="宋体"/>
                <w:highlight w:val="none"/>
              </w:rPr>
              <w:t>工作年限</w:t>
            </w:r>
          </w:p>
        </w:tc>
        <w:tc>
          <w:tcPr>
            <w:tcW w:w="1673" w:type="dxa"/>
            <w:vAlign w:val="center"/>
          </w:tcPr>
          <w:p>
            <w:pPr>
              <w:pStyle w:val="25"/>
              <w:jc w:val="center"/>
              <w:rPr>
                <w:rFonts w:cs="宋体"/>
                <w:highlight w:val="none"/>
              </w:rPr>
            </w:pPr>
            <w:r>
              <w:rPr>
                <w:rFonts w:cs="宋体"/>
                <w:highlight w:val="none"/>
              </w:rPr>
              <w:t>拟在本项目担任的职务</w:t>
            </w:r>
          </w:p>
        </w:tc>
        <w:tc>
          <w:tcPr>
            <w:tcW w:w="1364" w:type="dxa"/>
            <w:vAlign w:val="center"/>
          </w:tcPr>
          <w:p>
            <w:pPr>
              <w:pStyle w:val="25"/>
              <w:jc w:val="center"/>
              <w:rPr>
                <w:rFonts w:cs="宋体"/>
                <w:highlight w:val="none"/>
              </w:rPr>
            </w:pPr>
            <w:r>
              <w:rPr>
                <w:rFonts w:cs="宋体"/>
                <w:highlight w:val="none"/>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25"/>
              <w:jc w:val="center"/>
              <w:rPr>
                <w:rFonts w:cs="宋体"/>
                <w:highlight w:val="none"/>
              </w:rPr>
            </w:pPr>
          </w:p>
        </w:tc>
        <w:tc>
          <w:tcPr>
            <w:tcW w:w="665" w:type="dxa"/>
            <w:vAlign w:val="center"/>
          </w:tcPr>
          <w:p>
            <w:pPr>
              <w:pStyle w:val="25"/>
              <w:jc w:val="center"/>
              <w:rPr>
                <w:rFonts w:cs="宋体"/>
                <w:highlight w:val="none"/>
              </w:rPr>
            </w:pPr>
          </w:p>
        </w:tc>
        <w:tc>
          <w:tcPr>
            <w:tcW w:w="665" w:type="dxa"/>
            <w:vAlign w:val="center"/>
          </w:tcPr>
          <w:p>
            <w:pPr>
              <w:pStyle w:val="25"/>
              <w:jc w:val="center"/>
              <w:rPr>
                <w:rFonts w:cs="宋体"/>
                <w:highlight w:val="none"/>
              </w:rPr>
            </w:pPr>
          </w:p>
        </w:tc>
        <w:tc>
          <w:tcPr>
            <w:tcW w:w="665" w:type="dxa"/>
            <w:vAlign w:val="center"/>
          </w:tcPr>
          <w:p>
            <w:pPr>
              <w:pStyle w:val="25"/>
              <w:jc w:val="center"/>
              <w:rPr>
                <w:rFonts w:cs="宋体"/>
                <w:highlight w:val="none"/>
              </w:rPr>
            </w:pPr>
          </w:p>
        </w:tc>
        <w:tc>
          <w:tcPr>
            <w:tcW w:w="664" w:type="dxa"/>
            <w:vAlign w:val="center"/>
          </w:tcPr>
          <w:p>
            <w:pPr>
              <w:pStyle w:val="25"/>
              <w:jc w:val="center"/>
              <w:rPr>
                <w:rFonts w:cs="宋体"/>
                <w:highlight w:val="none"/>
              </w:rPr>
            </w:pPr>
          </w:p>
        </w:tc>
        <w:tc>
          <w:tcPr>
            <w:tcW w:w="664" w:type="dxa"/>
            <w:vAlign w:val="center"/>
          </w:tcPr>
          <w:p>
            <w:pPr>
              <w:pStyle w:val="25"/>
              <w:jc w:val="center"/>
              <w:rPr>
                <w:rFonts w:cs="宋体"/>
                <w:highlight w:val="none"/>
              </w:rPr>
            </w:pPr>
          </w:p>
        </w:tc>
        <w:tc>
          <w:tcPr>
            <w:tcW w:w="940" w:type="dxa"/>
            <w:tcBorders>
              <w:bottom w:val="single" w:color="auto" w:sz="4" w:space="0"/>
            </w:tcBorders>
            <w:vAlign w:val="center"/>
          </w:tcPr>
          <w:p>
            <w:pPr>
              <w:pStyle w:val="25"/>
              <w:jc w:val="center"/>
              <w:rPr>
                <w:rFonts w:cs="宋体"/>
                <w:highlight w:val="none"/>
              </w:rPr>
            </w:pPr>
          </w:p>
        </w:tc>
        <w:tc>
          <w:tcPr>
            <w:tcW w:w="1157" w:type="dxa"/>
            <w:tcBorders>
              <w:bottom w:val="single" w:color="auto" w:sz="4" w:space="0"/>
            </w:tcBorders>
            <w:vAlign w:val="center"/>
          </w:tcPr>
          <w:p>
            <w:pPr>
              <w:pStyle w:val="25"/>
              <w:jc w:val="center"/>
              <w:rPr>
                <w:rFonts w:cs="宋体"/>
                <w:highlight w:val="none"/>
              </w:rPr>
            </w:pPr>
          </w:p>
        </w:tc>
        <w:tc>
          <w:tcPr>
            <w:tcW w:w="1673" w:type="dxa"/>
            <w:tcBorders>
              <w:bottom w:val="single" w:color="auto" w:sz="4" w:space="0"/>
            </w:tcBorders>
            <w:vAlign w:val="center"/>
          </w:tcPr>
          <w:p>
            <w:pPr>
              <w:pStyle w:val="25"/>
              <w:jc w:val="center"/>
              <w:rPr>
                <w:rFonts w:cs="宋体"/>
                <w:highlight w:val="none"/>
              </w:rPr>
            </w:pPr>
          </w:p>
        </w:tc>
        <w:tc>
          <w:tcPr>
            <w:tcW w:w="1364" w:type="dxa"/>
            <w:tcBorders>
              <w:bottom w:val="single" w:color="auto" w:sz="4" w:space="0"/>
            </w:tcBorders>
            <w:vAlign w:val="center"/>
          </w:tcPr>
          <w:p>
            <w:pPr>
              <w:pStyle w:val="25"/>
              <w:jc w:val="center"/>
              <w:rPr>
                <w:rFonts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25"/>
              <w:jc w:val="center"/>
              <w:rPr>
                <w:rFonts w:cs="宋体"/>
                <w:highlight w:val="none"/>
              </w:rPr>
            </w:pPr>
          </w:p>
        </w:tc>
        <w:tc>
          <w:tcPr>
            <w:tcW w:w="665" w:type="dxa"/>
            <w:vAlign w:val="center"/>
          </w:tcPr>
          <w:p>
            <w:pPr>
              <w:pStyle w:val="25"/>
              <w:jc w:val="center"/>
              <w:rPr>
                <w:rFonts w:cs="宋体"/>
                <w:highlight w:val="none"/>
              </w:rPr>
            </w:pPr>
          </w:p>
        </w:tc>
        <w:tc>
          <w:tcPr>
            <w:tcW w:w="665" w:type="dxa"/>
            <w:vAlign w:val="center"/>
          </w:tcPr>
          <w:p>
            <w:pPr>
              <w:pStyle w:val="25"/>
              <w:jc w:val="center"/>
              <w:rPr>
                <w:rFonts w:cs="宋体"/>
                <w:highlight w:val="none"/>
              </w:rPr>
            </w:pPr>
          </w:p>
        </w:tc>
        <w:tc>
          <w:tcPr>
            <w:tcW w:w="665" w:type="dxa"/>
            <w:vAlign w:val="center"/>
          </w:tcPr>
          <w:p>
            <w:pPr>
              <w:pStyle w:val="25"/>
              <w:jc w:val="center"/>
              <w:rPr>
                <w:rFonts w:cs="宋体"/>
                <w:highlight w:val="none"/>
              </w:rPr>
            </w:pPr>
          </w:p>
        </w:tc>
        <w:tc>
          <w:tcPr>
            <w:tcW w:w="664" w:type="dxa"/>
            <w:vAlign w:val="center"/>
          </w:tcPr>
          <w:p>
            <w:pPr>
              <w:pStyle w:val="25"/>
              <w:jc w:val="center"/>
              <w:rPr>
                <w:rFonts w:cs="宋体"/>
                <w:highlight w:val="none"/>
              </w:rPr>
            </w:pPr>
          </w:p>
        </w:tc>
        <w:tc>
          <w:tcPr>
            <w:tcW w:w="664" w:type="dxa"/>
            <w:vAlign w:val="center"/>
          </w:tcPr>
          <w:p>
            <w:pPr>
              <w:pStyle w:val="25"/>
              <w:jc w:val="center"/>
              <w:rPr>
                <w:rFonts w:cs="宋体"/>
                <w:highlight w:val="none"/>
              </w:rPr>
            </w:pPr>
          </w:p>
        </w:tc>
        <w:tc>
          <w:tcPr>
            <w:tcW w:w="940" w:type="dxa"/>
            <w:tcBorders>
              <w:bottom w:val="single" w:color="auto" w:sz="4" w:space="0"/>
            </w:tcBorders>
            <w:vAlign w:val="center"/>
          </w:tcPr>
          <w:p>
            <w:pPr>
              <w:pStyle w:val="25"/>
              <w:jc w:val="center"/>
              <w:rPr>
                <w:rFonts w:cs="宋体"/>
                <w:highlight w:val="none"/>
              </w:rPr>
            </w:pPr>
          </w:p>
        </w:tc>
        <w:tc>
          <w:tcPr>
            <w:tcW w:w="1157" w:type="dxa"/>
            <w:tcBorders>
              <w:bottom w:val="single" w:color="auto" w:sz="4" w:space="0"/>
            </w:tcBorders>
            <w:vAlign w:val="center"/>
          </w:tcPr>
          <w:p>
            <w:pPr>
              <w:pStyle w:val="25"/>
              <w:jc w:val="center"/>
              <w:rPr>
                <w:rFonts w:cs="宋体"/>
                <w:highlight w:val="none"/>
              </w:rPr>
            </w:pPr>
          </w:p>
        </w:tc>
        <w:tc>
          <w:tcPr>
            <w:tcW w:w="1673" w:type="dxa"/>
            <w:tcBorders>
              <w:bottom w:val="single" w:color="auto" w:sz="4" w:space="0"/>
            </w:tcBorders>
            <w:vAlign w:val="center"/>
          </w:tcPr>
          <w:p>
            <w:pPr>
              <w:pStyle w:val="25"/>
              <w:jc w:val="center"/>
              <w:rPr>
                <w:rFonts w:cs="宋体"/>
                <w:highlight w:val="none"/>
              </w:rPr>
            </w:pPr>
          </w:p>
        </w:tc>
        <w:tc>
          <w:tcPr>
            <w:tcW w:w="1364" w:type="dxa"/>
            <w:tcBorders>
              <w:bottom w:val="single" w:color="auto" w:sz="4" w:space="0"/>
            </w:tcBorders>
            <w:vAlign w:val="center"/>
          </w:tcPr>
          <w:p>
            <w:pPr>
              <w:pStyle w:val="25"/>
              <w:jc w:val="center"/>
              <w:rPr>
                <w:rFonts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25"/>
              <w:jc w:val="center"/>
              <w:rPr>
                <w:rFonts w:cs="宋体"/>
                <w:highlight w:val="none"/>
              </w:rPr>
            </w:pPr>
          </w:p>
        </w:tc>
        <w:tc>
          <w:tcPr>
            <w:tcW w:w="665" w:type="dxa"/>
            <w:vAlign w:val="center"/>
          </w:tcPr>
          <w:p>
            <w:pPr>
              <w:pStyle w:val="25"/>
              <w:jc w:val="center"/>
              <w:rPr>
                <w:rFonts w:cs="宋体"/>
                <w:highlight w:val="none"/>
              </w:rPr>
            </w:pPr>
          </w:p>
        </w:tc>
        <w:tc>
          <w:tcPr>
            <w:tcW w:w="665" w:type="dxa"/>
            <w:vAlign w:val="center"/>
          </w:tcPr>
          <w:p>
            <w:pPr>
              <w:pStyle w:val="25"/>
              <w:jc w:val="center"/>
              <w:rPr>
                <w:rFonts w:cs="宋体"/>
                <w:highlight w:val="none"/>
              </w:rPr>
            </w:pPr>
          </w:p>
        </w:tc>
        <w:tc>
          <w:tcPr>
            <w:tcW w:w="665" w:type="dxa"/>
            <w:vAlign w:val="center"/>
          </w:tcPr>
          <w:p>
            <w:pPr>
              <w:pStyle w:val="25"/>
              <w:jc w:val="center"/>
              <w:rPr>
                <w:rFonts w:cs="宋体"/>
                <w:highlight w:val="none"/>
              </w:rPr>
            </w:pPr>
          </w:p>
        </w:tc>
        <w:tc>
          <w:tcPr>
            <w:tcW w:w="664" w:type="dxa"/>
            <w:vAlign w:val="center"/>
          </w:tcPr>
          <w:p>
            <w:pPr>
              <w:pStyle w:val="25"/>
              <w:jc w:val="center"/>
              <w:rPr>
                <w:rFonts w:cs="宋体"/>
                <w:highlight w:val="none"/>
              </w:rPr>
            </w:pPr>
          </w:p>
        </w:tc>
        <w:tc>
          <w:tcPr>
            <w:tcW w:w="664" w:type="dxa"/>
            <w:vAlign w:val="center"/>
          </w:tcPr>
          <w:p>
            <w:pPr>
              <w:pStyle w:val="25"/>
              <w:jc w:val="center"/>
              <w:rPr>
                <w:rFonts w:cs="宋体"/>
                <w:highlight w:val="none"/>
              </w:rPr>
            </w:pPr>
          </w:p>
        </w:tc>
        <w:tc>
          <w:tcPr>
            <w:tcW w:w="940" w:type="dxa"/>
            <w:tcBorders>
              <w:bottom w:val="single" w:color="auto" w:sz="4" w:space="0"/>
            </w:tcBorders>
            <w:vAlign w:val="center"/>
          </w:tcPr>
          <w:p>
            <w:pPr>
              <w:pStyle w:val="25"/>
              <w:jc w:val="center"/>
              <w:rPr>
                <w:rFonts w:cs="宋体"/>
                <w:highlight w:val="none"/>
              </w:rPr>
            </w:pPr>
          </w:p>
        </w:tc>
        <w:tc>
          <w:tcPr>
            <w:tcW w:w="1157" w:type="dxa"/>
            <w:tcBorders>
              <w:bottom w:val="single" w:color="auto" w:sz="4" w:space="0"/>
            </w:tcBorders>
            <w:vAlign w:val="center"/>
          </w:tcPr>
          <w:p>
            <w:pPr>
              <w:pStyle w:val="25"/>
              <w:jc w:val="center"/>
              <w:rPr>
                <w:rFonts w:cs="宋体"/>
                <w:highlight w:val="none"/>
              </w:rPr>
            </w:pPr>
          </w:p>
        </w:tc>
        <w:tc>
          <w:tcPr>
            <w:tcW w:w="1673" w:type="dxa"/>
            <w:tcBorders>
              <w:bottom w:val="single" w:color="auto" w:sz="4" w:space="0"/>
            </w:tcBorders>
            <w:vAlign w:val="center"/>
          </w:tcPr>
          <w:p>
            <w:pPr>
              <w:pStyle w:val="25"/>
              <w:jc w:val="center"/>
              <w:rPr>
                <w:rFonts w:cs="宋体"/>
                <w:highlight w:val="none"/>
              </w:rPr>
            </w:pPr>
          </w:p>
        </w:tc>
        <w:tc>
          <w:tcPr>
            <w:tcW w:w="1364" w:type="dxa"/>
            <w:tcBorders>
              <w:bottom w:val="single" w:color="auto" w:sz="4" w:space="0"/>
            </w:tcBorders>
            <w:vAlign w:val="center"/>
          </w:tcPr>
          <w:p>
            <w:pPr>
              <w:pStyle w:val="25"/>
              <w:jc w:val="center"/>
              <w:rPr>
                <w:rFonts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25"/>
              <w:jc w:val="center"/>
              <w:rPr>
                <w:rFonts w:cs="宋体"/>
                <w:highlight w:val="none"/>
              </w:rPr>
            </w:pPr>
          </w:p>
        </w:tc>
        <w:tc>
          <w:tcPr>
            <w:tcW w:w="665" w:type="dxa"/>
            <w:vAlign w:val="center"/>
          </w:tcPr>
          <w:p>
            <w:pPr>
              <w:pStyle w:val="25"/>
              <w:jc w:val="center"/>
              <w:rPr>
                <w:rFonts w:cs="宋体"/>
                <w:highlight w:val="none"/>
              </w:rPr>
            </w:pPr>
          </w:p>
        </w:tc>
        <w:tc>
          <w:tcPr>
            <w:tcW w:w="665" w:type="dxa"/>
            <w:vAlign w:val="center"/>
          </w:tcPr>
          <w:p>
            <w:pPr>
              <w:pStyle w:val="25"/>
              <w:jc w:val="center"/>
              <w:rPr>
                <w:rFonts w:cs="宋体"/>
                <w:highlight w:val="none"/>
              </w:rPr>
            </w:pPr>
          </w:p>
        </w:tc>
        <w:tc>
          <w:tcPr>
            <w:tcW w:w="665" w:type="dxa"/>
            <w:vAlign w:val="center"/>
          </w:tcPr>
          <w:p>
            <w:pPr>
              <w:pStyle w:val="25"/>
              <w:jc w:val="center"/>
              <w:rPr>
                <w:rFonts w:cs="宋体"/>
                <w:highlight w:val="none"/>
              </w:rPr>
            </w:pPr>
          </w:p>
        </w:tc>
        <w:tc>
          <w:tcPr>
            <w:tcW w:w="664" w:type="dxa"/>
            <w:vAlign w:val="center"/>
          </w:tcPr>
          <w:p>
            <w:pPr>
              <w:pStyle w:val="25"/>
              <w:jc w:val="center"/>
              <w:rPr>
                <w:rFonts w:cs="宋体"/>
                <w:highlight w:val="none"/>
              </w:rPr>
            </w:pPr>
          </w:p>
        </w:tc>
        <w:tc>
          <w:tcPr>
            <w:tcW w:w="664" w:type="dxa"/>
            <w:vAlign w:val="center"/>
          </w:tcPr>
          <w:p>
            <w:pPr>
              <w:pStyle w:val="25"/>
              <w:jc w:val="center"/>
              <w:rPr>
                <w:rFonts w:cs="宋体"/>
                <w:highlight w:val="none"/>
              </w:rPr>
            </w:pPr>
          </w:p>
        </w:tc>
        <w:tc>
          <w:tcPr>
            <w:tcW w:w="940" w:type="dxa"/>
            <w:tcBorders>
              <w:bottom w:val="single" w:color="auto" w:sz="4" w:space="0"/>
            </w:tcBorders>
            <w:vAlign w:val="center"/>
          </w:tcPr>
          <w:p>
            <w:pPr>
              <w:pStyle w:val="25"/>
              <w:jc w:val="center"/>
              <w:rPr>
                <w:rFonts w:cs="宋体"/>
                <w:highlight w:val="none"/>
              </w:rPr>
            </w:pPr>
          </w:p>
        </w:tc>
        <w:tc>
          <w:tcPr>
            <w:tcW w:w="1157" w:type="dxa"/>
            <w:tcBorders>
              <w:bottom w:val="single" w:color="auto" w:sz="4" w:space="0"/>
            </w:tcBorders>
            <w:vAlign w:val="center"/>
          </w:tcPr>
          <w:p>
            <w:pPr>
              <w:pStyle w:val="25"/>
              <w:jc w:val="center"/>
              <w:rPr>
                <w:rFonts w:cs="宋体"/>
                <w:highlight w:val="none"/>
              </w:rPr>
            </w:pPr>
          </w:p>
        </w:tc>
        <w:tc>
          <w:tcPr>
            <w:tcW w:w="1673" w:type="dxa"/>
            <w:tcBorders>
              <w:bottom w:val="single" w:color="auto" w:sz="4" w:space="0"/>
            </w:tcBorders>
            <w:vAlign w:val="center"/>
          </w:tcPr>
          <w:p>
            <w:pPr>
              <w:pStyle w:val="25"/>
              <w:jc w:val="center"/>
              <w:rPr>
                <w:rFonts w:cs="宋体"/>
                <w:highlight w:val="none"/>
              </w:rPr>
            </w:pPr>
          </w:p>
        </w:tc>
        <w:tc>
          <w:tcPr>
            <w:tcW w:w="1364" w:type="dxa"/>
            <w:tcBorders>
              <w:bottom w:val="single" w:color="auto" w:sz="4" w:space="0"/>
            </w:tcBorders>
            <w:vAlign w:val="center"/>
          </w:tcPr>
          <w:p>
            <w:pPr>
              <w:pStyle w:val="25"/>
              <w:jc w:val="center"/>
              <w:rPr>
                <w:rFonts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25"/>
              <w:jc w:val="center"/>
              <w:rPr>
                <w:rFonts w:cs="宋体"/>
                <w:highlight w:val="none"/>
              </w:rPr>
            </w:pPr>
          </w:p>
        </w:tc>
        <w:tc>
          <w:tcPr>
            <w:tcW w:w="665" w:type="dxa"/>
            <w:vAlign w:val="center"/>
          </w:tcPr>
          <w:p>
            <w:pPr>
              <w:pStyle w:val="25"/>
              <w:jc w:val="center"/>
              <w:rPr>
                <w:rFonts w:cs="宋体"/>
                <w:highlight w:val="none"/>
              </w:rPr>
            </w:pPr>
          </w:p>
        </w:tc>
        <w:tc>
          <w:tcPr>
            <w:tcW w:w="665" w:type="dxa"/>
            <w:vAlign w:val="center"/>
          </w:tcPr>
          <w:p>
            <w:pPr>
              <w:pStyle w:val="25"/>
              <w:jc w:val="center"/>
              <w:rPr>
                <w:rFonts w:cs="宋体"/>
                <w:highlight w:val="none"/>
              </w:rPr>
            </w:pPr>
          </w:p>
        </w:tc>
        <w:tc>
          <w:tcPr>
            <w:tcW w:w="665" w:type="dxa"/>
            <w:vAlign w:val="center"/>
          </w:tcPr>
          <w:p>
            <w:pPr>
              <w:pStyle w:val="25"/>
              <w:jc w:val="center"/>
              <w:rPr>
                <w:rFonts w:cs="宋体"/>
                <w:highlight w:val="none"/>
              </w:rPr>
            </w:pPr>
          </w:p>
        </w:tc>
        <w:tc>
          <w:tcPr>
            <w:tcW w:w="664" w:type="dxa"/>
            <w:vAlign w:val="center"/>
          </w:tcPr>
          <w:p>
            <w:pPr>
              <w:pStyle w:val="25"/>
              <w:jc w:val="center"/>
              <w:rPr>
                <w:rFonts w:cs="宋体"/>
                <w:highlight w:val="none"/>
              </w:rPr>
            </w:pPr>
          </w:p>
        </w:tc>
        <w:tc>
          <w:tcPr>
            <w:tcW w:w="664" w:type="dxa"/>
            <w:vAlign w:val="center"/>
          </w:tcPr>
          <w:p>
            <w:pPr>
              <w:pStyle w:val="25"/>
              <w:jc w:val="center"/>
              <w:rPr>
                <w:rFonts w:cs="宋体"/>
                <w:highlight w:val="none"/>
              </w:rPr>
            </w:pPr>
          </w:p>
        </w:tc>
        <w:tc>
          <w:tcPr>
            <w:tcW w:w="940" w:type="dxa"/>
            <w:tcBorders>
              <w:bottom w:val="single" w:color="auto" w:sz="4" w:space="0"/>
            </w:tcBorders>
            <w:vAlign w:val="center"/>
          </w:tcPr>
          <w:p>
            <w:pPr>
              <w:pStyle w:val="25"/>
              <w:jc w:val="center"/>
              <w:rPr>
                <w:rFonts w:cs="宋体"/>
                <w:highlight w:val="none"/>
              </w:rPr>
            </w:pPr>
          </w:p>
        </w:tc>
        <w:tc>
          <w:tcPr>
            <w:tcW w:w="1157" w:type="dxa"/>
            <w:tcBorders>
              <w:bottom w:val="single" w:color="auto" w:sz="4" w:space="0"/>
            </w:tcBorders>
            <w:vAlign w:val="center"/>
          </w:tcPr>
          <w:p>
            <w:pPr>
              <w:pStyle w:val="25"/>
              <w:jc w:val="center"/>
              <w:rPr>
                <w:rFonts w:cs="宋体"/>
                <w:highlight w:val="none"/>
              </w:rPr>
            </w:pPr>
          </w:p>
        </w:tc>
        <w:tc>
          <w:tcPr>
            <w:tcW w:w="1673" w:type="dxa"/>
            <w:tcBorders>
              <w:bottom w:val="single" w:color="auto" w:sz="4" w:space="0"/>
            </w:tcBorders>
            <w:vAlign w:val="center"/>
          </w:tcPr>
          <w:p>
            <w:pPr>
              <w:pStyle w:val="25"/>
              <w:jc w:val="center"/>
              <w:rPr>
                <w:rFonts w:cs="宋体"/>
                <w:highlight w:val="none"/>
              </w:rPr>
            </w:pPr>
          </w:p>
        </w:tc>
        <w:tc>
          <w:tcPr>
            <w:tcW w:w="1364" w:type="dxa"/>
            <w:tcBorders>
              <w:bottom w:val="single" w:color="auto" w:sz="4" w:space="0"/>
            </w:tcBorders>
            <w:vAlign w:val="center"/>
          </w:tcPr>
          <w:p>
            <w:pPr>
              <w:pStyle w:val="25"/>
              <w:jc w:val="center"/>
              <w:rPr>
                <w:rFonts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25"/>
              <w:jc w:val="center"/>
              <w:rPr>
                <w:rFonts w:cs="宋体"/>
                <w:highlight w:val="none"/>
              </w:rPr>
            </w:pPr>
          </w:p>
        </w:tc>
        <w:tc>
          <w:tcPr>
            <w:tcW w:w="665" w:type="dxa"/>
            <w:vAlign w:val="center"/>
          </w:tcPr>
          <w:p>
            <w:pPr>
              <w:pStyle w:val="25"/>
              <w:jc w:val="center"/>
              <w:rPr>
                <w:rFonts w:cs="宋体"/>
                <w:highlight w:val="none"/>
              </w:rPr>
            </w:pPr>
          </w:p>
        </w:tc>
        <w:tc>
          <w:tcPr>
            <w:tcW w:w="665" w:type="dxa"/>
            <w:vAlign w:val="center"/>
          </w:tcPr>
          <w:p>
            <w:pPr>
              <w:pStyle w:val="25"/>
              <w:jc w:val="center"/>
              <w:rPr>
                <w:rFonts w:cs="宋体"/>
                <w:highlight w:val="none"/>
              </w:rPr>
            </w:pPr>
          </w:p>
        </w:tc>
        <w:tc>
          <w:tcPr>
            <w:tcW w:w="665" w:type="dxa"/>
            <w:vAlign w:val="center"/>
          </w:tcPr>
          <w:p>
            <w:pPr>
              <w:pStyle w:val="25"/>
              <w:jc w:val="center"/>
              <w:rPr>
                <w:rFonts w:cs="宋体"/>
                <w:highlight w:val="none"/>
              </w:rPr>
            </w:pPr>
          </w:p>
        </w:tc>
        <w:tc>
          <w:tcPr>
            <w:tcW w:w="664" w:type="dxa"/>
            <w:vAlign w:val="center"/>
          </w:tcPr>
          <w:p>
            <w:pPr>
              <w:pStyle w:val="25"/>
              <w:jc w:val="center"/>
              <w:rPr>
                <w:rFonts w:cs="宋体"/>
                <w:highlight w:val="none"/>
              </w:rPr>
            </w:pPr>
          </w:p>
        </w:tc>
        <w:tc>
          <w:tcPr>
            <w:tcW w:w="664" w:type="dxa"/>
            <w:vAlign w:val="center"/>
          </w:tcPr>
          <w:p>
            <w:pPr>
              <w:pStyle w:val="25"/>
              <w:jc w:val="center"/>
              <w:rPr>
                <w:rFonts w:cs="宋体"/>
                <w:highlight w:val="none"/>
              </w:rPr>
            </w:pPr>
          </w:p>
        </w:tc>
        <w:tc>
          <w:tcPr>
            <w:tcW w:w="940" w:type="dxa"/>
            <w:tcBorders>
              <w:bottom w:val="single" w:color="auto" w:sz="4" w:space="0"/>
            </w:tcBorders>
            <w:vAlign w:val="center"/>
          </w:tcPr>
          <w:p>
            <w:pPr>
              <w:pStyle w:val="25"/>
              <w:jc w:val="center"/>
              <w:rPr>
                <w:rFonts w:cs="宋体"/>
                <w:highlight w:val="none"/>
              </w:rPr>
            </w:pPr>
          </w:p>
        </w:tc>
        <w:tc>
          <w:tcPr>
            <w:tcW w:w="1157" w:type="dxa"/>
            <w:tcBorders>
              <w:bottom w:val="single" w:color="auto" w:sz="4" w:space="0"/>
            </w:tcBorders>
            <w:vAlign w:val="center"/>
          </w:tcPr>
          <w:p>
            <w:pPr>
              <w:pStyle w:val="25"/>
              <w:jc w:val="center"/>
              <w:rPr>
                <w:rFonts w:cs="宋体"/>
                <w:highlight w:val="none"/>
              </w:rPr>
            </w:pPr>
          </w:p>
        </w:tc>
        <w:tc>
          <w:tcPr>
            <w:tcW w:w="1673" w:type="dxa"/>
            <w:tcBorders>
              <w:bottom w:val="single" w:color="auto" w:sz="4" w:space="0"/>
            </w:tcBorders>
            <w:vAlign w:val="center"/>
          </w:tcPr>
          <w:p>
            <w:pPr>
              <w:pStyle w:val="25"/>
              <w:jc w:val="center"/>
              <w:rPr>
                <w:rFonts w:cs="宋体"/>
                <w:highlight w:val="none"/>
              </w:rPr>
            </w:pPr>
          </w:p>
        </w:tc>
        <w:tc>
          <w:tcPr>
            <w:tcW w:w="1364" w:type="dxa"/>
            <w:tcBorders>
              <w:bottom w:val="single" w:color="auto" w:sz="4" w:space="0"/>
            </w:tcBorders>
            <w:vAlign w:val="center"/>
          </w:tcPr>
          <w:p>
            <w:pPr>
              <w:pStyle w:val="25"/>
              <w:jc w:val="center"/>
              <w:rPr>
                <w:rFonts w:cs="宋体"/>
                <w:highlight w:val="none"/>
              </w:rPr>
            </w:pPr>
          </w:p>
        </w:tc>
      </w:tr>
    </w:tbl>
    <w:p>
      <w:pPr>
        <w:pStyle w:val="27"/>
        <w:spacing w:line="400" w:lineRule="exact"/>
        <w:rPr>
          <w:rFonts w:cs="宋体"/>
          <w:sz w:val="24"/>
          <w:szCs w:val="21"/>
          <w:highlight w:val="none"/>
        </w:rPr>
      </w:pPr>
      <w:r>
        <w:rPr>
          <w:rFonts w:cs="宋体"/>
          <w:sz w:val="24"/>
          <w:szCs w:val="21"/>
          <w:highlight w:val="none"/>
        </w:rPr>
        <w:t>此表后需附项目部主要成员相关证明文件。</w:t>
      </w:r>
    </w:p>
    <w:p>
      <w:pPr>
        <w:pStyle w:val="27"/>
        <w:spacing w:line="400" w:lineRule="exact"/>
        <w:rPr>
          <w:rFonts w:cs="宋体"/>
          <w:sz w:val="24"/>
          <w:szCs w:val="21"/>
          <w:highlight w:val="none"/>
        </w:rPr>
      </w:pPr>
    </w:p>
    <w:p>
      <w:pPr>
        <w:pStyle w:val="27"/>
        <w:spacing w:line="400" w:lineRule="exact"/>
        <w:rPr>
          <w:rFonts w:cs="宋体"/>
          <w:sz w:val="24"/>
          <w:szCs w:val="21"/>
          <w:highlight w:val="none"/>
        </w:rPr>
      </w:pPr>
    </w:p>
    <w:p>
      <w:pPr>
        <w:pStyle w:val="25"/>
        <w:jc w:val="center"/>
        <w:rPr>
          <w:rFonts w:cs="宋体"/>
          <w:b/>
          <w:sz w:val="30"/>
          <w:szCs w:val="30"/>
          <w:highlight w:val="none"/>
        </w:rPr>
      </w:pPr>
      <w:r>
        <w:rPr>
          <w:rFonts w:cs="宋体"/>
          <w:b/>
          <w:sz w:val="30"/>
          <w:szCs w:val="30"/>
          <w:highlight w:val="none"/>
        </w:rPr>
        <w:t>(二)项目负责人简介</w:t>
      </w:r>
    </w:p>
    <w:tbl>
      <w:tblPr>
        <w:tblStyle w:val="13"/>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highlight w:val="none"/>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从事本工作年限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highlight w:val="none"/>
              </w:rPr>
            </w:pPr>
            <w:r>
              <w:rPr>
                <w:rFonts w:cs="Calibri"/>
                <w:szCs w:val="21"/>
                <w:highlight w:val="none"/>
              </w:rPr>
              <w:t xml:space="preserve">  已完成类似项目情况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highlight w:val="none"/>
              </w:rPr>
            </w:pPr>
            <w:r>
              <w:rPr>
                <w:rFonts w:cs="Calibri"/>
                <w:szCs w:val="21"/>
                <w:highlight w:val="none"/>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highlight w:val="none"/>
              </w:rPr>
            </w:pPr>
            <w:r>
              <w:rPr>
                <w:rFonts w:cs="Calibri"/>
                <w:szCs w:val="21"/>
                <w:highlight w:val="none"/>
              </w:rPr>
              <w:t>项目规模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ind w:left="5250"/>
              <w:rPr>
                <w:rFonts w:eastAsia="仿宋_GB2312"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ind w:left="5250"/>
              <w:rPr>
                <w:rFonts w:eastAsia="仿宋_GB2312"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highlight w:val="none"/>
              </w:rPr>
            </w:pPr>
          </w:p>
        </w:tc>
      </w:tr>
    </w:tbl>
    <w:p>
      <w:pPr>
        <w:spacing w:line="360" w:lineRule="auto"/>
        <w:rPr>
          <w:rFonts w:cs="Calibri"/>
          <w:szCs w:val="21"/>
          <w:highlight w:val="none"/>
        </w:rPr>
      </w:pPr>
      <w:r>
        <w:rPr>
          <w:rFonts w:cs="Calibri"/>
          <w:szCs w:val="21"/>
          <w:highlight w:val="none"/>
        </w:rPr>
        <w:t>注：附职称证、身份证、资格证书、业绩合同等相应证明文件</w:t>
      </w:r>
    </w:p>
    <w:p>
      <w:pPr>
        <w:pStyle w:val="27"/>
        <w:spacing w:line="400" w:lineRule="exact"/>
        <w:rPr>
          <w:rFonts w:cs="宋体"/>
          <w:sz w:val="24"/>
          <w:szCs w:val="21"/>
          <w:highlight w:val="none"/>
        </w:rPr>
      </w:pPr>
    </w:p>
    <w:p>
      <w:pPr>
        <w:pStyle w:val="27"/>
        <w:spacing w:line="400" w:lineRule="exact"/>
        <w:rPr>
          <w:rFonts w:cs="宋体"/>
          <w:sz w:val="24"/>
          <w:szCs w:val="21"/>
          <w:highlight w:val="none"/>
        </w:rPr>
      </w:pPr>
    </w:p>
    <w:p>
      <w:pPr>
        <w:widowControl/>
        <w:jc w:val="left"/>
        <w:rPr>
          <w:rFonts w:cs="宋体"/>
          <w:b/>
          <w:sz w:val="32"/>
          <w:szCs w:val="32"/>
          <w:highlight w:val="none"/>
        </w:rPr>
      </w:pPr>
      <w:r>
        <w:rPr>
          <w:rFonts w:cs="宋体"/>
          <w:b/>
          <w:sz w:val="32"/>
          <w:szCs w:val="32"/>
          <w:highlight w:val="none"/>
        </w:rPr>
        <w:br w:type="page"/>
      </w:r>
    </w:p>
    <w:p>
      <w:pPr>
        <w:pStyle w:val="22"/>
        <w:spacing w:line="360" w:lineRule="auto"/>
        <w:jc w:val="center"/>
        <w:rPr>
          <w:rFonts w:cs="宋体"/>
          <w:b/>
          <w:sz w:val="32"/>
          <w:szCs w:val="32"/>
          <w:highlight w:val="none"/>
        </w:rPr>
      </w:pPr>
      <w:r>
        <w:rPr>
          <w:rFonts w:hint="eastAsia" w:cs="宋体"/>
          <w:b/>
          <w:sz w:val="32"/>
          <w:szCs w:val="32"/>
          <w:highlight w:val="none"/>
        </w:rPr>
        <w:t>十</w:t>
      </w:r>
      <w:r>
        <w:rPr>
          <w:rFonts w:cs="宋体"/>
          <w:b/>
          <w:sz w:val="32"/>
          <w:szCs w:val="32"/>
          <w:highlight w:val="none"/>
        </w:rPr>
        <w:t>、投标人须知前附表规定的其他资料</w:t>
      </w:r>
    </w:p>
    <w:p>
      <w:pPr>
        <w:pStyle w:val="22"/>
        <w:spacing w:line="360" w:lineRule="auto"/>
        <w:jc w:val="center"/>
        <w:rPr>
          <w:rFonts w:cs="宋体"/>
          <w:b/>
          <w:sz w:val="32"/>
          <w:szCs w:val="32"/>
          <w:highlight w:val="none"/>
        </w:rPr>
      </w:pPr>
    </w:p>
    <w:p>
      <w:pPr>
        <w:rPr>
          <w:highlight w:val="none"/>
        </w:rPr>
      </w:pPr>
    </w:p>
    <w:p/>
    <w:sectPr>
      <w:pgSz w:w="11907" w:h="16840"/>
      <w:pgMar w:top="1134" w:right="1134" w:bottom="1134" w:left="1134" w:header="567" w:footer="567"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S?o｡ﾀ?">
    <w:altName w:val="MS PGothic"/>
    <w:panose1 w:val="00000000000000000000"/>
    <w:charset w:val="80"/>
    <w:family w:val="modern"/>
    <w:pitch w:val="default"/>
    <w:sig w:usb0="00000000" w:usb1="00000000" w:usb2="00000010" w:usb3="00000000" w:csb0="0002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 w:name="MS Mincho">
    <w:altName w:val="Yu Gothic UI"/>
    <w:panose1 w:val="02020609040205080304"/>
    <w:charset w:val="80"/>
    <w:family w:val="modern"/>
    <w:pitch w:val="default"/>
    <w:sig w:usb0="00000000" w:usb1="00000000" w:usb2="00000012" w:usb3="00000000" w:csb0="4002009F" w:csb1="DFD70000"/>
  </w:font>
  <w:font w:name="Segoe UI Symbol">
    <w:panose1 w:val="020B0502040204020203"/>
    <w:charset w:val="00"/>
    <w:family w:val="swiss"/>
    <w:pitch w:val="default"/>
    <w:sig w:usb0="800001E3" w:usb1="1200FFEF" w:usb2="00040000" w:usb3="04000000" w:csb0="00000001" w:csb1="40000000"/>
  </w:font>
  <w:font w:name="仿宋">
    <w:panose1 w:val="02010609060101010101"/>
    <w:charset w:val="86"/>
    <w:family w:val="modern"/>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font>
  <w:font w:name="Yu Gothic UI">
    <w:panose1 w:val="020B0500000000000000"/>
    <w:charset w:val="80"/>
    <w:family w:val="auto"/>
    <w:pitch w:val="default"/>
    <w:sig w:usb0="E00002FF" w:usb1="2AC7FDFF" w:usb2="00000016" w:usb3="00000000" w:csb0="2002009F"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2</w:t>
    </w:r>
    <w:r>
      <w:rPr>
        <w:lang w:val="zh-CN"/>
      </w:rPr>
      <w:fldChar w:fldCharType="end"/>
    </w:r>
  </w:p>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D"/>
    <w:multiLevelType w:val="multilevel"/>
    <w:tmpl w:val="0000000D"/>
    <w:lvl w:ilvl="0" w:tentative="0">
      <w:start w:val="1"/>
      <w:numFmt w:val="decimal"/>
      <w:lvlText w:val="%1、"/>
      <w:lvlJc w:val="left"/>
      <w:pPr>
        <w:tabs>
          <w:tab w:val="left" w:pos="284"/>
        </w:tabs>
        <w:ind w:left="397" w:hanging="397"/>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3102587F"/>
    <w:multiLevelType w:val="multilevel"/>
    <w:tmpl w:val="3102587F"/>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A992FDC"/>
    <w:multiLevelType w:val="multilevel"/>
    <w:tmpl w:val="3A992FDC"/>
    <w:lvl w:ilvl="0" w:tentative="0">
      <w:start w:val="1"/>
      <w:numFmt w:val="decimal"/>
      <w:lvlText w:val="%1"/>
      <w:lvlJc w:val="left"/>
      <w:pPr>
        <w:ind w:left="425" w:hanging="425"/>
      </w:pPr>
      <w:rPr>
        <w:rFonts w:hint="default" w:cs="Times New Roman"/>
      </w:rPr>
    </w:lvl>
    <w:lvl w:ilvl="1" w:tentative="0">
      <w:start w:val="1"/>
      <w:numFmt w:val="decimal"/>
      <w:lvlText w:val="%1.%2"/>
      <w:lvlJc w:val="left"/>
      <w:pPr>
        <w:ind w:left="992" w:hanging="567"/>
      </w:pPr>
      <w:rPr>
        <w:rFonts w:cs="Times New Roman"/>
      </w:rPr>
    </w:lvl>
    <w:lvl w:ilvl="2" w:tentative="0">
      <w:start w:val="1"/>
      <w:numFmt w:val="decimal"/>
      <w:lvlText w:val="%1.%2.%3"/>
      <w:lvlJc w:val="left"/>
      <w:pPr>
        <w:ind w:left="1418" w:hanging="567"/>
      </w:pPr>
      <w:rPr>
        <w:rFonts w:cs="Times New Roman"/>
      </w:rPr>
    </w:lvl>
    <w:lvl w:ilvl="3" w:tentative="0">
      <w:start w:val="1"/>
      <w:numFmt w:val="decimal"/>
      <w:lvlText w:val="%1.%2.%3.%4"/>
      <w:lvlJc w:val="left"/>
      <w:pPr>
        <w:ind w:left="1984" w:hanging="708"/>
      </w:pPr>
      <w:rPr>
        <w:rFonts w:cs="Times New Roman"/>
      </w:rPr>
    </w:lvl>
    <w:lvl w:ilvl="4" w:tentative="0">
      <w:start w:val="1"/>
      <w:numFmt w:val="decimal"/>
      <w:lvlText w:val="%1.%2.%3.%4.%5"/>
      <w:lvlJc w:val="left"/>
      <w:pPr>
        <w:ind w:left="2551" w:hanging="850"/>
      </w:pPr>
      <w:rPr>
        <w:rFonts w:cs="Times New Roman"/>
      </w:rPr>
    </w:lvl>
    <w:lvl w:ilvl="5" w:tentative="0">
      <w:start w:val="1"/>
      <w:numFmt w:val="decimal"/>
      <w:lvlText w:val="%1.%2.%3.%4.%5.%6"/>
      <w:lvlJc w:val="left"/>
      <w:pPr>
        <w:ind w:left="3260" w:hanging="1134"/>
      </w:pPr>
      <w:rPr>
        <w:rFonts w:cs="Times New Roman"/>
      </w:rPr>
    </w:lvl>
    <w:lvl w:ilvl="6" w:tentative="0">
      <w:start w:val="1"/>
      <w:numFmt w:val="decimal"/>
      <w:lvlText w:val="%1.%2.%3.%4.%5.%6.%7"/>
      <w:lvlJc w:val="left"/>
      <w:pPr>
        <w:ind w:left="3827" w:hanging="1276"/>
      </w:pPr>
      <w:rPr>
        <w:rFonts w:cs="Times New Roman"/>
      </w:rPr>
    </w:lvl>
    <w:lvl w:ilvl="7" w:tentative="0">
      <w:start w:val="1"/>
      <w:numFmt w:val="decimal"/>
      <w:lvlText w:val="%1.%2.%3.%4.%5.%6.%7.%8"/>
      <w:lvlJc w:val="left"/>
      <w:pPr>
        <w:ind w:left="4394" w:hanging="1418"/>
      </w:pPr>
      <w:rPr>
        <w:rFonts w:cs="Times New Roman"/>
      </w:rPr>
    </w:lvl>
    <w:lvl w:ilvl="8" w:tentative="0">
      <w:start w:val="1"/>
      <w:numFmt w:val="decimal"/>
      <w:lvlText w:val="%1.%2.%3.%4.%5.%6.%7.%8.%9"/>
      <w:lvlJc w:val="left"/>
      <w:pPr>
        <w:ind w:left="5102" w:hanging="1700"/>
      </w:pPr>
      <w:rPr>
        <w:rFonts w:cs="Times New Roman"/>
      </w:rPr>
    </w:lvl>
  </w:abstractNum>
  <w:abstractNum w:abstractNumId="3">
    <w:nsid w:val="6A2F55E2"/>
    <w:multiLevelType w:val="multilevel"/>
    <w:tmpl w:val="6A2F55E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D6D7564"/>
    <w:multiLevelType w:val="singleLevel"/>
    <w:tmpl w:val="7D6D7564"/>
    <w:lvl w:ilvl="0" w:tentative="0">
      <w:start w:val="1"/>
      <w:numFmt w:val="decimal"/>
      <w:lvlText w:val="%1."/>
      <w:lvlJc w:val="left"/>
      <w:pPr>
        <w:tabs>
          <w:tab w:val="left" w:pos="312"/>
        </w:tabs>
      </w:p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llMjhiODdlMDVhNjUyZmI2ZTAwZjg3YjNiOGY5MTMifQ=="/>
  </w:docVars>
  <w:rsids>
    <w:rsidRoot w:val="00000000"/>
    <w:rsid w:val="02107177"/>
    <w:rsid w:val="0B9F5D13"/>
    <w:rsid w:val="42965307"/>
    <w:rsid w:val="45667D9E"/>
    <w:rsid w:val="62034215"/>
    <w:rsid w:val="7B9B7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16"/>
    <w:qFormat/>
    <w:uiPriority w:val="0"/>
    <w:pPr>
      <w:keepNext/>
      <w:keepLines/>
      <w:spacing w:before="340" w:after="330" w:line="578" w:lineRule="auto"/>
      <w:outlineLvl w:val="0"/>
    </w:pPr>
    <w:rPr>
      <w:rFonts w:ascii="Times New Roman" w:hAnsi="Times New Roman"/>
      <w:b/>
      <w:bCs/>
      <w:kern w:val="44"/>
      <w:sz w:val="44"/>
      <w:szCs w:val="44"/>
    </w:rPr>
  </w:style>
  <w:style w:type="paragraph" w:styleId="4">
    <w:name w:val="heading 3"/>
    <w:basedOn w:val="1"/>
    <w:next w:val="1"/>
    <w:qFormat/>
    <w:uiPriority w:val="0"/>
    <w:pPr>
      <w:keepNext/>
      <w:keepLines/>
      <w:spacing w:line="360" w:lineRule="auto"/>
      <w:ind w:firstLine="200" w:firstLineChars="200"/>
      <w:outlineLvl w:val="2"/>
    </w:pPr>
    <w:rPr>
      <w:rFonts w:ascii="Times New Roman" w:hAnsi="Times New Roman"/>
      <w:b/>
      <w:bCs/>
      <w:szCs w:val="32"/>
    </w:rPr>
  </w:style>
  <w:style w:type="character" w:default="1" w:styleId="14">
    <w:name w:val="Default Paragraph Font"/>
    <w:semiHidden/>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customStyle="1" w:styleId="2">
    <w:name w:val="样式 标题 1 + 四号 加粗"/>
    <w:basedOn w:val="3"/>
    <w:autoRedefine/>
    <w:qFormat/>
    <w:uiPriority w:val="0"/>
    <w:rPr>
      <w:rFonts w:eastAsia="黑体"/>
    </w:rPr>
  </w:style>
  <w:style w:type="paragraph" w:styleId="5">
    <w:name w:val="Body Text"/>
    <w:basedOn w:val="1"/>
    <w:next w:val="6"/>
    <w:autoRedefine/>
    <w:qFormat/>
    <w:uiPriority w:val="0"/>
    <w:pPr>
      <w:spacing w:after="120"/>
    </w:pPr>
    <w:rPr>
      <w:rFonts w:ascii="Times New Roman" w:hAnsi="Times New Roman"/>
      <w:szCs w:val="24"/>
    </w:rPr>
  </w:style>
  <w:style w:type="paragraph" w:styleId="6">
    <w:name w:val="Body Text First Indent"/>
    <w:basedOn w:val="5"/>
    <w:autoRedefine/>
    <w:qFormat/>
    <w:uiPriority w:val="0"/>
    <w:pPr>
      <w:ind w:firstLine="420" w:firstLineChars="100"/>
    </w:pPr>
  </w:style>
  <w:style w:type="paragraph" w:styleId="7">
    <w:name w:val="Body Text Indent"/>
    <w:basedOn w:val="1"/>
    <w:autoRedefine/>
    <w:qFormat/>
    <w:uiPriority w:val="0"/>
    <w:pPr>
      <w:spacing w:after="120"/>
      <w:ind w:left="420" w:leftChars="200"/>
    </w:pPr>
    <w:rPr>
      <w:rFonts w:ascii="Times New Roman" w:hAnsi="Times New Roman"/>
      <w:szCs w:val="24"/>
    </w:rPr>
  </w:style>
  <w:style w:type="paragraph" w:styleId="8">
    <w:name w:val="Plain Text"/>
    <w:basedOn w:val="1"/>
    <w:autoRedefine/>
    <w:qFormat/>
    <w:uiPriority w:val="0"/>
    <w:rPr>
      <w:rFonts w:ascii="宋体" w:hAnsi="Courier New"/>
      <w:szCs w:val="21"/>
    </w:rPr>
  </w:style>
  <w:style w:type="paragraph" w:styleId="9">
    <w:name w:val="footer"/>
    <w:basedOn w:val="1"/>
    <w:autoRedefine/>
    <w:unhideWhenUsed/>
    <w:qFormat/>
    <w:uiPriority w:val="0"/>
    <w:pPr>
      <w:tabs>
        <w:tab w:val="center" w:pos="4153"/>
        <w:tab w:val="right" w:pos="8306"/>
      </w:tabs>
      <w:snapToGrid w:val="0"/>
      <w:jc w:val="left"/>
    </w:pPr>
    <w:rPr>
      <w:rFonts w:ascii="Times New Roman" w:hAnsi="Times New Roman"/>
      <w:kern w:val="0"/>
      <w:sz w:val="18"/>
      <w:szCs w:val="18"/>
    </w:rPr>
  </w:style>
  <w:style w:type="paragraph" w:styleId="10">
    <w:name w:val="header"/>
    <w:basedOn w:val="1"/>
    <w:autoRedefine/>
    <w:unhideWhenUsed/>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11">
    <w:name w:val="toc 1"/>
    <w:basedOn w:val="1"/>
    <w:next w:val="1"/>
    <w:autoRedefine/>
    <w:unhideWhenUsed/>
    <w:qFormat/>
    <w:uiPriority w:val="39"/>
  </w:style>
  <w:style w:type="paragraph" w:styleId="12">
    <w:name w:val="HTML Preformatted"/>
    <w:basedOn w:val="1"/>
    <w:autoRedefine/>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15">
    <w:name w:val="Hyperlink"/>
    <w:autoRedefine/>
    <w:unhideWhenUsed/>
    <w:qFormat/>
    <w:uiPriority w:val="99"/>
    <w:rPr>
      <w:color w:val="0000FF"/>
      <w:u w:val="single"/>
    </w:rPr>
  </w:style>
  <w:style w:type="character" w:customStyle="1" w:styleId="16">
    <w:name w:val="标题 1 Char2"/>
    <w:link w:val="3"/>
    <w:autoRedefine/>
    <w:qFormat/>
    <w:uiPriority w:val="0"/>
    <w:rPr>
      <w:rFonts w:ascii="Times New Roman" w:hAnsi="Times New Roman"/>
      <w:b/>
      <w:bCs/>
      <w:kern w:val="44"/>
      <w:sz w:val="44"/>
      <w:szCs w:val="44"/>
    </w:rPr>
  </w:style>
  <w:style w:type="paragraph" w:customStyle="1" w:styleId="17">
    <w:name w:val="内文正文"/>
    <w:autoRedefine/>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18">
    <w:name w:val="彩色底纹 - 强调文字颜色 31"/>
    <w:basedOn w:val="1"/>
    <w:autoRedefine/>
    <w:qFormat/>
    <w:uiPriority w:val="99"/>
    <w:pPr>
      <w:ind w:firstLine="420" w:firstLineChars="200"/>
    </w:pPr>
    <w:rPr>
      <w:rFonts w:ascii="宋体" w:hAnsi="Times New Roman"/>
      <w:bCs/>
      <w:sz w:val="28"/>
      <w:szCs w:val="20"/>
    </w:rPr>
  </w:style>
  <w:style w:type="paragraph" w:customStyle="1" w:styleId="19">
    <w:name w:val="彩色列表 - 强调文字颜色 13"/>
    <w:basedOn w:val="1"/>
    <w:autoRedefine/>
    <w:qFormat/>
    <w:uiPriority w:val="99"/>
    <w:pPr>
      <w:ind w:firstLine="420" w:firstLineChars="200"/>
    </w:pPr>
  </w:style>
  <w:style w:type="paragraph" w:customStyle="1" w:styleId="20">
    <w:name w:val="样式 正文文本"/>
    <w:basedOn w:val="1"/>
    <w:autoRedefine/>
    <w:qFormat/>
    <w:uiPriority w:val="0"/>
    <w:pPr>
      <w:adjustRightInd w:val="0"/>
      <w:snapToGrid w:val="0"/>
      <w:spacing w:line="400" w:lineRule="exact"/>
      <w:ind w:firstLine="200" w:firstLineChars="200"/>
    </w:pPr>
    <w:rPr>
      <w:rFonts w:ascii="Arial" w:hAnsi="Arial"/>
      <w:color w:val="000000"/>
      <w:szCs w:val="20"/>
    </w:rPr>
  </w:style>
  <w:style w:type="paragraph" w:customStyle="1" w:styleId="21">
    <w:name w:val="列出段落2"/>
    <w:basedOn w:val="1"/>
    <w:autoRedefine/>
    <w:qFormat/>
    <w:uiPriority w:val="99"/>
    <w:pPr>
      <w:ind w:firstLine="420" w:firstLineChars="200"/>
    </w:pPr>
  </w:style>
  <w:style w:type="paragraph" w:customStyle="1" w:styleId="22">
    <w:name w:val="正文_1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
    <w:name w:val="Table Paragraph"/>
    <w:basedOn w:val="1"/>
    <w:autoRedefine/>
    <w:qFormat/>
    <w:uiPriority w:val="1"/>
  </w:style>
  <w:style w:type="paragraph" w:customStyle="1" w:styleId="24">
    <w:name w:val="正文_5"/>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
    <w:name w:val="日期_0"/>
    <w:basedOn w:val="25"/>
    <w:next w:val="25"/>
    <w:autoRedefine/>
    <w:qFormat/>
    <w:uiPriority w:val="99"/>
    <w:rPr>
      <w:rFonts w:ascii="Times New Roman" w:hAnsi="Times New Roman" w:eastAsia="仿宋_GB2312"/>
      <w:sz w:val="28"/>
      <w:szCs w:val="20"/>
    </w:rPr>
  </w:style>
  <w:style w:type="paragraph" w:customStyle="1" w:styleId="27">
    <w:name w:val="正文_4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header" Target="header7.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63</Pages>
  <Words>0</Words>
  <Characters>0</Characters>
  <Lines>0</Lines>
  <Paragraphs>0</Paragraphs>
  <TotalTime>19</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2024-04-02T07:20:00Z</dcterms:created>
  <dc:creator>admin</dc:creator>
  <cp:lastModifiedBy>夏聪</cp:lastModifiedBy>
  <dcterms:modified xsi:type="dcterms:W3CDTF">2024-04-26T07:37:40Z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47E03BC15A5C438DB48F066A38F3EC47_12</vt:lpwstr>
  </property>
</Properties>
</file>