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color w:val="auto"/>
          <w:sz w:val="36"/>
          <w:szCs w:val="36"/>
          <w:highlight w:val="none"/>
        </w:rPr>
      </w:pPr>
    </w:p>
    <w:p>
      <w:pPr>
        <w:spacing w:before="48" w:beforeLines="20" w:after="48" w:afterLines="20" w:line="360" w:lineRule="auto"/>
        <w:ind w:firstLine="99" w:firstLineChars="19"/>
        <w:jc w:val="center"/>
        <w:rPr>
          <w:rFonts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w:t>
      </w:r>
    </w:p>
    <w:p>
      <w:pPr>
        <w:spacing w:before="48" w:beforeLines="20" w:after="48" w:afterLines="20" w:line="360" w:lineRule="auto"/>
        <w:jc w:val="center"/>
        <w:rPr>
          <w:rFonts w:hint="eastAsia" w:ascii="黑体" w:hAnsi="黑体" w:eastAsia="黑体"/>
          <w:b/>
          <w:bCs/>
          <w:color w:val="auto"/>
          <w:sz w:val="52"/>
          <w:szCs w:val="52"/>
          <w:highlight w:val="none"/>
          <w:u w:val="single"/>
        </w:rPr>
      </w:pPr>
      <w:r>
        <w:rPr>
          <w:rFonts w:hint="eastAsia" w:ascii="黑体" w:hAnsi="黑体" w:eastAsia="黑体"/>
          <w:b/>
          <w:bCs/>
          <w:color w:val="auto"/>
          <w:sz w:val="52"/>
          <w:szCs w:val="52"/>
          <w:highlight w:val="none"/>
          <w:u w:val="single"/>
          <w:lang w:val="en-US" w:eastAsia="zh-CN"/>
        </w:rPr>
        <w:t>供水站遥控浮球阀更新</w:t>
      </w:r>
      <w:r>
        <w:rPr>
          <w:rFonts w:hint="eastAsia" w:ascii="黑体" w:hAnsi="黑体" w:eastAsia="黑体"/>
          <w:b/>
          <w:bCs/>
          <w:color w:val="auto"/>
          <w:sz w:val="52"/>
          <w:szCs w:val="52"/>
          <w:highlight w:val="none"/>
          <w:u w:val="single"/>
        </w:rPr>
        <w:t>项目</w:t>
      </w:r>
    </w:p>
    <w:p>
      <w:pPr>
        <w:spacing w:before="48" w:beforeLines="20" w:after="48" w:afterLines="20" w:line="360" w:lineRule="auto"/>
        <w:rPr>
          <w:rFonts w:ascii="黑体" w:hAnsi="黑体" w:eastAsia="黑体"/>
          <w:b/>
          <w:bCs/>
          <w:color w:val="auto"/>
          <w:sz w:val="52"/>
          <w:szCs w:val="52"/>
          <w:highlight w:val="none"/>
        </w:rPr>
      </w:pPr>
    </w:p>
    <w:p>
      <w:pPr>
        <w:spacing w:before="48" w:beforeLines="20" w:after="48" w:afterLines="20" w:line="36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spacing w:line="360" w:lineRule="auto"/>
        <w:ind w:firstLine="119" w:firstLineChars="27"/>
        <w:jc w:val="center"/>
        <w:rPr>
          <w:rFonts w:ascii="宋体" w:hAnsi="宋体"/>
          <w:b/>
          <w:color w:val="auto"/>
          <w:sz w:val="44"/>
          <w:szCs w:val="44"/>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widowControl/>
        <w:ind w:firstLine="442"/>
        <w:jc w:val="center"/>
        <w:rPr>
          <w:rFonts w:hint="eastAsia"/>
          <w:b/>
          <w:color w:val="auto"/>
          <w:sz w:val="44"/>
          <w:szCs w:val="44"/>
          <w:highlight w:val="none"/>
        </w:rPr>
      </w:pPr>
    </w:p>
    <w:p>
      <w:pPr>
        <w:widowControl/>
        <w:ind w:firstLine="442"/>
        <w:jc w:val="center"/>
        <w:rPr>
          <w:rFonts w:hint="eastAsia"/>
          <w:b/>
          <w:color w:val="auto"/>
          <w:sz w:val="44"/>
          <w:szCs w:val="44"/>
          <w:highlight w:val="none"/>
        </w:rPr>
      </w:pPr>
    </w:p>
    <w:p>
      <w:pPr>
        <w:widowControl/>
        <w:ind w:firstLine="442"/>
        <w:jc w:val="center"/>
        <w:rPr>
          <w:b/>
          <w:color w:val="auto"/>
          <w:sz w:val="48"/>
          <w:szCs w:val="48"/>
          <w:highlight w:val="none"/>
        </w:rPr>
      </w:pPr>
      <w:r>
        <w:rPr>
          <w:rFonts w:hint="eastAsia"/>
          <w:b/>
          <w:color w:val="auto"/>
          <w:sz w:val="44"/>
          <w:szCs w:val="44"/>
          <w:highlight w:val="none"/>
        </w:rPr>
        <w:t>杭州萧山国际机场有限公司</w:t>
      </w:r>
    </w:p>
    <w:p>
      <w:pPr>
        <w:spacing w:line="36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四</w:t>
      </w:r>
      <w:r>
        <w:rPr>
          <w:rFonts w:hint="eastAsia" w:ascii="宋体" w:hAnsi="宋体"/>
          <w:b/>
          <w:color w:val="auto"/>
          <w:sz w:val="44"/>
          <w:szCs w:val="44"/>
          <w:highlight w:val="none"/>
        </w:rPr>
        <w:t>年</w:t>
      </w:r>
      <w:r>
        <w:rPr>
          <w:rFonts w:hint="eastAsia" w:ascii="宋体" w:hAnsi="宋体"/>
          <w:b/>
          <w:color w:val="auto"/>
          <w:sz w:val="44"/>
          <w:szCs w:val="44"/>
          <w:highlight w:val="none"/>
          <w:lang w:val="en-US" w:eastAsia="zh-CN"/>
        </w:rPr>
        <w:t>五</w:t>
      </w:r>
      <w:r>
        <w:rPr>
          <w:rFonts w:hint="eastAsia" w:ascii="宋体" w:hAnsi="宋体"/>
          <w:b/>
          <w:color w:val="auto"/>
          <w:sz w:val="44"/>
          <w:szCs w:val="44"/>
          <w:highlight w:val="none"/>
        </w:rPr>
        <w:t>月</w:t>
      </w:r>
    </w:p>
    <w:p>
      <w:pPr>
        <w:spacing w:line="936" w:lineRule="exact"/>
        <w:jc w:val="center"/>
        <w:rPr>
          <w:rFonts w:ascii="Meiryo" w:hAnsi="Meiryo" w:eastAsia="Meiryo" w:cs="Meiryo"/>
          <w:color w:val="auto"/>
          <w:sz w:val="52"/>
          <w:szCs w:val="52"/>
          <w:highlight w:val="none"/>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1"/>
          <w:color w:val="auto"/>
          <w:highlight w:val="none"/>
        </w:rPr>
      </w:pPr>
    </w:p>
    <w:p>
      <w:pPr>
        <w:autoSpaceDE w:val="0"/>
        <w:autoSpaceDN w:val="0"/>
        <w:adjustRightInd w:val="0"/>
        <w:spacing w:line="587" w:lineRule="exact"/>
        <w:ind w:right="43"/>
        <w:jc w:val="center"/>
        <w:rPr>
          <w:rStyle w:val="21"/>
          <w:color w:val="auto"/>
          <w:highlight w:val="none"/>
        </w:rPr>
      </w:pPr>
      <w:bookmarkStart w:id="1" w:name="_Toc525132432"/>
      <w:bookmarkStart w:id="2" w:name="_Toc525202077"/>
      <w:bookmarkStart w:id="3" w:name="_Toc19698493"/>
      <w:r>
        <w:rPr>
          <w:rStyle w:val="21"/>
          <w:rFonts w:hint="eastAsia"/>
          <w:color w:val="auto"/>
          <w:highlight w:val="none"/>
        </w:rPr>
        <w:t>目</w:t>
      </w:r>
      <w:r>
        <w:rPr>
          <w:rStyle w:val="21"/>
          <w:color w:val="auto"/>
          <w:highlight w:val="none"/>
        </w:rPr>
        <w:t xml:space="preserve"> </w:t>
      </w:r>
      <w:r>
        <w:rPr>
          <w:rStyle w:val="21"/>
          <w:rFonts w:hint="eastAsia"/>
          <w:color w:val="auto"/>
          <w:highlight w:val="none"/>
        </w:rPr>
        <w:t>录</w:t>
      </w:r>
      <w:bookmarkEnd w:id="0"/>
      <w:bookmarkEnd w:id="1"/>
      <w:bookmarkEnd w:id="2"/>
      <w:bookmarkEnd w:id="3"/>
    </w:p>
    <w:p>
      <w:pPr>
        <w:pStyle w:val="13"/>
        <w:tabs>
          <w:tab w:val="right" w:leader="dot" w:pos="9457"/>
        </w:tabs>
        <w:rPr>
          <w:rFonts w:ascii="微软雅黑" w:cs="微软雅黑"/>
          <w:b/>
          <w:color w:val="auto"/>
          <w:spacing w:val="2"/>
          <w:w w:val="99"/>
          <w:kern w:val="0"/>
          <w:sz w:val="36"/>
          <w:szCs w:val="36"/>
          <w:highlight w:val="none"/>
        </w:rPr>
      </w:pPr>
    </w:p>
    <w:p>
      <w:pPr>
        <w:pStyle w:val="13"/>
        <w:tabs>
          <w:tab w:val="right" w:leader="dot" w:pos="8850"/>
        </w:tabs>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20"/>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20"/>
          <w:rFonts w:ascii="宋体" w:hAnsi="宋体"/>
          <w:color w:val="auto"/>
          <w:sz w:val="22"/>
          <w:highlight w:val="none"/>
        </w:rPr>
        <w:t>第一章</w:t>
      </w:r>
      <w:r>
        <w:rPr>
          <w:rStyle w:val="20"/>
          <w:rFonts w:hint="eastAsia" w:ascii="宋体" w:hAnsi="宋体"/>
          <w:color w:val="auto"/>
          <w:sz w:val="22"/>
          <w:highlight w:val="none"/>
        </w:rPr>
        <w:t xml:space="preserve">  </w:t>
      </w:r>
      <w:r>
        <w:rPr>
          <w:rStyle w:val="20"/>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3</w:t>
      </w:r>
      <w:r>
        <w:rPr>
          <w:rFonts w:ascii="宋体" w:hAnsi="宋体"/>
          <w:color w:val="auto"/>
          <w:sz w:val="22"/>
          <w:highlight w:val="none"/>
        </w:rPr>
        <w:fldChar w:fldCharType="end"/>
      </w:r>
      <w:r>
        <w:rPr>
          <w:rFonts w:ascii="宋体" w:hAnsi="宋体"/>
          <w:color w:val="auto"/>
          <w:sz w:val="22"/>
          <w:highlight w:val="none"/>
        </w:rPr>
        <w:fldChar w:fldCharType="end"/>
      </w:r>
    </w:p>
    <w:p>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20"/>
          <w:rFonts w:ascii="宋体" w:hAnsi="宋体"/>
          <w:color w:val="auto"/>
          <w:sz w:val="22"/>
          <w:highlight w:val="none"/>
        </w:rPr>
        <w:t>第二章</w:t>
      </w:r>
      <w:r>
        <w:rPr>
          <w:rStyle w:val="20"/>
          <w:rFonts w:hint="eastAsia" w:ascii="宋体" w:hAnsi="宋体"/>
          <w:color w:val="auto"/>
          <w:sz w:val="22"/>
          <w:highlight w:val="none"/>
        </w:rPr>
        <w:t xml:space="preserve">  </w:t>
      </w:r>
      <w:r>
        <w:rPr>
          <w:rStyle w:val="20"/>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20"/>
          <w:rFonts w:ascii="宋体" w:hAnsi="宋体"/>
          <w:color w:val="auto"/>
          <w:sz w:val="22"/>
          <w:highlight w:val="none"/>
        </w:rPr>
        <w:t>第三章  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_Toc19698497 \h </w:instrText>
      </w:r>
      <w:r>
        <w:rPr>
          <w:rFonts w:ascii="宋体" w:hAnsi="宋体"/>
          <w:color w:val="auto"/>
          <w:sz w:val="22"/>
          <w:highlight w:val="none"/>
        </w:rPr>
        <w:fldChar w:fldCharType="separate"/>
      </w:r>
      <w:r>
        <w:rPr>
          <w:rFonts w:ascii="宋体" w:hAnsi="宋体"/>
          <w:color w:val="auto"/>
          <w:sz w:val="22"/>
          <w:highlight w:val="none"/>
        </w:rPr>
        <w:t>32</w:t>
      </w:r>
      <w:r>
        <w:rPr>
          <w:rFonts w:ascii="宋体" w:hAnsi="宋体"/>
          <w:color w:val="auto"/>
          <w:sz w:val="22"/>
          <w:highlight w:val="none"/>
        </w:rPr>
        <w:fldChar w:fldCharType="end"/>
      </w:r>
      <w:r>
        <w:rPr>
          <w:rFonts w:ascii="宋体" w:hAnsi="宋体"/>
          <w:color w:val="auto"/>
          <w:sz w:val="22"/>
          <w:highlight w:val="none"/>
        </w:rPr>
        <w:fldChar w:fldCharType="end"/>
      </w:r>
    </w:p>
    <w:p>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20"/>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41</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20"/>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46</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13"/>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20"/>
          <w:rFonts w:ascii="宋体" w:hAnsi="宋体"/>
          <w:color w:val="auto"/>
          <w:sz w:val="22"/>
          <w:highlight w:val="none"/>
        </w:rPr>
        <w:t>第六章  投标文件格式</w:t>
      </w:r>
      <w:r>
        <w:rPr>
          <w:rFonts w:ascii="宋体" w:hAnsi="宋体"/>
          <w:color w:val="auto"/>
          <w:sz w:val="22"/>
          <w:highlight w:val="none"/>
        </w:rPr>
        <w:tab/>
      </w:r>
      <w:r>
        <w:rPr>
          <w:rFonts w:ascii="宋体" w:hAnsi="宋体"/>
          <w:color w:val="auto"/>
          <w:sz w:val="22"/>
          <w:highlight w:val="none"/>
        </w:rPr>
        <w:t>57</w:t>
      </w:r>
      <w:r>
        <w:rPr>
          <w:rFonts w:ascii="宋体" w:hAnsi="宋体"/>
          <w:color w:val="auto"/>
          <w:sz w:val="22"/>
          <w:highlight w:val="none"/>
        </w:rPr>
        <w:fldChar w:fldCharType="end"/>
      </w:r>
    </w:p>
    <w:p>
      <w:pPr>
        <w:pStyle w:val="2"/>
        <w:spacing w:line="564" w:lineRule="exact"/>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4" w:name="_Toc19698494"/>
      <w:r>
        <w:rPr>
          <w:color w:val="auto"/>
          <w:highlight w:val="none"/>
        </w:rPr>
        <w:t>第一章</w:t>
      </w:r>
      <w:r>
        <w:rPr>
          <w:rFonts w:hint="eastAsia"/>
          <w:color w:val="auto"/>
          <w:highlight w:val="none"/>
        </w:rPr>
        <w:t xml:space="preserve">  </w:t>
      </w:r>
      <w:r>
        <w:rPr>
          <w:color w:val="auto"/>
          <w:highlight w:val="none"/>
        </w:rPr>
        <w:t>招标公告</w:t>
      </w:r>
      <w:bookmarkEnd w:id="4"/>
    </w:p>
    <w:p>
      <w:pPr>
        <w:rPr>
          <w:rFonts w:ascii="宋体" w:hAnsi="宋体" w:cs="宋体"/>
          <w:color w:val="auto"/>
          <w:sz w:val="20"/>
          <w:szCs w:val="20"/>
          <w:highlight w:val="none"/>
        </w:rPr>
      </w:pPr>
    </w:p>
    <w:p>
      <w:pPr>
        <w:pStyle w:val="4"/>
        <w:spacing w:before="70"/>
        <w:ind w:right="157" w:firstLine="422"/>
        <w:rPr>
          <w:rFonts w:ascii="黑体" w:hAnsi="黑体" w:eastAsia="黑体"/>
          <w:b w:val="0"/>
          <w:bCs w:val="0"/>
          <w:color w:val="auto"/>
          <w:highlight w:val="none"/>
        </w:rPr>
      </w:pPr>
      <w:bookmarkStart w:id="5" w:name="_bookmark2"/>
      <w:bookmarkEnd w:id="5"/>
      <w:r>
        <w:rPr>
          <w:rFonts w:ascii="黑体" w:hAnsi="黑体" w:eastAsia="黑体"/>
          <w:color w:val="auto"/>
          <w:highlight w:val="none"/>
        </w:rPr>
        <w:t>1.招标条件</w:t>
      </w:r>
    </w:p>
    <w:p>
      <w:pPr>
        <w:pStyle w:val="8"/>
        <w:tabs>
          <w:tab w:val="left" w:pos="2388"/>
          <w:tab w:val="left" w:pos="2832"/>
          <w:tab w:val="left" w:pos="3472"/>
          <w:tab w:val="left" w:pos="6667"/>
          <w:tab w:val="left" w:pos="7270"/>
        </w:tabs>
        <w:spacing w:line="348" w:lineRule="auto"/>
        <w:ind w:right="153" w:firstLine="419"/>
        <w:rPr>
          <w:color w:val="auto"/>
          <w:highlight w:val="none"/>
        </w:rPr>
      </w:pPr>
      <w:r>
        <w:rPr>
          <w:rFonts w:hint="eastAsia" w:ascii="宋体" w:hAnsi="宋体" w:cs="宋体"/>
          <w:color w:val="auto"/>
          <w:highlight w:val="none"/>
          <w:u w:val="single" w:color="000000"/>
        </w:rPr>
        <w:t>杭州萧山国际机场</w:t>
      </w:r>
      <w:r>
        <w:rPr>
          <w:rFonts w:hint="eastAsia" w:ascii="宋体" w:hAnsi="宋体" w:cs="宋体"/>
          <w:color w:val="auto"/>
          <w:highlight w:val="none"/>
          <w:u w:val="single" w:color="000000"/>
          <w:lang w:val="en-US" w:eastAsia="zh-CN"/>
        </w:rPr>
        <w:t>供水站遥控浮球阀更新</w:t>
      </w:r>
      <w:r>
        <w:rPr>
          <w:rFonts w:hint="eastAsia" w:ascii="宋体" w:hAnsi="宋体" w:cs="宋体"/>
          <w:color w:val="auto"/>
          <w:highlight w:val="none"/>
          <w:u w:val="single" w:color="000000"/>
        </w:rPr>
        <w:t>项目</w:t>
      </w:r>
      <w:r>
        <w:rPr>
          <w:color w:val="auto"/>
          <w:spacing w:val="-1"/>
          <w:highlight w:val="none"/>
        </w:rPr>
        <w:t>（项目名称）招标人为</w:t>
      </w:r>
      <w:r>
        <w:rPr>
          <w:rFonts w:hint="eastAsia"/>
          <w:color w:val="auto"/>
          <w:spacing w:val="-1"/>
          <w:highlight w:val="none"/>
        </w:rPr>
        <w:t>杭州萧山国际机场有限公司</w:t>
      </w:r>
      <w:r>
        <w:rPr>
          <w:color w:val="auto"/>
          <w:spacing w:val="-1"/>
          <w:highlight w:val="none"/>
        </w:rPr>
        <w:t>，招标项目资金来自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rPr>
        <w:t>100%</w:t>
      </w:r>
      <w:r>
        <w:rPr>
          <w:color w:val="auto"/>
          <w:spacing w:val="-4"/>
          <w:highlight w:val="none"/>
        </w:rPr>
        <w:t>。该项目已具备招标条</w:t>
      </w:r>
      <w:r>
        <w:rPr>
          <w:color w:val="auto"/>
          <w:spacing w:val="-92"/>
          <w:highlight w:val="none"/>
        </w:rPr>
        <w:t xml:space="preserve"> </w:t>
      </w:r>
      <w:r>
        <w:rPr>
          <w:color w:val="auto"/>
          <w:spacing w:val="-1"/>
          <w:highlight w:val="none"/>
        </w:rPr>
        <w:t>件，现对</w:t>
      </w:r>
      <w:r>
        <w:rPr>
          <w:rFonts w:hint="eastAsia" w:ascii="Calibri" w:hAnsi="Calibri" w:eastAsia="宋体"/>
          <w:color w:val="auto"/>
          <w:spacing w:val="-1"/>
          <w:highlight w:val="none"/>
        </w:rPr>
        <w:t>本项目</w:t>
      </w:r>
      <w:r>
        <w:rPr>
          <w:color w:val="auto"/>
          <w:spacing w:val="-2"/>
          <w:highlight w:val="none"/>
        </w:rPr>
        <w:t>进行</w:t>
      </w:r>
      <w:r>
        <w:rPr>
          <w:color w:val="auto"/>
          <w:spacing w:val="-1"/>
          <w:highlight w:val="none"/>
        </w:rPr>
        <w:t>公开</w:t>
      </w:r>
      <w:r>
        <w:rPr>
          <w:color w:val="auto"/>
          <w:spacing w:val="-2"/>
          <w:highlight w:val="none"/>
        </w:rPr>
        <w:t>招标。</w:t>
      </w:r>
    </w:p>
    <w:p>
      <w:pPr>
        <w:spacing w:before="7"/>
        <w:rPr>
          <w:rFonts w:ascii="宋体" w:hAnsi="宋体" w:cs="宋体"/>
          <w:color w:val="auto"/>
          <w:sz w:val="12"/>
          <w:szCs w:val="12"/>
          <w:highlight w:val="none"/>
        </w:rPr>
      </w:pPr>
    </w:p>
    <w:p>
      <w:pPr>
        <w:pStyle w:val="4"/>
        <w:numPr>
          <w:ilvl w:val="0"/>
          <w:numId w:val="1"/>
        </w:numPr>
        <w:spacing w:before="70"/>
        <w:ind w:right="157" w:firstLine="422"/>
        <w:rPr>
          <w:rFonts w:ascii="黑体" w:hAnsi="黑体" w:eastAsia="黑体"/>
          <w:color w:val="auto"/>
          <w:highlight w:val="none"/>
        </w:rPr>
      </w:pPr>
      <w:bookmarkStart w:id="6" w:name="_bookmark3"/>
      <w:bookmarkEnd w:id="6"/>
      <w:r>
        <w:rPr>
          <w:rFonts w:ascii="黑体" w:hAnsi="黑体" w:eastAsia="黑体"/>
          <w:color w:val="auto"/>
          <w:highlight w:val="none"/>
        </w:rPr>
        <w:t>项目概况与招标范围</w:t>
      </w:r>
      <w:bookmarkStart w:id="7" w:name="_bookmark4"/>
      <w:bookmarkEnd w:id="7"/>
    </w:p>
    <w:p>
      <w:pPr>
        <w:pStyle w:val="4"/>
        <w:numPr>
          <w:ilvl w:val="0"/>
          <w:numId w:val="0"/>
        </w:numPr>
        <w:spacing w:before="70"/>
        <w:ind w:right="157" w:rightChars="0"/>
        <w:rPr>
          <w:color w:val="auto"/>
          <w:sz w:val="24"/>
          <w:highlight w:val="none"/>
        </w:rPr>
      </w:pPr>
      <w:r>
        <w:rPr>
          <w:rFonts w:hint="eastAsia"/>
          <w:color w:val="auto"/>
          <w:sz w:val="24"/>
          <w:highlight w:val="none"/>
        </w:rPr>
        <w:t>招标货物名称、数量及主要技术规格如下：</w:t>
      </w:r>
    </w:p>
    <w:tbl>
      <w:tblPr>
        <w:tblStyle w:val="16"/>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074"/>
        <w:gridCol w:w="3030"/>
        <w:gridCol w:w="1134"/>
        <w:gridCol w:w="1166"/>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333" w:type="dxa"/>
            <w:vAlign w:val="center"/>
          </w:tcPr>
          <w:p>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货物名称</w:t>
            </w:r>
          </w:p>
        </w:tc>
        <w:tc>
          <w:tcPr>
            <w:tcW w:w="1074" w:type="dxa"/>
            <w:vAlign w:val="center"/>
          </w:tcPr>
          <w:p>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数 量</w:t>
            </w:r>
          </w:p>
        </w:tc>
        <w:tc>
          <w:tcPr>
            <w:tcW w:w="3030" w:type="dxa"/>
            <w:vAlign w:val="center"/>
          </w:tcPr>
          <w:p>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主要技术规格</w:t>
            </w:r>
          </w:p>
        </w:tc>
        <w:tc>
          <w:tcPr>
            <w:tcW w:w="1134" w:type="dxa"/>
            <w:vAlign w:val="center"/>
          </w:tcPr>
          <w:p>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供货期</w:t>
            </w:r>
          </w:p>
        </w:tc>
        <w:tc>
          <w:tcPr>
            <w:tcW w:w="1166" w:type="dxa"/>
            <w:vAlign w:val="center"/>
          </w:tcPr>
          <w:p>
            <w:pPr>
              <w:adjustRightInd w:val="0"/>
              <w:snapToGrid w:val="0"/>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交货地点</w:t>
            </w:r>
          </w:p>
        </w:tc>
        <w:tc>
          <w:tcPr>
            <w:tcW w:w="1636" w:type="dxa"/>
            <w:vAlign w:val="center"/>
          </w:tcPr>
          <w:p>
            <w:pPr>
              <w:adjustRightInd w:val="0"/>
              <w:snapToGrid w:val="0"/>
              <w:jc w:val="center"/>
              <w:rPr>
                <w:rFonts w:hint="eastAsia" w:ascii="仿宋_GB2312" w:hAnsi="仿宋_GB2312" w:eastAsia="仿宋_GB2312" w:cs="仿宋_GB2312"/>
                <w:caps/>
                <w:color w:val="auto"/>
                <w:sz w:val="24"/>
                <w:szCs w:val="24"/>
                <w:highlight w:val="none"/>
                <w:lang w:eastAsia="zh-CN"/>
              </w:rPr>
            </w:pPr>
            <w:r>
              <w:rPr>
                <w:rFonts w:hint="eastAsia" w:ascii="仿宋_GB2312" w:hAnsi="仿宋_GB2312" w:eastAsia="仿宋_GB2312" w:cs="仿宋_GB2312"/>
                <w:caps/>
                <w:color w:val="auto"/>
                <w:sz w:val="24"/>
                <w:szCs w:val="24"/>
                <w:highlight w:val="none"/>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333" w:type="dxa"/>
            <w:vAlign w:val="center"/>
          </w:tcPr>
          <w:p>
            <w:pPr>
              <w:snapToGrid w:val="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遥控浮球阀</w:t>
            </w:r>
          </w:p>
        </w:tc>
        <w:tc>
          <w:tcPr>
            <w:tcW w:w="1074" w:type="dxa"/>
            <w:vAlign w:val="center"/>
          </w:tcPr>
          <w:p>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 xml:space="preserve">台  </w:t>
            </w:r>
          </w:p>
        </w:tc>
        <w:tc>
          <w:tcPr>
            <w:tcW w:w="3030" w:type="dxa"/>
            <w:vAlign w:val="center"/>
          </w:tcPr>
          <w:p>
            <w:pPr>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DN600</w:t>
            </w:r>
          </w:p>
        </w:tc>
        <w:tc>
          <w:tcPr>
            <w:tcW w:w="1134" w:type="dxa"/>
            <w:vAlign w:val="center"/>
          </w:tcPr>
          <w:p>
            <w:pPr>
              <w:adjustRightInd w:val="0"/>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合同签订后</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90</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日历天</w:t>
            </w:r>
          </w:p>
          <w:p>
            <w:pPr>
              <w:adjustRightInd w:val="0"/>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w:t>
            </w:r>
          </w:p>
        </w:tc>
        <w:tc>
          <w:tcPr>
            <w:tcW w:w="1166" w:type="dxa"/>
            <w:vAlign w:val="center"/>
          </w:tcPr>
          <w:p>
            <w:pPr>
              <w:adjustRightInd w:val="0"/>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杭州萧山国际机场</w:t>
            </w:r>
          </w:p>
          <w:p>
            <w:pPr>
              <w:adjustRightInd w:val="0"/>
              <w:snapToGrid w:val="0"/>
              <w:jc w:val="center"/>
              <w:rPr>
                <w:rFonts w:hint="eastAsia" w:ascii="仿宋_GB2312" w:hAnsi="仿宋_GB2312" w:eastAsia="仿宋_GB2312" w:cs="仿宋_GB2312"/>
                <w:color w:val="auto"/>
                <w:sz w:val="24"/>
                <w:szCs w:val="24"/>
                <w:highlight w:val="none"/>
              </w:rPr>
            </w:pPr>
          </w:p>
        </w:tc>
        <w:tc>
          <w:tcPr>
            <w:tcW w:w="1636" w:type="dxa"/>
            <w:vAlign w:val="center"/>
          </w:tcPr>
          <w:p>
            <w:pPr>
              <w:adjustRightInd w:val="0"/>
              <w:snapToGrid w:val="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上海冠龙、</w:t>
            </w:r>
            <w:r>
              <w:rPr>
                <w:rFonts w:hint="eastAsia" w:ascii="仿宋_GB2312" w:hAnsi="仿宋_GB2312" w:eastAsia="仿宋_GB2312" w:cs="仿宋_GB2312"/>
                <w:color w:val="auto"/>
                <w:sz w:val="24"/>
                <w:szCs w:val="24"/>
                <w:highlight w:val="none"/>
                <w:lang w:val="en-US" w:eastAsia="zh-CN"/>
              </w:rPr>
              <w:t>AVK、VAG或同等档次</w:t>
            </w:r>
          </w:p>
        </w:tc>
      </w:tr>
    </w:tbl>
    <w:p>
      <w:pPr>
        <w:pStyle w:val="4"/>
        <w:spacing w:before="70"/>
        <w:ind w:right="157" w:firstLine="422"/>
        <w:rPr>
          <w:rFonts w:ascii="黑体" w:hAnsi="黑体" w:eastAsia="黑体"/>
          <w:color w:val="auto"/>
          <w:highlight w:val="none"/>
        </w:rPr>
      </w:pPr>
    </w:p>
    <w:p>
      <w:pPr>
        <w:pStyle w:val="4"/>
        <w:spacing w:before="70"/>
        <w:ind w:right="157" w:firstLine="422"/>
        <w:rPr>
          <w:rFonts w:ascii="黑体" w:hAnsi="黑体" w:eastAsia="黑体"/>
          <w:color w:val="auto"/>
          <w:highlight w:val="none"/>
        </w:rPr>
      </w:pPr>
      <w:r>
        <w:rPr>
          <w:rFonts w:ascii="黑体" w:hAnsi="黑体" w:eastAsia="黑体"/>
          <w:color w:val="auto"/>
          <w:highlight w:val="none"/>
        </w:rPr>
        <w:t>3.投标人资格要求</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color w:val="auto"/>
          <w:highlight w:val="none"/>
        </w:rPr>
      </w:pPr>
      <w:r>
        <w:rPr>
          <w:rFonts w:hint="eastAsia" w:cs="宋体"/>
          <w:color w:val="auto"/>
          <w:highlight w:val="none"/>
        </w:rPr>
        <w:t>① 具有独立法人资格，注册资金不少于人民币</w:t>
      </w:r>
      <w:r>
        <w:rPr>
          <w:rFonts w:hint="eastAsia" w:ascii="Times New Roman" w:hAnsi="Times New Roman" w:eastAsia="Times New Roman"/>
          <w:color w:val="auto"/>
          <w:highlight w:val="none"/>
          <w:u w:val="single"/>
        </w:rPr>
        <w:t xml:space="preserve">  </w:t>
      </w:r>
      <w:r>
        <w:rPr>
          <w:rFonts w:hint="eastAsia" w:ascii="Times New Roman" w:hAnsi="Times New Roman"/>
          <w:color w:val="auto"/>
          <w:highlight w:val="none"/>
          <w:u w:val="single"/>
        </w:rPr>
        <w:t>100</w:t>
      </w:r>
      <w:r>
        <w:rPr>
          <w:rFonts w:hint="eastAsia" w:ascii="Times New Roman" w:hAnsi="Times New Roman" w:eastAsia="Times New Roman"/>
          <w:color w:val="auto"/>
          <w:highlight w:val="none"/>
          <w:u w:val="single"/>
        </w:rPr>
        <w:t xml:space="preserve">  </w:t>
      </w:r>
      <w:r>
        <w:rPr>
          <w:rFonts w:hint="eastAsia" w:cs="宋体"/>
          <w:color w:val="auto"/>
          <w:highlight w:val="none"/>
        </w:rPr>
        <w:t>万元或等值外币</w:t>
      </w:r>
      <w:r>
        <w:rPr>
          <w:rFonts w:hint="eastAsia" w:ascii="Times New Roman" w:hAnsi="Times New Roman" w:eastAsia="Times New Roman"/>
          <w:color w:val="auto"/>
          <w:highlight w:val="none"/>
        </w:rPr>
        <w:t>(</w:t>
      </w:r>
      <w:bookmarkStart w:id="8" w:name="EBce7a64c612554a0c9f00fd85054c3138"/>
      <w:r>
        <w:rPr>
          <w:rFonts w:hint="eastAsia" w:cs="宋体"/>
          <w:color w:val="auto"/>
          <w:highlight w:val="none"/>
        </w:rPr>
        <w:t>按投标截止日当天中国银行公布的外汇牌价的中间价换算</w:t>
      </w:r>
      <w:bookmarkEnd w:id="8"/>
      <w:r>
        <w:rPr>
          <w:rFonts w:hint="eastAsia" w:ascii="Times New Roman" w:hAnsi="Times New Roman" w:eastAsia="Times New Roman"/>
          <w:color w:val="auto"/>
          <w:highlight w:val="none"/>
        </w:rPr>
        <w:t>)</w:t>
      </w:r>
      <w:r>
        <w:rPr>
          <w:rFonts w:hint="eastAsia" w:cs="宋体"/>
          <w:color w:val="auto"/>
          <w:highlight w:val="none"/>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s="宋体"/>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③ 近年（</w:t>
      </w:r>
      <w:r>
        <w:rPr>
          <w:rFonts w:ascii="Times New Roman" w:hAnsi="Times New Roman" w:eastAsia="Times New Roman"/>
          <w:color w:val="auto"/>
          <w:highlight w:val="none"/>
        </w:rPr>
        <w:t>20</w:t>
      </w:r>
      <w:r>
        <w:rPr>
          <w:rFonts w:hint="eastAsia" w:ascii="Times New Roman" w:hAnsi="Times New Roman" w:eastAsia="宋体"/>
          <w:color w:val="auto"/>
          <w:highlight w:val="none"/>
          <w:lang w:val="en-US" w:eastAsia="zh-CN"/>
        </w:rPr>
        <w:t>2</w:t>
      </w:r>
      <w:r>
        <w:rPr>
          <w:rFonts w:hint="eastAsia" w:ascii="Times New Roman" w:hAnsi="Times New Roman" w:eastAsia="宋体"/>
          <w:color w:val="auto"/>
          <w:highlight w:val="none"/>
          <w:u w:val="single"/>
          <w:lang w:val="en-US" w:eastAsia="zh-CN"/>
        </w:rPr>
        <w:t>1</w:t>
      </w:r>
      <w:r>
        <w:rPr>
          <w:rFonts w:hint="eastAsia" w:cs="宋体"/>
          <w:color w:val="auto"/>
          <w:highlight w:val="none"/>
        </w:rPr>
        <w:t>年</w:t>
      </w:r>
      <w:r>
        <w:rPr>
          <w:rFonts w:ascii="Times New Roman" w:hAnsi="Times New Roman" w:eastAsia="Times New Roman"/>
          <w:color w:val="auto"/>
          <w:highlight w:val="none"/>
        </w:rPr>
        <w:t>1</w:t>
      </w:r>
      <w:r>
        <w:rPr>
          <w:rFonts w:hint="eastAsia" w:cs="宋体"/>
          <w:color w:val="auto"/>
          <w:highlight w:val="none"/>
        </w:rPr>
        <w:t>月</w:t>
      </w:r>
      <w:r>
        <w:rPr>
          <w:rFonts w:ascii="Times New Roman" w:hAnsi="Times New Roman" w:eastAsia="Times New Roman"/>
          <w:color w:val="auto"/>
          <w:highlight w:val="none"/>
        </w:rPr>
        <w:t>1</w:t>
      </w:r>
      <w:r>
        <w:rPr>
          <w:rFonts w:hint="eastAsia" w:cs="宋体"/>
          <w:color w:val="auto"/>
          <w:highlight w:val="none"/>
        </w:rPr>
        <w:t>日至投标截止日）无行贿犯罪记录</w:t>
      </w:r>
      <w:r>
        <w:rPr>
          <w:rFonts w:hint="eastAsia" w:ascii="Times New Roman" w:hAnsi="Times New Roman" w:eastAsia="Times New Roman"/>
          <w:color w:val="auto"/>
          <w:highlight w:val="none"/>
        </w:rPr>
        <w:t>(</w:t>
      </w:r>
      <w:r>
        <w:rPr>
          <w:rFonts w:hint="eastAsia" w:cs="宋体"/>
          <w:color w:val="auto"/>
          <w:highlight w:val="none"/>
        </w:rPr>
        <w:t>通过中国裁判文书网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s="宋体"/>
          <w:color w:val="auto"/>
          <w:highlight w:val="none"/>
        </w:rPr>
        <w:t>。若在中标候选人公示期间发现中标候选人在投标截止日前存在行贿犯罪记录的，招标人将依法取消其中标候选人资格，并有权没收其投标保证金。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cs="宋体"/>
          <w:color w:val="auto"/>
          <w:highlight w:val="none"/>
        </w:rPr>
      </w:pPr>
      <w:r>
        <w:rPr>
          <w:rFonts w:hint="eastAsia" w:cs="宋体"/>
          <w:color w:val="auto"/>
          <w:highlight w:val="none"/>
        </w:rPr>
        <w:t>⑤ 具有</w:t>
      </w:r>
      <w:r>
        <w:rPr>
          <w:rFonts w:hint="eastAsia" w:cs="宋体"/>
          <w:color w:val="auto"/>
          <w:highlight w:val="none"/>
          <w:lang w:eastAsia="zh-CN"/>
        </w:rPr>
        <w:t>所</w:t>
      </w:r>
      <w:r>
        <w:rPr>
          <w:rFonts w:hint="eastAsia" w:cs="宋体"/>
          <w:color w:val="auto"/>
          <w:highlight w:val="none"/>
          <w:lang w:val="en-US" w:eastAsia="zh-CN"/>
        </w:rPr>
        <w:t>投标遥控浮球阀</w:t>
      </w:r>
      <w:r>
        <w:rPr>
          <w:rFonts w:hint="eastAsia" w:cs="宋体"/>
          <w:color w:val="auto"/>
          <w:highlight w:val="none"/>
        </w:rPr>
        <w:t>品牌相应授权文件。</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color w:val="auto"/>
          <w:spacing w:val="6"/>
          <w:highlight w:val="none"/>
        </w:rPr>
      </w:pPr>
      <w:r>
        <w:rPr>
          <w:rFonts w:ascii="Times New Roman" w:hAnsi="Times New Roman" w:eastAsia="Times New Roman"/>
          <w:color w:val="auto"/>
          <w:highlight w:val="none"/>
        </w:rPr>
        <w:t xml:space="preserve">3.2 </w:t>
      </w:r>
      <w:r>
        <w:rPr>
          <w:rFonts w:ascii="Times New Roman" w:hAnsi="Times New Roman" w:eastAsia="Times New Roman"/>
          <w:color w:val="auto"/>
          <w:spacing w:val="22"/>
          <w:highlight w:val="none"/>
        </w:rPr>
        <w:t xml:space="preserve"> </w:t>
      </w:r>
      <w:r>
        <w:rPr>
          <w:color w:val="auto"/>
          <w:spacing w:val="7"/>
          <w:highlight w:val="none"/>
        </w:rPr>
        <w:t>本次招标</w:t>
      </w:r>
      <w:r>
        <w:rPr>
          <w:color w:val="auto"/>
          <w:spacing w:val="6"/>
          <w:highlight w:val="none"/>
        </w:rPr>
        <w:t>不接受联合体投标。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color w:val="auto"/>
          <w:highlight w:val="none"/>
        </w:rPr>
      </w:pPr>
      <w:r>
        <w:rPr>
          <w:rFonts w:ascii="Times New Roman" w:hAnsi="Times New Roman" w:eastAsia="Times New Roman"/>
          <w:color w:val="auto"/>
          <w:highlight w:val="none"/>
        </w:rPr>
        <w:t>3.</w:t>
      </w:r>
      <w:r>
        <w:rPr>
          <w:rFonts w:hint="eastAsia" w:ascii="Times New Roman" w:hAnsi="Times New Roman"/>
          <w:color w:val="auto"/>
          <w:highlight w:val="none"/>
        </w:rPr>
        <w:t>3</w:t>
      </w:r>
      <w:r>
        <w:rPr>
          <w:rFonts w:hint="eastAsia" w:ascii="宋体" w:hAnsi="宋体" w:cs="宋体"/>
          <w:color w:val="auto"/>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color w:val="auto"/>
          <w:highlight w:val="none"/>
        </w:rPr>
      </w:pPr>
    </w:p>
    <w:p>
      <w:pPr>
        <w:pStyle w:val="4"/>
        <w:spacing w:before="70"/>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pPr>
        <w:pStyle w:val="8"/>
        <w:tabs>
          <w:tab w:val="left" w:pos="4394"/>
          <w:tab w:val="left" w:pos="5990"/>
        </w:tabs>
        <w:spacing w:line="331"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s="宋体"/>
          <w:color w:val="auto"/>
          <w:highlight w:val="none"/>
        </w:rPr>
        <w:t>本项目招标文件和补充（答疑、澄清）、修改文件通过网络下载方式发放。</w:t>
      </w:r>
    </w:p>
    <w:p>
      <w:pPr>
        <w:pStyle w:val="8"/>
        <w:tabs>
          <w:tab w:val="left" w:pos="4394"/>
          <w:tab w:val="left" w:pos="5990"/>
        </w:tabs>
        <w:spacing w:line="331"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r>
        <w:rPr>
          <w:color w:val="auto"/>
          <w:highlight w:val="none"/>
        </w:rPr>
        <w:t xml:space="preserve"> </w:t>
      </w:r>
      <w:r>
        <w:rPr>
          <w:rFonts w:hint="eastAsia" w:cs="宋体"/>
          <w:color w:val="auto"/>
          <w:highlight w:val="none"/>
        </w:rPr>
        <w:t>自行下载招标文件。</w:t>
      </w:r>
    </w:p>
    <w:p>
      <w:pPr>
        <w:pStyle w:val="8"/>
        <w:tabs>
          <w:tab w:val="left" w:pos="4394"/>
          <w:tab w:val="left" w:pos="5990"/>
        </w:tabs>
        <w:spacing w:line="331" w:lineRule="auto"/>
        <w:ind w:right="157" w:firstLine="419"/>
        <w:rPr>
          <w:rFonts w:hint="eastAsia" w:cs="宋体"/>
          <w:color w:val="auto"/>
          <w:highlight w:val="none"/>
        </w:rPr>
      </w:pPr>
      <w:r>
        <w:rPr>
          <w:rFonts w:ascii="Times New Roman" w:hAnsi="Times New Roman" w:eastAsia="Times New Roman"/>
          <w:color w:val="auto"/>
          <w:highlight w:val="none"/>
        </w:rPr>
        <w:t xml:space="preserve">4.3 </w:t>
      </w:r>
      <w:r>
        <w:rPr>
          <w:rFonts w:hint="eastAsia" w:cs="宋体"/>
          <w:color w:val="auto"/>
          <w:highlight w:val="none"/>
        </w:rPr>
        <w:t>补充（答疑、澄清）、修改文件，潜在投标人应自行关注网站公告，招标人不再一一通知。投标人因自身贻误行为导致投标失败的，责任自负。</w:t>
      </w:r>
    </w:p>
    <w:p>
      <w:pPr>
        <w:pStyle w:val="8"/>
        <w:tabs>
          <w:tab w:val="left" w:pos="4394"/>
          <w:tab w:val="left" w:pos="5990"/>
        </w:tabs>
        <w:spacing w:line="331" w:lineRule="auto"/>
        <w:ind w:right="157" w:firstLine="419"/>
        <w:rPr>
          <w:rFonts w:hint="eastAsia" w:cs="宋体"/>
          <w:color w:val="auto"/>
          <w:highlight w:val="none"/>
        </w:rPr>
      </w:pPr>
    </w:p>
    <w:p>
      <w:pPr>
        <w:pStyle w:val="4"/>
        <w:spacing w:before="70"/>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pPr>
        <w:pStyle w:val="8"/>
        <w:tabs>
          <w:tab w:val="left" w:pos="4394"/>
          <w:tab w:val="left" w:pos="5990"/>
        </w:tabs>
        <w:spacing w:line="331"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s="宋体"/>
          <w:color w:val="auto"/>
          <w:highlight w:val="none"/>
        </w:rPr>
        <w:t>投标文件递交的截止时间（投标截止时间，下同）为</w:t>
      </w:r>
      <w:r>
        <w:rPr>
          <w:rFonts w:hint="eastAsia" w:cs="宋体"/>
          <w:color w:val="auto"/>
          <w:highlight w:val="none"/>
          <w:lang w:val="en-US" w:eastAsia="zh-CN"/>
        </w:rPr>
        <w:t>2024年06月18日09时00分</w:t>
      </w:r>
      <w:r>
        <w:rPr>
          <w:rFonts w:hint="eastAsia" w:cs="宋体"/>
          <w:color w:val="auto"/>
          <w:highlight w:val="none"/>
        </w:rPr>
        <w:t>，投标文件在封口处加盖公章，派专人于</w:t>
      </w:r>
      <w:r>
        <w:rPr>
          <w:rFonts w:hint="eastAsia" w:cs="宋体"/>
          <w:color w:val="auto"/>
          <w:highlight w:val="none"/>
          <w:lang w:val="en-US" w:eastAsia="zh-CN"/>
        </w:rPr>
        <w:t>2024年06月18日09时00分</w:t>
      </w:r>
      <w:bookmarkStart w:id="39" w:name="_GoBack"/>
      <w:bookmarkEnd w:id="39"/>
      <w:r>
        <w:rPr>
          <w:rFonts w:hint="eastAsia" w:cs="宋体"/>
          <w:color w:val="auto"/>
          <w:highlight w:val="none"/>
        </w:rPr>
        <w:t>（北京时间）前送至杭州萧山国际机场</w:t>
      </w:r>
      <w:r>
        <w:rPr>
          <w:rFonts w:hint="eastAsia" w:cs="宋体"/>
          <w:color w:val="auto"/>
          <w:highlight w:val="none"/>
          <w:lang w:val="en-US" w:eastAsia="zh-CN"/>
        </w:rPr>
        <w:t>航安路30号动力部水务室办公楼201室</w:t>
      </w:r>
      <w:r>
        <w:rPr>
          <w:rFonts w:hint="eastAsia" w:cs="宋体"/>
          <w:color w:val="auto"/>
          <w:highlight w:val="none"/>
        </w:rPr>
        <w:t>，逾期无效；若采用投递（邮寄）方式的，请于</w:t>
      </w:r>
      <w:r>
        <w:rPr>
          <w:rFonts w:hint="eastAsia" w:cs="宋体"/>
          <w:color w:val="auto"/>
          <w:highlight w:val="none"/>
          <w:lang w:val="en-US" w:eastAsia="zh-CN"/>
        </w:rPr>
        <w:t>同时间</w:t>
      </w:r>
      <w:r>
        <w:rPr>
          <w:rFonts w:hint="eastAsia" w:cs="宋体"/>
          <w:color w:val="auto"/>
          <w:highlight w:val="none"/>
        </w:rPr>
        <w:t>前投递至</w:t>
      </w:r>
      <w:r>
        <w:rPr>
          <w:rFonts w:hint="eastAsia" w:cs="宋体"/>
          <w:color w:val="auto"/>
          <w:highlight w:val="none"/>
          <w:lang w:val="en-US" w:eastAsia="zh-CN"/>
        </w:rPr>
        <w:t>同地址</w:t>
      </w:r>
      <w:r>
        <w:rPr>
          <w:rFonts w:hint="eastAsia" w:cs="宋体"/>
          <w:color w:val="auto"/>
          <w:highlight w:val="none"/>
        </w:rPr>
        <w:t>，逾期无效。</w:t>
      </w:r>
    </w:p>
    <w:p>
      <w:pPr>
        <w:pStyle w:val="8"/>
        <w:tabs>
          <w:tab w:val="left" w:pos="4394"/>
          <w:tab w:val="left" w:pos="5990"/>
        </w:tabs>
        <w:spacing w:line="331" w:lineRule="auto"/>
        <w:ind w:right="157" w:firstLine="419"/>
        <w:rPr>
          <w:rFonts w:hint="eastAsia" w:cs="宋体"/>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s="宋体"/>
          <w:color w:val="auto"/>
          <w:highlight w:val="none"/>
        </w:rPr>
        <w:t>逾期送达的、未送达指定地点的或者不按照招标文件要求密封的投标文件，招标人将予以拒收。</w:t>
      </w:r>
    </w:p>
    <w:p>
      <w:pPr>
        <w:pStyle w:val="8"/>
        <w:tabs>
          <w:tab w:val="left" w:pos="4394"/>
          <w:tab w:val="left" w:pos="5990"/>
        </w:tabs>
        <w:spacing w:line="331" w:lineRule="auto"/>
        <w:ind w:right="157" w:firstLine="419"/>
        <w:rPr>
          <w:rFonts w:hint="eastAsia" w:cs="宋体"/>
          <w:color w:val="auto"/>
          <w:highlight w:val="none"/>
        </w:rPr>
      </w:pPr>
    </w:p>
    <w:p>
      <w:pPr>
        <w:pStyle w:val="4"/>
        <w:spacing w:before="70"/>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pPr>
        <w:pStyle w:val="8"/>
        <w:tabs>
          <w:tab w:val="left" w:pos="4394"/>
          <w:tab w:val="left" w:pos="5990"/>
        </w:tabs>
        <w:spacing w:line="331" w:lineRule="auto"/>
        <w:ind w:right="157" w:firstLine="419"/>
        <w:rPr>
          <w:rFonts w:cs="宋体"/>
          <w:color w:val="auto"/>
          <w:highlight w:val="none"/>
        </w:rPr>
      </w:pPr>
      <w:r>
        <w:rPr>
          <w:rFonts w:hint="eastAsia" w:cs="宋体"/>
          <w:color w:val="auto"/>
          <w:highlight w:val="none"/>
        </w:rPr>
        <w:t>本次招标公告在杭州萧山</w:t>
      </w:r>
      <w:r>
        <w:rPr>
          <w:rFonts w:hint="eastAsia" w:cs="宋体"/>
          <w:color w:val="auto"/>
          <w:highlight w:val="none"/>
          <w:lang w:eastAsia="zh-CN"/>
        </w:rPr>
        <w:t>国际</w:t>
      </w:r>
      <w:r>
        <w:rPr>
          <w:rFonts w:hint="eastAsia" w:cs="宋体"/>
          <w:color w:val="auto"/>
          <w:highlight w:val="none"/>
        </w:rPr>
        <w:t>机场有限公司主页等媒介上发布，相关媒介如下：</w:t>
      </w:r>
    </w:p>
    <w:p>
      <w:pPr>
        <w:pStyle w:val="8"/>
        <w:tabs>
          <w:tab w:val="left" w:pos="4394"/>
          <w:tab w:val="left" w:pos="5990"/>
        </w:tabs>
        <w:spacing w:line="331" w:lineRule="auto"/>
        <w:ind w:right="157" w:firstLine="419"/>
        <w:rPr>
          <w:rFonts w:hint="eastAsia" w:ascii="Times New Roman" w:hAnsi="Times New Roman" w:eastAsia="Times New Roman"/>
          <w:color w:val="auto"/>
          <w:highlight w:val="none"/>
        </w:rPr>
      </w:pPr>
      <w:r>
        <w:rPr>
          <w:rFonts w:hint="eastAsia" w:cs="宋体"/>
          <w:color w:val="auto"/>
          <w:highlight w:val="none"/>
        </w:rPr>
        <w:t>杭州萧山机场有限公司主页：</w:t>
      </w:r>
      <w:r>
        <w:rPr>
          <w:rFonts w:hint="eastAsia" w:ascii="Times New Roman" w:hAnsi="Times New Roman" w:eastAsia="Times New Roman"/>
          <w:color w:val="auto"/>
          <w:highlight w:val="none"/>
        </w:rPr>
        <w:fldChar w:fldCharType="begin"/>
      </w:r>
      <w:r>
        <w:rPr>
          <w:rFonts w:hint="eastAsia" w:ascii="Times New Roman" w:hAnsi="Times New Roman" w:eastAsia="Times New Roman"/>
          <w:color w:val="auto"/>
          <w:highlight w:val="none"/>
        </w:rPr>
        <w:instrText xml:space="preserve"> HYPERLINK "http://www.hzairport.com" </w:instrText>
      </w:r>
      <w:r>
        <w:rPr>
          <w:rFonts w:hint="eastAsia" w:ascii="Times New Roman" w:hAnsi="Times New Roman" w:eastAsia="Times New Roman"/>
          <w:color w:val="auto"/>
          <w:highlight w:val="none"/>
        </w:rPr>
        <w:fldChar w:fldCharType="separate"/>
      </w:r>
      <w:r>
        <w:rPr>
          <w:rStyle w:val="20"/>
          <w:rFonts w:hint="eastAsia" w:ascii="Times New Roman" w:hAnsi="Times New Roman" w:eastAsia="Times New Roman"/>
          <w:color w:val="auto"/>
          <w:highlight w:val="none"/>
        </w:rPr>
        <w:t>http://www.hzairport.com</w:t>
      </w:r>
      <w:r>
        <w:rPr>
          <w:rFonts w:hint="eastAsia" w:ascii="Times New Roman" w:hAnsi="Times New Roman" w:eastAsia="Times New Roman"/>
          <w:color w:val="auto"/>
          <w:highlight w:val="none"/>
        </w:rPr>
        <w:fldChar w:fldCharType="end"/>
      </w:r>
    </w:p>
    <w:p>
      <w:pPr>
        <w:pStyle w:val="8"/>
        <w:tabs>
          <w:tab w:val="left" w:pos="4394"/>
          <w:tab w:val="left" w:pos="5990"/>
        </w:tabs>
        <w:spacing w:line="331" w:lineRule="auto"/>
        <w:ind w:right="157" w:firstLine="419"/>
        <w:rPr>
          <w:rFonts w:hint="eastAsia" w:ascii="Times New Roman" w:hAnsi="Times New Roman" w:eastAsia="Times New Roman"/>
          <w:color w:val="auto"/>
          <w:highlight w:val="none"/>
        </w:rPr>
      </w:pPr>
    </w:p>
    <w:p>
      <w:pPr>
        <w:pStyle w:val="4"/>
        <w:spacing w:before="70"/>
        <w:ind w:right="157" w:firstLine="422"/>
        <w:rPr>
          <w:rFonts w:ascii="黑体" w:hAnsi="黑体" w:eastAsia="黑体"/>
          <w:color w:val="auto"/>
          <w:highlight w:val="none"/>
        </w:rPr>
      </w:pPr>
      <w:bookmarkStart w:id="12" w:name="_bookmark8"/>
      <w:bookmarkEnd w:id="12"/>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pPr>
        <w:pStyle w:val="8"/>
        <w:tabs>
          <w:tab w:val="left" w:pos="4394"/>
          <w:tab w:val="left" w:pos="5990"/>
        </w:tabs>
        <w:spacing w:line="328" w:lineRule="auto"/>
        <w:ind w:right="157" w:firstLine="419"/>
        <w:rPr>
          <w:rFonts w:hint="eastAsia" w:cs="宋体"/>
          <w:color w:val="auto"/>
          <w:highlight w:val="none"/>
        </w:rPr>
      </w:pPr>
      <w:r>
        <w:rPr>
          <w:rFonts w:hint="eastAsia" w:cs="宋体"/>
          <w:color w:val="auto"/>
          <w:highlight w:val="none"/>
        </w:rPr>
        <w:t>潜在投标人若对招标文件中投标人资格条件、星号条款等重要内容有异议的，可通过书面形式提出，若招标人予以采纳，将对招标文件进行完善并重新发布。</w:t>
      </w:r>
    </w:p>
    <w:p>
      <w:pPr>
        <w:pStyle w:val="8"/>
        <w:tabs>
          <w:tab w:val="left" w:pos="4394"/>
          <w:tab w:val="left" w:pos="5990"/>
        </w:tabs>
        <w:spacing w:line="328" w:lineRule="auto"/>
        <w:ind w:right="157" w:firstLine="419"/>
        <w:rPr>
          <w:rFonts w:hint="eastAsia" w:cs="宋体"/>
          <w:color w:val="auto"/>
          <w:highlight w:val="none"/>
        </w:rPr>
      </w:pPr>
    </w:p>
    <w:p>
      <w:pPr>
        <w:pStyle w:val="4"/>
        <w:spacing w:before="70"/>
        <w:ind w:right="157" w:firstLine="422"/>
        <w:rPr>
          <w:rFonts w:ascii="黑体" w:hAnsi="黑体" w:eastAsia="黑体"/>
          <w:color w:val="auto"/>
          <w:highlight w:val="none"/>
        </w:rPr>
      </w:pPr>
      <w:r>
        <w:rPr>
          <w:rFonts w:ascii="黑体" w:hAnsi="黑体" w:eastAsia="黑体"/>
          <w:color w:val="auto"/>
          <w:highlight w:val="none"/>
        </w:rPr>
        <w:t>8.联系方式</w:t>
      </w:r>
    </w:p>
    <w:p>
      <w:pPr>
        <w:pStyle w:val="8"/>
        <w:tabs>
          <w:tab w:val="left" w:pos="4394"/>
          <w:tab w:val="left" w:pos="5990"/>
        </w:tabs>
        <w:spacing w:line="331" w:lineRule="auto"/>
        <w:ind w:right="157" w:firstLine="419"/>
        <w:rPr>
          <w:rFonts w:hint="eastAsia" w:ascii="宋体" w:hAnsi="宋体" w:eastAsia="宋体" w:cs="宋体"/>
          <w:color w:val="auto"/>
          <w:highlight w:val="none"/>
        </w:rPr>
      </w:pPr>
      <w:r>
        <w:rPr>
          <w:rFonts w:hint="eastAsia" w:ascii="宋体" w:hAnsi="宋体" w:eastAsia="宋体" w:cs="宋体"/>
          <w:color w:val="auto"/>
          <w:highlight w:val="none"/>
        </w:rPr>
        <w:t>招  标  人：杭州萧山国际机场有限公司</w:t>
      </w:r>
    </w:p>
    <w:p>
      <w:pPr>
        <w:pStyle w:val="8"/>
        <w:tabs>
          <w:tab w:val="left" w:pos="4394"/>
          <w:tab w:val="left" w:pos="5990"/>
        </w:tabs>
        <w:spacing w:line="331"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投标联系人：</w:t>
      </w:r>
      <w:r>
        <w:rPr>
          <w:rFonts w:hint="eastAsia" w:ascii="宋体" w:hAnsi="宋体" w:eastAsia="宋体" w:cs="宋体"/>
          <w:color w:val="auto"/>
          <w:highlight w:val="none"/>
          <w:lang w:eastAsia="zh-CN"/>
        </w:rPr>
        <w:t>郭佳佳</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联系电话：0571-8</w:t>
      </w:r>
      <w:r>
        <w:rPr>
          <w:rFonts w:hint="eastAsia" w:ascii="宋体" w:hAnsi="宋体" w:eastAsia="宋体" w:cs="宋体"/>
          <w:color w:val="auto"/>
          <w:highlight w:val="none"/>
          <w:lang w:val="en-US" w:eastAsia="zh-CN"/>
        </w:rPr>
        <w:t>6662596</w:t>
      </w:r>
    </w:p>
    <w:p>
      <w:pPr>
        <w:pStyle w:val="8"/>
        <w:tabs>
          <w:tab w:val="left" w:pos="4394"/>
          <w:tab w:val="left" w:pos="5990"/>
        </w:tabs>
        <w:spacing w:line="331"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招标监督人：</w:t>
      </w:r>
      <w:r>
        <w:rPr>
          <w:rFonts w:hint="eastAsia" w:ascii="宋体" w:hAnsi="宋体" w:cs="宋体"/>
          <w:color w:val="auto"/>
          <w:highlight w:val="none"/>
          <w:lang w:eastAsia="zh-CN"/>
        </w:rPr>
        <w:t>曾宪武</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w:t>
      </w:r>
      <w:r>
        <w:rPr>
          <w:rFonts w:hint="eastAsia" w:ascii="宋体" w:hAnsi="宋体" w:eastAsia="宋体" w:cs="宋体"/>
          <w:color w:val="auto"/>
          <w:highlight w:val="none"/>
          <w:lang w:val="en-US" w:eastAsia="zh-CN"/>
        </w:rPr>
        <w:t>86662361</w:t>
      </w:r>
    </w:p>
    <w:p>
      <w:pPr>
        <w:pStyle w:val="2"/>
        <w:spacing w:line="564" w:lineRule="exact"/>
        <w:ind w:right="57" w:firstLine="2650" w:firstLineChars="600"/>
        <w:jc w:val="both"/>
        <w:rPr>
          <w:color w:val="auto"/>
          <w:highlight w:val="none"/>
        </w:rPr>
      </w:pPr>
      <w:bookmarkStart w:id="13" w:name="_bookmark18"/>
      <w:bookmarkEnd w:id="13"/>
      <w:bookmarkStart w:id="14" w:name="_Toc19698496"/>
      <w:r>
        <w:rPr>
          <w:color w:val="auto"/>
          <w:highlight w:val="none"/>
        </w:rPr>
        <w:t>第二章</w:t>
      </w:r>
      <w:r>
        <w:rPr>
          <w:rFonts w:hint="eastAsia"/>
          <w:color w:val="auto"/>
          <w:highlight w:val="none"/>
        </w:rPr>
        <w:t xml:space="preserve">  </w:t>
      </w:r>
      <w:r>
        <w:rPr>
          <w:color w:val="auto"/>
          <w:highlight w:val="none"/>
        </w:rPr>
        <w:t>投标人须知</w:t>
      </w:r>
      <w:bookmarkEnd w:id="14"/>
    </w:p>
    <w:p>
      <w:pPr>
        <w:pStyle w:val="4"/>
        <w:ind w:firstLine="264" w:firstLineChars="94"/>
        <w:jc w:val="center"/>
        <w:rPr>
          <w:color w:val="auto"/>
          <w:sz w:val="28"/>
          <w:szCs w:val="28"/>
          <w:highlight w:val="none"/>
        </w:rPr>
      </w:pPr>
      <w:bookmarkStart w:id="15" w:name="_bookmark19"/>
      <w:bookmarkEnd w:id="15"/>
      <w:r>
        <w:rPr>
          <w:color w:val="auto"/>
          <w:sz w:val="28"/>
          <w:szCs w:val="28"/>
          <w:highlight w:val="none"/>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eastAsia="zh-CN"/>
              </w:rPr>
              <w:t>郭佳佳</w:t>
            </w:r>
          </w:p>
          <w:p>
            <w:pPr>
              <w:autoSpaceDE w:val="0"/>
              <w:autoSpaceDN w:val="0"/>
              <w:adjustRightInd w:val="0"/>
              <w:snapToGrid w:val="0"/>
              <w:rPr>
                <w:rFonts w:ascii="宋体" w:hAnsi="宋体" w:cs="宋体"/>
                <w:color w:val="auto"/>
                <w:spacing w:val="-2"/>
                <w:highlight w:val="none"/>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color w:val="auto"/>
                <w:highlight w:val="none"/>
                <w:u w:val="single" w:color="000000"/>
                <w:lang w:val="en-US" w:eastAsia="zh-CN"/>
              </w:rPr>
              <w:t>遥控浮球阀更新项目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088613392"/>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395326300"/>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合同签订后</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90</w:t>
            </w:r>
            <w:r>
              <w:rPr>
                <w:rFonts w:hint="eastAsia" w:ascii="宋体" w:hAnsi="宋体" w:cs="宋体"/>
                <w:color w:val="auto"/>
                <w:highlight w:val="none"/>
                <w:u w:val="single"/>
              </w:rPr>
              <w:t xml:space="preserve"> </w:t>
            </w:r>
            <w:r>
              <w:rPr>
                <w:rFonts w:hint="eastAsia" w:ascii="宋体" w:hAnsi="宋体" w:cs="宋体"/>
                <w:color w:val="auto"/>
                <w:highlight w:val="none"/>
              </w:rPr>
              <w:t>日历天内。</w:t>
            </w:r>
          </w:p>
          <w:p>
            <w:pPr>
              <w:adjustRightInd w:val="0"/>
              <w:snapToGrid w:val="0"/>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998571203"/>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202238826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7831320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不接受</w:t>
            </w:r>
          </w:p>
          <w:p>
            <w:pPr>
              <w:adjustRightInd w:val="0"/>
              <w:snapToGrid w:val="0"/>
              <w:rPr>
                <w:rFonts w:ascii="宋体" w:hAnsi="宋体" w:cs="宋体"/>
                <w:color w:val="auto"/>
                <w:highlight w:val="none"/>
              </w:rPr>
            </w:pPr>
            <w:sdt>
              <w:sdtPr>
                <w:rPr>
                  <w:rFonts w:hint="eastAsia"/>
                  <w:color w:val="auto"/>
                  <w:sz w:val="24"/>
                  <w:highlight w:val="none"/>
                </w:rPr>
                <w:id w:val="-144892043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pPr>
              <w:adjustRightInd w:val="0"/>
              <w:snapToGrid w:val="0"/>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5386994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pP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pPr>
              <w:adjustRightInd w:val="0"/>
              <w:snapToGrid w:val="0"/>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pPr>
              <w:adjustRightInd w:val="0"/>
              <w:snapToGrid w:val="0"/>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 xml:space="preserve">202  </w:t>
            </w:r>
            <w:r>
              <w:rPr>
                <w:rFonts w:hint="eastAsia" w:ascii="宋体" w:hAnsi="宋体"/>
                <w:color w:val="auto"/>
                <w:szCs w:val="21"/>
                <w:highlight w:val="none"/>
              </w:rPr>
              <w:t xml:space="preserve">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adjustRightInd w:val="0"/>
              <w:snapToGrid w:val="0"/>
              <w:rPr>
                <w:rFonts w:hint="eastAsia" w:cs="宋体"/>
                <w:color w:val="auto"/>
                <w:highlight w:val="none"/>
                <w:lang w:val="en-US" w:eastAsia="zh-CN"/>
              </w:rPr>
            </w:pPr>
            <w:r>
              <w:rPr>
                <w:rFonts w:hint="eastAsia" w:ascii="宋体" w:hAnsi="宋体"/>
                <w:color w:val="auto"/>
                <w:szCs w:val="21"/>
                <w:highlight w:val="none"/>
              </w:rPr>
              <w:t>踏勘集中地点：</w:t>
            </w:r>
            <w:r>
              <w:rPr>
                <w:rFonts w:hint="eastAsia" w:cs="宋体"/>
                <w:color w:val="auto"/>
                <w:highlight w:val="none"/>
              </w:rPr>
              <w:t>杭州萧山国际机场</w:t>
            </w:r>
            <w:r>
              <w:rPr>
                <w:rFonts w:hint="eastAsia" w:cs="宋体"/>
                <w:color w:val="auto"/>
                <w:highlight w:val="none"/>
                <w:lang w:val="en-US" w:eastAsia="zh-CN"/>
              </w:rPr>
              <w:t>航安路30号动力部水务室办公楼</w:t>
            </w:r>
          </w:p>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6" w:name="EBcbc26f89de974525b16658cbf31c1521"/>
                <w:bookmarkEnd w:id="16"/>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pP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pPr>
              <w:adjustRightInd w:val="0"/>
              <w:snapToGrid w:val="0"/>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pPr>
              <w:adjustRightInd w:val="0"/>
              <w:snapToGrid w:val="0"/>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 xml:space="preserve">202   </w:t>
            </w:r>
            <w:r>
              <w:rPr>
                <w:rFonts w:hint="eastAsia" w:ascii="宋体" w:hAnsi="宋体"/>
                <w:color w:val="auto"/>
                <w:szCs w:val="21"/>
                <w:highlight w:val="none"/>
              </w:rPr>
              <w:t>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adjustRightInd w:val="0"/>
              <w:snapToGrid w:val="0"/>
              <w:rPr>
                <w:rFonts w:hint="eastAsia" w:cs="宋体"/>
                <w:color w:val="auto"/>
                <w:highlight w:val="none"/>
                <w:lang w:val="en-US" w:eastAsia="zh-CN"/>
              </w:rPr>
            </w:pPr>
            <w:r>
              <w:rPr>
                <w:rFonts w:hint="eastAsia" w:ascii="宋体" w:hAnsi="宋体"/>
                <w:color w:val="auto"/>
                <w:szCs w:val="21"/>
                <w:highlight w:val="none"/>
              </w:rPr>
              <w:t>踏勘集中地点：</w:t>
            </w:r>
            <w:r>
              <w:rPr>
                <w:rFonts w:hint="eastAsia" w:cs="宋体"/>
                <w:color w:val="auto"/>
                <w:highlight w:val="none"/>
              </w:rPr>
              <w:t>杭州萧山国际机场</w:t>
            </w:r>
            <w:r>
              <w:rPr>
                <w:rFonts w:hint="eastAsia" w:cs="宋体"/>
                <w:color w:val="auto"/>
                <w:highlight w:val="none"/>
                <w:lang w:val="en-US" w:eastAsia="zh-CN"/>
              </w:rPr>
              <w:t>航安路30号动力部水务室办公楼</w:t>
            </w:r>
          </w:p>
          <w:p>
            <w:pPr>
              <w:adjustRightInd w:val="0"/>
              <w:snapToGrid w:val="0"/>
              <w:rPr>
                <w:rFonts w:ascii="宋体" w:hAnsi="宋体"/>
                <w:color w:val="auto"/>
                <w:szCs w:val="21"/>
                <w:highlight w:val="none"/>
              </w:rPr>
            </w:pPr>
          </w:p>
          <w:p>
            <w:pPr>
              <w:widowControl/>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w:t>
            </w:r>
            <w:r>
              <w:rPr>
                <w:rFonts w:hint="eastAsia" w:ascii="Microsoft YaHei,Segoe UI Emoji" w:hAnsi="Microsoft YaHei,Segoe UI Emoji" w:cs="宋体"/>
                <w:color w:val="auto"/>
                <w:kern w:val="0"/>
                <w:szCs w:val="21"/>
                <w:highlight w:val="none"/>
              </w:rPr>
              <w:t>，</w:t>
            </w:r>
          </w:p>
          <w:p>
            <w:pPr>
              <w:widowControl/>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pPr>
              <w:adjustRightInd w:val="0"/>
              <w:snapToGrid w:val="0"/>
              <w:rPr>
                <w:rFonts w:ascii="宋体" w:hAnsi="宋体" w:cs="宋体"/>
                <w:b/>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201923190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宋体" w:cs="Times New Roman"/>
                    <w:color w:val="auto"/>
                    <w:kern w:val="2"/>
                    <w:sz w:val="24"/>
                    <w:szCs w:val="22"/>
                    <w:highlight w:val="none"/>
                    <w:lang w:val="en-US" w:eastAsia="zh-CN" w:bidi="ar-SA"/>
                  </w:rPr>
                  <w:t>R</w:t>
                </w:r>
              </w:sdtContent>
            </w:sdt>
            <w:r>
              <w:rPr>
                <w:rFonts w:hint="eastAsia" w:ascii="宋体" w:hAnsi="宋体" w:cs="宋体"/>
                <w:color w:val="auto"/>
                <w:highlight w:val="none"/>
              </w:rPr>
              <w:t>不召开</w:t>
            </w:r>
          </w:p>
          <w:p>
            <w:pPr>
              <w:adjustRightInd w:val="0"/>
              <w:snapToGrid w:val="0"/>
              <w:rPr>
                <w:rFonts w:ascii="宋体" w:hAnsi="宋体" w:cs="宋体"/>
                <w:color w:val="auto"/>
                <w:highlight w:val="none"/>
              </w:rPr>
            </w:pPr>
            <w:sdt>
              <w:sdtPr>
                <w:rPr>
                  <w:rFonts w:hint="eastAsia"/>
                  <w:color w:val="auto"/>
                  <w:sz w:val="24"/>
                  <w:highlight w:val="none"/>
                </w:rPr>
                <w:id w:val="-78797084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时间：投标预备会召开前48小时</w:t>
            </w:r>
          </w:p>
          <w:p>
            <w:pPr>
              <w:adjustRightInd w:val="0"/>
              <w:snapToGrid w:val="0"/>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Calibri"/>
                <w:color w:val="auto"/>
                <w:kern w:val="0"/>
                <w:sz w:val="22"/>
                <w:highlight w:val="none"/>
                <w:lang w:val="en-US" w:eastAsia="zh-CN"/>
              </w:rPr>
              <w:t>343932407@qq.com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90351330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adjustRightInd w:val="0"/>
              <w:snapToGrid w:val="0"/>
              <w:rPr>
                <w:rFonts w:ascii="宋体" w:hAnsi="宋体" w:cs="宋体"/>
                <w:color w:val="auto"/>
                <w:highlight w:val="none"/>
              </w:rPr>
            </w:pPr>
            <w:sdt>
              <w:sdtPr>
                <w:rPr>
                  <w:rFonts w:hint="eastAsia"/>
                  <w:color w:val="auto"/>
                  <w:sz w:val="24"/>
                  <w:highlight w:val="none"/>
                </w:rPr>
                <w:id w:val="-3924212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adjustRightInd w:val="0"/>
              <w:snapToGrid w:val="0"/>
              <w:rPr>
                <w:rFonts w:ascii="宋体" w:hAnsi="宋体" w:cs="宋体"/>
                <w:color w:val="auto"/>
                <w:highlight w:val="none"/>
              </w:rPr>
            </w:pPr>
            <w:r>
              <w:rPr>
                <w:rFonts w:hint="eastAsia" w:ascii="宋体" w:hAnsi="宋体" w:cs="宋体"/>
                <w:color w:val="auto"/>
                <w:highlight w:val="none"/>
              </w:rPr>
              <w:t>（一）形式及资格等符合性内容</w:t>
            </w:r>
          </w:p>
          <w:p>
            <w:pPr>
              <w:adjustRightInd w:val="0"/>
              <w:snapToGrid w:val="0"/>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adjustRightInd w:val="0"/>
              <w:snapToGrid w:val="0"/>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adjustRightInd w:val="0"/>
              <w:snapToGrid w:val="0"/>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）供货期不满足招标文件要求的；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pPr>
              <w:adjustRightInd w:val="0"/>
              <w:snapToGrid w:val="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pPr>
              <w:adjustRightInd w:val="0"/>
              <w:snapToGrid w:val="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highlight w:val="none"/>
              </w:rPr>
            </w:pPr>
            <w:r>
              <w:rPr>
                <w:rFonts w:hint="eastAsia" w:ascii="宋体" w:hAnsi="宋体" w:cs="宋体"/>
                <w:color w:val="auto"/>
                <w:highlight w:val="none"/>
              </w:rPr>
              <w:t>（二）商务标符合性内容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adjustRightInd w:val="0"/>
              <w:snapToGrid w:val="0"/>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 xml:space="preserve">4.未按以下要求进行报价的： </w:t>
            </w:r>
          </w:p>
          <w:p>
            <w:pPr>
              <w:adjustRightInd w:val="0"/>
              <w:snapToGrid w:val="0"/>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highlight w:val="none"/>
              </w:rPr>
            </w:pPr>
            <w:r>
              <w:rPr>
                <w:rFonts w:hint="eastAsia" w:ascii="宋体" w:hAnsi="宋体" w:cs="宋体"/>
                <w:color w:val="auto"/>
                <w:highlight w:val="none"/>
              </w:rPr>
              <w:t>5.不响应招标文件第四章“合同条款及格式”的。</w:t>
            </w:r>
          </w:p>
          <w:p>
            <w:pPr>
              <w:adjustRightInd w:val="0"/>
              <w:snapToGrid w:val="0"/>
              <w:rPr>
                <w:rFonts w:ascii="宋体" w:hAnsi="宋体" w:cs="宋体"/>
                <w:color w:val="auto"/>
                <w:highlight w:val="none"/>
              </w:rPr>
            </w:pPr>
            <w:r>
              <w:rPr>
                <w:rFonts w:hint="eastAsia" w:ascii="宋体" w:hAnsi="宋体" w:cs="宋体"/>
                <w:color w:val="auto"/>
                <w:highlight w:val="none"/>
              </w:rPr>
              <w:t>(三)技术标符合性内容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pPr>
              <w:adjustRightInd w:val="0"/>
              <w:snapToGrid w:val="0"/>
              <w:rPr>
                <w:rFonts w:ascii="宋体" w:hAnsi="宋体" w:cs="宋体"/>
                <w:color w:val="auto"/>
                <w:highlight w:val="none"/>
              </w:rPr>
            </w:pPr>
            <w:r>
              <w:rPr>
                <w:rFonts w:hint="eastAsia" w:ascii="宋体" w:hAnsi="宋体" w:cs="宋体"/>
                <w:color w:val="auto"/>
                <w:highlight w:val="none"/>
              </w:rPr>
              <w:t>2.不响应招标文件第五章“用户需求书”标注“★”的条款。</w:t>
            </w:r>
          </w:p>
          <w:p>
            <w:pPr>
              <w:adjustRightInd w:val="0"/>
              <w:snapToGrid w:val="0"/>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4155898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不允许负偏离</w:t>
            </w:r>
          </w:p>
          <w:p>
            <w:pPr>
              <w:adjustRightInd w:val="0"/>
              <w:snapToGrid w:val="0"/>
              <w:rPr>
                <w:rFonts w:ascii="宋体" w:hAnsi="宋体" w:cs="宋体"/>
                <w:color w:val="auto"/>
                <w:highlight w:val="none"/>
              </w:rPr>
            </w:pPr>
            <w:sdt>
              <w:sdtPr>
                <w:rPr>
                  <w:rFonts w:hint="eastAsia"/>
                  <w:color w:val="auto"/>
                  <w:sz w:val="24"/>
                  <w:highlight w:val="none"/>
                </w:rPr>
                <w:id w:val="1687490083"/>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b/>
                <w:bCs/>
                <w:color w:val="auto"/>
                <w:kern w:val="0"/>
                <w:sz w:val="22"/>
                <w:highlight w:val="none"/>
                <w:lang w:val="en-US" w:eastAsia="zh-CN"/>
              </w:rPr>
              <w:t xml:space="preserve">20  </w:t>
            </w:r>
            <w:r>
              <w:rPr>
                <w:rFonts w:hint="eastAsia" w:ascii="宋体" w:hAnsi="宋体" w:cs="Calibri"/>
                <w:b/>
                <w:bCs/>
                <w:color w:val="auto"/>
                <w:kern w:val="0"/>
                <w:sz w:val="22"/>
                <w:highlight w:val="none"/>
              </w:rPr>
              <w:t>年</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月</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日</w:t>
            </w:r>
            <w:r>
              <w:rPr>
                <w:rFonts w:hint="eastAsia" w:ascii="宋体" w:hAnsi="宋体" w:cs="Calibri"/>
                <w:b/>
                <w:bCs/>
                <w:color w:val="auto"/>
                <w:kern w:val="0"/>
                <w:sz w:val="22"/>
                <w:highlight w:val="none"/>
                <w:lang w:val="en-US" w:eastAsia="zh-CN"/>
              </w:rPr>
              <w:t xml:space="preserve"> 9：30 </w:t>
            </w:r>
            <w:r>
              <w:rPr>
                <w:rFonts w:hint="eastAsia" w:ascii="宋体" w:hAnsi="宋体" w:cs="Calibri"/>
                <w:b/>
                <w:bCs/>
                <w:color w:val="auto"/>
                <w:kern w:val="0"/>
                <w:sz w:val="22"/>
                <w:highlight w:val="none"/>
              </w:rPr>
              <w:t>前</w:t>
            </w:r>
            <w:r>
              <w:rPr>
                <w:rFonts w:hint="eastAsia" w:ascii="宋体" w:hAnsi="宋体" w:cs="Calibri"/>
                <w:color w:val="auto"/>
                <w:kern w:val="0"/>
                <w:sz w:val="22"/>
                <w:highlight w:val="none"/>
              </w:rPr>
              <w:t>，以书面加盖公章的形式通过E-mail或传真提交给招标人（投标联系人:</w:t>
            </w:r>
            <w:r>
              <w:rPr>
                <w:rFonts w:hint="eastAsia" w:ascii="宋体" w:hAnsi="宋体" w:cs="Calibri"/>
                <w:color w:val="auto"/>
                <w:kern w:val="0"/>
                <w:sz w:val="22"/>
                <w:highlight w:val="none"/>
                <w:lang w:eastAsia="zh-CN"/>
              </w:rPr>
              <w:t>郭佳佳</w:t>
            </w:r>
            <w:r>
              <w:rPr>
                <w:rFonts w:hint="eastAsia" w:ascii="宋体" w:hAnsi="宋体" w:cs="Calibri"/>
                <w:color w:val="auto"/>
                <w:kern w:val="0"/>
                <w:sz w:val="22"/>
                <w:highlight w:val="none"/>
              </w:rPr>
              <w:t>，电话0571-8</w:t>
            </w:r>
            <w:r>
              <w:rPr>
                <w:rFonts w:hint="eastAsia" w:ascii="宋体" w:hAnsi="宋体" w:cs="Calibri"/>
                <w:color w:val="auto"/>
                <w:kern w:val="0"/>
                <w:sz w:val="22"/>
                <w:highlight w:val="none"/>
                <w:lang w:val="en-US" w:eastAsia="zh-CN"/>
              </w:rPr>
              <w:t>6662596</w:t>
            </w:r>
            <w:r>
              <w:rPr>
                <w:rFonts w:hint="eastAsia" w:ascii="宋体" w:hAnsi="宋体" w:cs="Calibri"/>
                <w:color w:val="auto"/>
                <w:kern w:val="0"/>
                <w:sz w:val="22"/>
                <w:highlight w:val="none"/>
              </w:rPr>
              <w:t>；电子邮箱：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adjustRightInd w:val="0"/>
              <w:snapToGrid w:val="0"/>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59354402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无</w:t>
            </w:r>
          </w:p>
          <w:p>
            <w:pPr>
              <w:adjustRightInd w:val="0"/>
              <w:snapToGrid w:val="0"/>
              <w:rPr>
                <w:rFonts w:ascii="宋体" w:hAnsi="宋体" w:cs="宋体"/>
                <w:color w:val="auto"/>
                <w:highlight w:val="none"/>
              </w:rPr>
            </w:pPr>
            <w:sdt>
              <w:sdtPr>
                <w:rPr>
                  <w:rFonts w:hint="eastAsia"/>
                  <w:color w:val="auto"/>
                  <w:sz w:val="24"/>
                  <w:highlight w:val="none"/>
                </w:rPr>
                <w:id w:val="11287098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highlight w:val="none"/>
              </w:rPr>
            </w:pPr>
            <w:bookmarkStart w:id="17" w:name="EB2ef4c53d9b1f45d8ac0f2aaa4399dffe"/>
            <w:r>
              <w:rPr>
                <w:rFonts w:hint="eastAsia" w:ascii="宋体" w:hAnsi="宋体"/>
                <w:color w:val="auto"/>
                <w:highlight w:val="none"/>
              </w:rPr>
              <w:t xml:space="preserve">1、投标人递交的投标函及投标报价表中的投标总价必须一致。 </w:t>
            </w:r>
          </w:p>
          <w:p>
            <w:pPr>
              <w:adjustRightInd w:val="0"/>
              <w:snapToGrid w:val="0"/>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pPr>
              <w:adjustRightInd w:val="0"/>
              <w:snapToGrid w:val="0"/>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highlight w:val="none"/>
              </w:rPr>
            </w:pPr>
            <w:r>
              <w:rPr>
                <w:rFonts w:hint="eastAsia" w:ascii="宋体" w:hAnsi="宋体"/>
                <w:color w:val="auto"/>
                <w:highlight w:val="none"/>
              </w:rPr>
              <w:t xml:space="preserve">9、投标人对每种货物只允许有一个报价。 </w:t>
            </w:r>
          </w:p>
          <w:p>
            <w:pPr>
              <w:adjustRightInd w:val="0"/>
              <w:snapToGrid w:val="0"/>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pPr>
              <w:adjustRightInd w:val="0"/>
              <w:snapToGrid w:val="0"/>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17"/>
          </w:p>
          <w:p>
            <w:pPr>
              <w:adjustRightInd w:val="0"/>
              <w:snapToGrid w:val="0"/>
              <w:rPr>
                <w:rFonts w:ascii="宋体" w:hAnsi="宋体"/>
                <w:color w:val="auto"/>
                <w:highlight w:val="none"/>
              </w:rPr>
            </w:pPr>
            <w:r>
              <w:rPr>
                <w:rFonts w:hint="eastAsia" w:ascii="宋体" w:hAnsi="宋体"/>
                <w:color w:val="auto"/>
                <w:highlight w:val="none"/>
              </w:rPr>
              <w:t>12、其它须在报价中考虑的因素：</w:t>
            </w:r>
          </w:p>
          <w:p>
            <w:pPr>
              <w:adjustRightInd w:val="0"/>
              <w:snapToGrid w:val="0"/>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highlight w:val="none"/>
              </w:rPr>
            </w:pPr>
            <w:r>
              <w:rPr>
                <w:rFonts w:hint="eastAsia" w:ascii="宋体" w:hAnsi="宋体"/>
                <w:color w:val="auto"/>
                <w:highlight w:val="none"/>
              </w:rPr>
              <w:t>（2）交付验收前产品的保护费由投标人自行考虑并计入总价。</w:t>
            </w:r>
          </w:p>
          <w:p>
            <w:pPr>
              <w:adjustRightInd w:val="0"/>
              <w:snapToGrid w:val="0"/>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pPr>
              <w:adjustRightInd w:val="0"/>
              <w:snapToGrid w:val="0"/>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olor w:val="auto"/>
                <w:highlight w:val="none"/>
              </w:rPr>
              <w:t>不少于</w:t>
            </w:r>
            <w:bookmarkStart w:id="18"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18"/>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是否要求投标人递交投标保证金：</w:t>
            </w:r>
          </w:p>
          <w:p>
            <w:pPr>
              <w:adjustRightInd w:val="0"/>
              <w:snapToGrid w:val="0"/>
              <w:rPr>
                <w:rFonts w:ascii="宋体" w:hAnsi="宋体" w:cs="宋体"/>
                <w:color w:val="auto"/>
                <w:highlight w:val="none"/>
              </w:rPr>
            </w:pPr>
            <w:sdt>
              <w:sdtPr>
                <w:rPr>
                  <w:rFonts w:hint="eastAsia"/>
                  <w:color w:val="auto"/>
                  <w:sz w:val="24"/>
                  <w:highlight w:val="none"/>
                </w:rPr>
                <w:id w:val="-61029768"/>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pPr>
              <w:adjustRightInd w:val="0"/>
              <w:snapToGrid w:val="0"/>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snapToGrid w:val="0"/>
              <w:rPr>
                <w:rFonts w:ascii="宋体" w:hAnsi="宋体"/>
                <w:color w:val="auto"/>
                <w:highlight w:val="none"/>
              </w:rPr>
            </w:pPr>
            <w:r>
              <w:rPr>
                <w:rFonts w:hint="eastAsia" w:ascii="宋体" w:hAnsi="宋体"/>
                <w:color w:val="auto"/>
                <w:highlight w:val="none"/>
              </w:rPr>
              <w:t>投标保证金应在投标截止时间前汇入以下帐户：</w:t>
            </w:r>
          </w:p>
          <w:p>
            <w:pPr>
              <w:snapToGrid w:val="0"/>
              <w:rPr>
                <w:rFonts w:ascii="宋体" w:hAnsi="宋体"/>
                <w:color w:val="auto"/>
                <w:highlight w:val="none"/>
              </w:rPr>
            </w:pPr>
            <w:r>
              <w:rPr>
                <w:rFonts w:hint="eastAsia" w:ascii="宋体" w:hAnsi="宋体"/>
                <w:color w:val="auto"/>
                <w:highlight w:val="none"/>
              </w:rPr>
              <w:t>开户名：杭州萧山国际机场有限公司</w:t>
            </w:r>
          </w:p>
          <w:p>
            <w:pPr>
              <w:snapToGrid w:val="0"/>
              <w:rPr>
                <w:rFonts w:ascii="宋体" w:hAnsi="宋体"/>
                <w:color w:val="auto"/>
                <w:highlight w:val="none"/>
              </w:rPr>
            </w:pPr>
            <w:r>
              <w:rPr>
                <w:rFonts w:hint="eastAsia" w:ascii="宋体" w:hAnsi="宋体"/>
                <w:color w:val="auto"/>
                <w:highlight w:val="none"/>
              </w:rPr>
              <w:t xml:space="preserve">开户银行：工行杭州市空港城支行 </w:t>
            </w:r>
          </w:p>
          <w:p>
            <w:pPr>
              <w:snapToGrid w:val="0"/>
              <w:rPr>
                <w:rFonts w:ascii="宋体" w:hAnsi="宋体"/>
                <w:color w:val="auto"/>
                <w:highlight w:val="none"/>
              </w:rPr>
            </w:pPr>
            <w:r>
              <w:rPr>
                <w:rFonts w:hint="eastAsia" w:ascii="宋体" w:hAnsi="宋体"/>
                <w:color w:val="auto"/>
                <w:highlight w:val="none"/>
              </w:rPr>
              <w:t>帐号：1202050209904601740</w:t>
            </w:r>
          </w:p>
          <w:p>
            <w:pPr>
              <w:adjustRightInd w:val="0"/>
              <w:snapToGrid w:val="0"/>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w:t>
            </w:r>
            <w:r>
              <w:rPr>
                <w:rFonts w:hint="eastAsia" w:ascii="宋体" w:hAnsi="宋体" w:cs="宋体"/>
                <w:b/>
                <w:color w:val="auto"/>
                <w:kern w:val="0"/>
                <w:sz w:val="22"/>
                <w:highlight w:val="none"/>
              </w:rPr>
              <w:t>于投标文件内，且须额外单独封装一份随投标文件一同送达</w:t>
            </w:r>
            <w:r>
              <w:rPr>
                <w:rFonts w:hint="eastAsia" w:ascii="宋体" w:hAnsi="宋体"/>
                <w:b/>
                <w:bCs/>
                <w:color w:val="auto"/>
                <w:highlight w:val="none"/>
              </w:rPr>
              <w:t>。</w:t>
            </w:r>
          </w:p>
          <w:p>
            <w:pPr>
              <w:adjustRightInd w:val="0"/>
              <w:snapToGrid w:val="0"/>
              <w:rPr>
                <w:rFonts w:ascii="宋体" w:hAnsi="宋体" w:cs="宋体"/>
                <w:color w:val="auto"/>
                <w:highlight w:val="none"/>
              </w:rPr>
            </w:pPr>
            <w:sdt>
              <w:sdtPr>
                <w:rPr>
                  <w:rFonts w:hint="eastAsia"/>
                  <w:color w:val="auto"/>
                  <w:sz w:val="24"/>
                  <w:highlight w:val="none"/>
                </w:rPr>
                <w:id w:val="-1197637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8"/>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pPr>
              <w:pStyle w:val="8"/>
              <w:rPr>
                <w:color w:val="auto"/>
                <w:highlight w:val="none"/>
              </w:rPr>
            </w:pPr>
            <w:r>
              <w:rPr>
                <w:rFonts w:hint="eastAsia"/>
                <w:color w:val="auto"/>
                <w:highlight w:val="none"/>
              </w:rPr>
              <w:t>2、</w:t>
            </w:r>
            <w:r>
              <w:rPr>
                <w:rFonts w:hint="eastAsia" w:ascii="宋体" w:hAnsi="宋体" w:cs="宋体"/>
                <w:color w:val="auto"/>
                <w:kern w:val="0"/>
                <w:sz w:val="22"/>
                <w:highlight w:val="none"/>
              </w:rPr>
              <w:t>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8"/>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，给招标人造成损失的，还需承担赔偿责任。</w:t>
            </w:r>
          </w:p>
          <w:p>
            <w:pPr>
              <w:pStyle w:val="8"/>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84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color w:val="auto"/>
                <w:highlight w:val="none"/>
              </w:rPr>
            </w:pPr>
            <w:r>
              <w:rPr>
                <w:rFonts w:hint="eastAsia"/>
                <w:color w:val="auto"/>
                <w:highlight w:val="none"/>
              </w:rPr>
              <w:t>本项目资格审查方式采用资格后审</w:t>
            </w:r>
          </w:p>
          <w:p>
            <w:pPr>
              <w:adjustRightInd w:val="0"/>
              <w:snapToGrid w:val="0"/>
              <w:rPr>
                <w:color w:val="auto"/>
                <w:highlight w:val="none"/>
              </w:rPr>
            </w:pPr>
            <w:sdt>
              <w:sdtPr>
                <w:rPr>
                  <w:rFonts w:hint="eastAsia"/>
                  <w:color w:val="auto"/>
                  <w:highlight w:val="none"/>
                </w:rPr>
                <w:id w:val="-123446226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rFonts w:hint="eastAsia"/>
                <w:color w:val="auto"/>
                <w:highlight w:val="none"/>
              </w:rPr>
              <w:t>无</w:t>
            </w:r>
          </w:p>
          <w:p>
            <w:pPr>
              <w:adjustRightInd w:val="0"/>
              <w:snapToGrid w:val="0"/>
              <w:rPr>
                <w:color w:val="auto"/>
                <w:highlight w:val="none"/>
              </w:rPr>
            </w:pPr>
            <w:sdt>
              <w:sdtPr>
                <w:rPr>
                  <w:rFonts w:hint="eastAsia"/>
                  <w:color w:val="auto"/>
                  <w:highlight w:val="none"/>
                </w:rPr>
                <w:id w:val="-1766299507"/>
                <w14:checkbox>
                  <w14:checked w14:val="1"/>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sym w:font="Wingdings 2" w:char="F052"/>
                </w:r>
              </w:sdtContent>
            </w:sdt>
            <w:r>
              <w:rPr>
                <w:rFonts w:hint="eastAsia"/>
                <w:color w:val="auto"/>
                <w:highlight w:val="none"/>
              </w:rPr>
              <w:t>有，具体要求：</w:t>
            </w:r>
          </w:p>
          <w:p>
            <w:pPr>
              <w:pStyle w:val="10"/>
              <w:rPr>
                <w:color w:val="auto"/>
                <w:highlight w:val="none"/>
              </w:rPr>
            </w:pPr>
            <w:r>
              <w:rPr>
                <w:rFonts w:hint="eastAsia"/>
                <w:color w:val="auto"/>
                <w:highlight w:val="none"/>
              </w:rPr>
              <w:t>以下为</w:t>
            </w:r>
            <w:r>
              <w:rPr>
                <w:color w:val="auto"/>
                <w:highlight w:val="none"/>
              </w:rPr>
              <w:t>实质性响应招标文件资料</w:t>
            </w:r>
            <w:r>
              <w:rPr>
                <w:rFonts w:hint="eastAsia"/>
                <w:color w:val="auto"/>
                <w:highlight w:val="none"/>
              </w:rPr>
              <w:t>：</w:t>
            </w:r>
          </w:p>
          <w:p>
            <w:pPr>
              <w:pStyle w:val="10"/>
              <w:rPr>
                <w:color w:val="auto"/>
                <w:highlight w:val="none"/>
              </w:rPr>
            </w:pPr>
            <w:r>
              <w:rPr>
                <w:color w:val="auto"/>
                <w:highlight w:val="none"/>
              </w:rPr>
              <w:t>1、企业法人营业执照</w:t>
            </w:r>
            <w:r>
              <w:rPr>
                <w:rFonts w:hint="eastAsia"/>
                <w:color w:val="auto"/>
                <w:highlight w:val="none"/>
              </w:rPr>
              <w:t>、法定代表人资格证明书</w:t>
            </w:r>
            <w:r>
              <w:rPr>
                <w:color w:val="auto"/>
                <w:highlight w:val="none"/>
              </w:rPr>
              <w:t>；</w:t>
            </w:r>
          </w:p>
          <w:p>
            <w:pPr>
              <w:pStyle w:val="10"/>
              <w:rPr>
                <w:color w:val="auto"/>
                <w:highlight w:val="none"/>
              </w:rPr>
            </w:pPr>
            <w:r>
              <w:rPr>
                <w:color w:val="auto"/>
                <w:highlight w:val="none"/>
              </w:rPr>
              <w:t>2、法定代表人授权委托书(投标文件委托代理人签字的提供</w:t>
            </w:r>
            <w:r>
              <w:rPr>
                <w:rFonts w:hint="eastAsia"/>
                <w:color w:val="auto"/>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color w:val="auto"/>
                <w:highlight w:val="none"/>
              </w:rPr>
              <w:t>)；</w:t>
            </w:r>
          </w:p>
          <w:p>
            <w:pPr>
              <w:pStyle w:val="10"/>
              <w:rPr>
                <w:color w:val="auto"/>
                <w:highlight w:val="none"/>
              </w:rPr>
            </w:pPr>
            <w:sdt>
              <w:sdtPr>
                <w:rPr>
                  <w:rFonts w:hint="eastAsia"/>
                  <w:color w:val="auto"/>
                  <w:highlight w:val="none"/>
                </w:rPr>
                <w:id w:val="-23046618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color w:val="auto"/>
                <w:highlight w:val="none"/>
              </w:rPr>
              <w:t>3、联合体各方签订的共同投标协议(联合体投标的提供)；</w:t>
            </w:r>
          </w:p>
          <w:p>
            <w:pPr>
              <w:adjustRightInd w:val="0"/>
              <w:snapToGrid w:val="0"/>
              <w:rPr>
                <w:color w:val="auto"/>
                <w:highlight w:val="none"/>
              </w:rPr>
            </w:pPr>
            <w:bookmarkStart w:id="19" w:name="EB4536570bab9243ca95400f5423c9fd35"/>
            <w:r>
              <w:rPr>
                <w:color w:val="auto"/>
                <w:highlight w:val="none"/>
              </w:rPr>
              <w:t>4、符合招标公告“</w:t>
            </w:r>
            <w:r>
              <w:rPr>
                <w:rFonts w:hint="eastAsia"/>
                <w:color w:val="auto"/>
                <w:highlight w:val="none"/>
              </w:rPr>
              <w:t>投标人资格要求</w:t>
            </w:r>
            <w:r>
              <w:rPr>
                <w:color w:val="auto"/>
                <w:highlight w:val="none"/>
              </w:rPr>
              <w:t>”</w:t>
            </w:r>
            <w:r>
              <w:rPr>
                <w:rFonts w:hint="eastAsia"/>
                <w:color w:val="auto"/>
                <w:highlight w:val="none"/>
              </w:rPr>
              <w:t>中业绩的证明材料：中标通知书或合同，须体现关键信息，如无法体现关键信息的，另提供业主证明文件；</w:t>
            </w:r>
          </w:p>
          <w:p>
            <w:pPr>
              <w:adjustRightInd w:val="0"/>
              <w:snapToGrid w:val="0"/>
              <w:rPr>
                <w:color w:val="auto"/>
                <w:highlight w:val="none"/>
              </w:rPr>
            </w:pPr>
            <w:r>
              <w:rPr>
                <w:color w:val="auto"/>
                <w:highlight w:val="none"/>
              </w:rPr>
              <w:t>5</w:t>
            </w:r>
            <w:r>
              <w:rPr>
                <w:rFonts w:hint="eastAsia"/>
                <w:color w:val="auto"/>
                <w:highlight w:val="none"/>
              </w:rPr>
              <w:t>、投标承诺书。</w:t>
            </w:r>
          </w:p>
          <w:bookmarkEnd w:id="19"/>
          <w:p>
            <w:pPr>
              <w:adjustRightInd w:val="0"/>
              <w:snapToGrid w:val="0"/>
              <w:rPr>
                <w:rFonts w:hint="default" w:eastAsia="宋体"/>
                <w:color w:val="auto"/>
                <w:highlight w:val="none"/>
                <w:lang w:val="en-US" w:eastAsia="zh-CN"/>
              </w:rPr>
            </w:pPr>
            <w:r>
              <w:rPr>
                <w:color w:val="auto"/>
                <w:highlight w:val="none"/>
              </w:rPr>
              <w:t>以上</w:t>
            </w:r>
            <w:r>
              <w:rPr>
                <w:rFonts w:hint="eastAsia"/>
                <w:color w:val="auto"/>
                <w:highlight w:val="none"/>
              </w:rPr>
              <w:t>涉及的</w:t>
            </w:r>
            <w:r>
              <w:rPr>
                <w:color w:val="auto"/>
                <w:highlight w:val="none"/>
              </w:rPr>
              <w:t>证书(均应在有效期内，已在有效期外尚在办理延期过程中的视为无效)、</w:t>
            </w:r>
            <w:r>
              <w:rPr>
                <w:rFonts w:hint="eastAsia"/>
                <w:color w:val="auto"/>
                <w:highlight w:val="none"/>
              </w:rPr>
              <w:t>业绩证明</w:t>
            </w:r>
            <w:r>
              <w:rPr>
                <w:color w:val="auto"/>
                <w:highlight w:val="none"/>
              </w:rPr>
              <w:t>应在投标文件中附</w:t>
            </w:r>
            <w:r>
              <w:rPr>
                <w:rFonts w:hint="eastAsia"/>
                <w:color w:val="auto"/>
                <w:highlight w:val="none"/>
              </w:rPr>
              <w:t>中标通知书或合同复印件</w:t>
            </w:r>
            <w:r>
              <w:rPr>
                <w:color w:val="auto"/>
                <w:highlight w:val="none"/>
              </w:rPr>
              <w:t>，并加盖投标人公章，证书、</w:t>
            </w:r>
            <w:r>
              <w:rPr>
                <w:rFonts w:hint="eastAsia"/>
                <w:color w:val="auto"/>
                <w:highlight w:val="none"/>
              </w:rPr>
              <w:t>业绩证明</w:t>
            </w:r>
            <w:r>
              <w:rPr>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647087531"/>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w:t>
            </w:r>
            <w:r>
              <w:rPr>
                <w:rFonts w:hint="eastAsia" w:ascii="宋体" w:hAnsi="宋体" w:cs="宋体"/>
                <w:color w:val="auto"/>
                <w:highlight w:val="none"/>
              </w:rPr>
              <w:t>/</w:t>
            </w:r>
          </w:p>
          <w:p>
            <w:pPr>
              <w:adjustRightInd w:val="0"/>
              <w:snapToGrid w:val="0"/>
              <w:rPr>
                <w:rFonts w:ascii="宋体" w:hAnsi="宋体" w:cs="宋体"/>
                <w:color w:val="auto"/>
                <w:highlight w:val="none"/>
              </w:rPr>
            </w:pPr>
            <w:sdt>
              <w:sdtPr>
                <w:rPr>
                  <w:rFonts w:hint="eastAsia"/>
                  <w:color w:val="auto"/>
                  <w:sz w:val="24"/>
                  <w:highlight w:val="none"/>
                </w:rPr>
                <w:id w:val="-570736496"/>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0282947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sdt>
              <w:sdtPr>
                <w:rPr>
                  <w:rFonts w:hint="eastAsia"/>
                  <w:color w:val="auto"/>
                  <w:sz w:val="24"/>
                  <w:highlight w:val="none"/>
                </w:rPr>
                <w:id w:val="-1657451965"/>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20</w:t>
            </w:r>
            <w:r>
              <w:rPr>
                <w:rFonts w:hint="eastAsia" w:ascii="宋体" w:hAnsi="宋体" w:cs="宋体"/>
                <w:color w:val="auto"/>
                <w:highlight w:val="none"/>
                <w:lang w:val="en-US" w:eastAsia="zh-CN"/>
              </w:rPr>
              <w:t>21</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1</w:t>
            </w:r>
            <w:r>
              <w:rPr>
                <w:rFonts w:ascii="宋体" w:hAnsi="宋体" w:cs="宋体"/>
                <w:color w:val="auto"/>
                <w:highlight w:val="none"/>
              </w:rPr>
              <w:t xml:space="preserve">月 </w:t>
            </w:r>
            <w:r>
              <w:rPr>
                <w:rFonts w:hint="eastAsia" w:ascii="宋体" w:hAnsi="宋体" w:cs="宋体"/>
                <w:color w:val="auto"/>
                <w:highlight w:val="none"/>
              </w:rPr>
              <w:t>1</w:t>
            </w:r>
            <w:r>
              <w:rPr>
                <w:rFonts w:ascii="宋体" w:hAnsi="宋体" w:cs="宋体"/>
                <w:color w:val="auto"/>
                <w:highlight w:val="none"/>
              </w:rPr>
              <w:t xml:space="preserve"> 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861824102"/>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sdt>
              <w:sdtPr>
                <w:rPr>
                  <w:rFonts w:hint="eastAsia"/>
                  <w:color w:val="auto"/>
                  <w:sz w:val="24"/>
                  <w:highlight w:val="none"/>
                </w:rPr>
                <w:id w:val="-8461756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816461142"/>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adjustRightInd w:val="0"/>
              <w:snapToGrid w:val="0"/>
              <w:rPr>
                <w:rFonts w:ascii="宋体" w:hAnsi="宋体" w:cs="宋体"/>
                <w:color w:val="auto"/>
                <w:highlight w:val="none"/>
              </w:rPr>
            </w:pPr>
            <w:sdt>
              <w:sdtPr>
                <w:rPr>
                  <w:rFonts w:hint="eastAsia"/>
                  <w:color w:val="auto"/>
                  <w:sz w:val="24"/>
                  <w:highlight w:val="none"/>
                </w:rPr>
                <w:id w:val="-2002660397"/>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招标人名称：杭州萧山国际机场有限公司</w:t>
            </w:r>
          </w:p>
          <w:p>
            <w:pPr>
              <w:adjustRightInd w:val="0"/>
              <w:snapToGrid w:val="0"/>
              <w:rPr>
                <w:rFonts w:ascii="宋体" w:hAnsi="宋体" w:cs="宋体"/>
                <w:color w:val="auto"/>
                <w:highlight w:val="none"/>
              </w:rPr>
            </w:pPr>
            <w:r>
              <w:rPr>
                <w:rFonts w:hint="eastAsia" w:ascii="宋体" w:hAnsi="宋体" w:cs="宋体"/>
                <w:color w:val="auto"/>
                <w:highlight w:val="none"/>
              </w:rPr>
              <w:t>招标人地址：杭州萧山国际机场内</w:t>
            </w:r>
          </w:p>
          <w:p>
            <w:pPr>
              <w:adjustRightInd w:val="0"/>
              <w:snapToGrid w:val="0"/>
              <w:rPr>
                <w:rFonts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(项目名称)投标文件</w:t>
            </w:r>
          </w:p>
          <w:p>
            <w:pPr>
              <w:adjustRightInd w:val="0"/>
              <w:snapToGrid w:val="0"/>
              <w:rPr>
                <w:rFonts w:ascii="宋体" w:hAnsi="宋体" w:cs="宋体"/>
                <w:color w:val="auto"/>
                <w:highlight w:val="none"/>
              </w:rPr>
            </w:pPr>
            <w:r>
              <w:rPr>
                <w:rFonts w:hint="eastAsia" w:ascii="宋体" w:hAnsi="宋体" w:cs="宋体"/>
                <w:color w:val="auto"/>
                <w:highlight w:val="none"/>
              </w:rPr>
              <w:t>在</w:t>
            </w:r>
            <w:r>
              <w:rPr>
                <w:rFonts w:hint="eastAsia" w:cs="宋体"/>
                <w:color w:val="auto"/>
                <w:highlight w:val="none"/>
                <w:lang w:val="en-US" w:eastAsia="zh-CN"/>
              </w:rPr>
              <w:t>20  年  月    日 时 分</w:t>
            </w:r>
            <w:r>
              <w:rPr>
                <w:rFonts w:hint="eastAsia" w:ascii="宋体" w:hAnsi="宋体" w:cs="宋体"/>
                <w:color w:val="auto"/>
                <w:highlight w:val="none"/>
              </w:rPr>
              <w:t>(即开标时间)不得开启</w:t>
            </w:r>
          </w:p>
          <w:p>
            <w:pPr>
              <w:adjustRightInd w:val="0"/>
              <w:snapToGrid w:val="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s="宋体"/>
                <w:color w:val="auto"/>
                <w:highlight w:val="none"/>
                <w:lang w:val="en-US" w:eastAsia="zh-CN"/>
              </w:rPr>
              <w:t>20  年  月   日  时 分</w:t>
            </w:r>
            <w:r>
              <w:rPr>
                <w:rFonts w:hint="eastAsia" w:ascii="宋体" w:hAnsi="宋体" w:cs="宋体"/>
                <w:b/>
                <w:color w:val="auto"/>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76845204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536269446"/>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7965349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adjustRightInd w:val="0"/>
              <w:snapToGrid w:val="0"/>
              <w:rPr>
                <w:rFonts w:ascii="宋体" w:hAnsi="宋体" w:cs="宋体"/>
                <w:color w:val="auto"/>
                <w:highlight w:val="none"/>
              </w:rPr>
            </w:pPr>
            <w:sdt>
              <w:sdtPr>
                <w:rPr>
                  <w:rFonts w:hint="eastAsia"/>
                  <w:color w:val="auto"/>
                  <w:sz w:val="24"/>
                  <w:highlight w:val="none"/>
                </w:rPr>
                <w:id w:val="-88347646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开标时间：同投标截止时间</w:t>
            </w:r>
          </w:p>
          <w:p>
            <w:pPr>
              <w:adjustRightInd w:val="0"/>
              <w:snapToGrid w:val="0"/>
              <w:rPr>
                <w:rFonts w:ascii="宋体" w:hAnsi="宋体" w:cs="宋体"/>
                <w:color w:val="auto"/>
                <w:highlight w:val="none"/>
              </w:rPr>
            </w:pPr>
            <w:r>
              <w:rPr>
                <w:rFonts w:hint="eastAsia" w:ascii="宋体" w:hAnsi="宋体" w:cs="宋体"/>
                <w:color w:val="auto"/>
                <w:highlight w:val="none"/>
              </w:rPr>
              <w:t>开标地点：</w:t>
            </w:r>
            <w:r>
              <w:rPr>
                <w:rFonts w:hint="eastAsia" w:cs="宋体"/>
                <w:color w:val="auto"/>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）密封情况检查：由投标人或者其集体推选的代表检查投标文件的密封情况。</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highlight w:val="none"/>
              </w:rPr>
            </w:pPr>
            <w:r>
              <w:rPr>
                <w:rFonts w:hint="eastAsia" w:asciiTheme="minorEastAsia" w:hAnsiTheme="minorEastAsia"/>
                <w:color w:val="auto"/>
                <w:sz w:val="22"/>
                <w:highlight w:val="none"/>
              </w:rPr>
              <w:t>评标委员会构成</w:t>
            </w:r>
            <w:r>
              <w:rPr>
                <w:rFonts w:hint="eastAsia" w:cs="Calibri" w:asciiTheme="minorEastAsia" w:hAnsiTheme="minorEastAsia"/>
                <w:color w:val="auto"/>
                <w:kern w:val="0"/>
                <w:sz w:val="22"/>
                <w:highlight w:val="none"/>
              </w:rPr>
              <w:t>：3</w:t>
            </w:r>
            <w:r>
              <w:rPr>
                <w:rFonts w:hint="eastAsia" w:asciiTheme="minorEastAsia" w:hAnsiTheme="minorEastAsia"/>
                <w:color w:val="auto"/>
                <w:sz w:val="22"/>
                <w:highlight w:val="none"/>
              </w:rPr>
              <w:t>人及以上单数</w:t>
            </w:r>
          </w:p>
          <w:p>
            <w:pPr>
              <w:adjustRightInd w:val="0"/>
              <w:snapToGrid w:val="0"/>
              <w:rPr>
                <w:rFonts w:ascii="宋体" w:hAnsi="宋体" w:cs="宋体"/>
                <w:color w:val="auto"/>
                <w:highlight w:val="none"/>
              </w:rPr>
            </w:pPr>
            <w:r>
              <w:rPr>
                <w:rFonts w:hint="eastAsia" w:asciiTheme="minorEastAsia" w:hAnsiTheme="minorEastAsia"/>
                <w:color w:val="auto"/>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推荐的中标候选人数：</w:t>
            </w:r>
            <w:r>
              <w:rPr>
                <w:rFonts w:hint="eastAsia" w:ascii="宋体" w:hAnsi="宋体" w:cs="宋体"/>
                <w:color w:val="auto"/>
                <w:highlight w:val="none"/>
                <w:lang w:val="en-US" w:eastAsia="zh-CN"/>
              </w:rPr>
              <w:t>1</w:t>
            </w: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pPr>
              <w:adjustRightInd w:val="0"/>
              <w:snapToGrid w:val="0"/>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p>
          <w:p>
            <w:pPr>
              <w:adjustRightInd w:val="0"/>
              <w:snapToGrid w:val="0"/>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adjustRightInd w:val="0"/>
              <w:snapToGrid w:val="0"/>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176621908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w:t>
            </w:r>
          </w:p>
          <w:p>
            <w:pPr>
              <w:adjustRightInd w:val="0"/>
              <w:snapToGrid w:val="0"/>
              <w:rPr>
                <w:rFonts w:ascii="宋体" w:hAnsi="宋体" w:cs="宋体"/>
                <w:color w:val="auto"/>
                <w:highlight w:val="none"/>
              </w:rPr>
            </w:pPr>
            <w:sdt>
              <w:sdtPr>
                <w:rPr>
                  <w:rFonts w:hint="eastAsia"/>
                  <w:color w:val="auto"/>
                  <w:sz w:val="24"/>
                  <w:highlight w:val="none"/>
                </w:rPr>
                <w:id w:val="207692886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是否要求中标人提交履约保证金：</w:t>
            </w:r>
          </w:p>
          <w:p>
            <w:pPr>
              <w:adjustRightInd w:val="0"/>
              <w:snapToGrid w:val="0"/>
              <w:rPr>
                <w:rFonts w:ascii="宋体" w:hAnsi="宋体"/>
                <w:color w:val="auto"/>
                <w:sz w:val="24"/>
                <w:highlight w:val="none"/>
              </w:rPr>
            </w:pPr>
            <w:sdt>
              <w:sdtPr>
                <w:rPr>
                  <w:rFonts w:hint="eastAsia"/>
                  <w:color w:val="auto"/>
                  <w:sz w:val="24"/>
                  <w:highlight w:val="none"/>
                </w:rPr>
                <w:id w:val="-72213638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宋体" w:cs="Times New Roman"/>
                    <w:color w:val="auto"/>
                    <w:kern w:val="2"/>
                    <w:sz w:val="24"/>
                    <w:szCs w:val="22"/>
                    <w:highlight w:val="none"/>
                    <w:lang w:val="en-US" w:eastAsia="zh-CN" w:bidi="ar-SA"/>
                  </w:rPr>
                  <w:t>☐</w:t>
                </w:r>
              </w:sdtContent>
            </w:sdt>
            <w:r>
              <w:rPr>
                <w:rFonts w:hint="eastAsia" w:ascii="宋体" w:hAnsi="宋体" w:cs="宋体"/>
                <w:color w:val="auto"/>
                <w:highlight w:val="none"/>
              </w:rPr>
              <w:t>要求，履约保证金的形式：银行转账</w:t>
            </w:r>
          </w:p>
          <w:p>
            <w:pPr>
              <w:adjustRightInd w:val="0"/>
              <w:snapToGrid w:val="0"/>
              <w:rPr>
                <w:rFonts w:ascii="宋体" w:hAnsi="宋体" w:cs="宋体"/>
                <w:color w:val="auto"/>
                <w:highlight w:val="none"/>
              </w:rPr>
            </w:pPr>
            <w:r>
              <w:rPr>
                <w:rFonts w:hint="eastAsia" w:ascii="宋体" w:hAnsi="宋体" w:cs="宋体"/>
                <w:color w:val="auto"/>
                <w:highlight w:val="none"/>
              </w:rPr>
              <w:t>履约保证金的金额：</w:t>
            </w:r>
            <w:r>
              <w:rPr>
                <w:rFonts w:ascii="宋体" w:hAnsi="宋体" w:cs="宋体"/>
                <w:color w:val="auto"/>
                <w:highlight w:val="none"/>
              </w:rPr>
              <w:t>合同总价的</w:t>
            </w:r>
            <w:r>
              <w:rPr>
                <w:rFonts w:hint="eastAsia" w:ascii="宋体" w:hAnsi="宋体" w:cs="宋体"/>
                <w:color w:val="auto"/>
                <w:highlight w:val="none"/>
              </w:rPr>
              <w:t>10</w:t>
            </w:r>
            <w:r>
              <w:rPr>
                <w:rFonts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pPr>
              <w:adjustRightInd w:val="0"/>
              <w:snapToGrid w:val="0"/>
              <w:rPr>
                <w:rFonts w:ascii="宋体" w:hAnsi="宋体" w:cs="宋体"/>
                <w:color w:val="auto"/>
                <w:szCs w:val="21"/>
                <w:highlight w:val="none"/>
              </w:rPr>
            </w:pPr>
            <w:r>
              <w:rPr>
                <w:rFonts w:hint="eastAsia" w:ascii="宋体" w:hAnsi="宋体" w:cs="宋体"/>
                <w:color w:val="auto"/>
                <w:szCs w:val="21"/>
                <w:highlight w:val="none"/>
              </w:rPr>
              <w:t>中标人提交履约保证金时需注明“＊＊＊项目履约保证金”</w:t>
            </w:r>
          </w:p>
          <w:p>
            <w:pPr>
              <w:adjustRightInd w:val="0"/>
              <w:snapToGrid w:val="0"/>
              <w:rPr>
                <w:rFonts w:ascii="宋体" w:hAnsi="宋体" w:cs="宋体"/>
                <w:color w:val="auto"/>
                <w:highlight w:val="none"/>
              </w:rPr>
            </w:pPr>
            <w:sdt>
              <w:sdtPr>
                <w:rPr>
                  <w:rFonts w:hint="eastAsia"/>
                  <w:color w:val="auto"/>
                  <w:sz w:val="24"/>
                  <w:highlight w:val="none"/>
                </w:rPr>
                <w:id w:val="-107728465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s="Times New Roman"/>
                    <w:color w:val="auto"/>
                    <w:kern w:val="2"/>
                    <w:sz w:val="24"/>
                    <w:szCs w:val="22"/>
                    <w:highlight w:val="none"/>
                    <w:lang w:val="en-US" w:eastAsia="zh-CN" w:bidi="ar-SA"/>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7.7.4</w:t>
            </w:r>
          </w:p>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hint="eastAsia"/>
                  <w:color w:val="auto"/>
                  <w:sz w:val="24"/>
                  <w:highlight w:val="none"/>
                </w:rPr>
                <w:id w:val="-501582788"/>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adjustRightInd w:val="0"/>
              <w:snapToGrid w:val="0"/>
              <w:rPr>
                <w:rFonts w:ascii="宋体" w:hAnsi="宋体" w:cs="宋体"/>
                <w:color w:val="auto"/>
                <w:highlight w:val="none"/>
              </w:rPr>
            </w:pPr>
            <w:sdt>
              <w:sdtPr>
                <w:rPr>
                  <w:rFonts w:hint="eastAsia"/>
                  <w:color w:val="auto"/>
                  <w:sz w:val="24"/>
                  <w:highlight w:val="none"/>
                </w:rPr>
                <w:id w:val="-182488071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adjustRightInd w:val="0"/>
              <w:snapToGrid w:val="0"/>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adjustRightInd w:val="0"/>
              <w:snapToGrid w:val="0"/>
              <w:rPr>
                <w:rFonts w:ascii="宋体" w:hAnsi="宋体" w:cs="宋体"/>
                <w:b/>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pPr>
        <w:autoSpaceDE w:val="0"/>
        <w:autoSpaceDN w:val="0"/>
        <w:adjustRightInd w:val="0"/>
        <w:snapToGrid w:val="0"/>
        <w:spacing w:line="360" w:lineRule="exact"/>
        <w:rPr>
          <w:rFonts w:hint="eastAsia" w:ascii="宋体" w:hAnsi="宋体" w:eastAsia="宋体"/>
          <w:b/>
          <w:color w:val="auto"/>
          <w:kern w:val="0"/>
          <w:sz w:val="22"/>
          <w:highlight w:val="none"/>
          <w:lang w:val="en-US" w:eastAsia="zh-CN"/>
        </w:rPr>
      </w:pPr>
      <w:bookmarkStart w:id="20" w:name="_Hlk525123742"/>
    </w:p>
    <w:p>
      <w:pPr>
        <w:autoSpaceDE w:val="0"/>
        <w:autoSpaceDN w:val="0"/>
        <w:adjustRightInd w:val="0"/>
        <w:snapToGrid w:val="0"/>
        <w:spacing w:line="360" w:lineRule="exact"/>
        <w:ind w:firstLine="442" w:firstLineChars="200"/>
        <w:rPr>
          <w:rFonts w:ascii="宋体" w:hAnsi="宋体"/>
          <w:b/>
          <w:color w:val="auto"/>
          <w:kern w:val="0"/>
          <w:sz w:val="22"/>
          <w:highlight w:val="none"/>
        </w:rPr>
      </w:pPr>
    </w:p>
    <w:p>
      <w:pPr>
        <w:autoSpaceDE w:val="0"/>
        <w:autoSpaceDN w:val="0"/>
        <w:adjustRightInd w:val="0"/>
        <w:snapToGrid w:val="0"/>
        <w:spacing w:line="360" w:lineRule="exact"/>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hint="eastAsia" w:ascii="宋体" w:hAnsi="宋体" w:cs="微软雅黑"/>
          <w:b/>
          <w:color w:val="auto"/>
          <w:kern w:val="0"/>
          <w:sz w:val="22"/>
          <w:highlight w:val="none"/>
        </w:rPr>
        <w:t>总则</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highlight w:val="none"/>
          <w:u w:val="single"/>
        </w:rPr>
        <w:t>本项目</w:t>
      </w:r>
      <w:r>
        <w:rPr>
          <w:rFonts w:hint="eastAsia" w:ascii="宋体" w:hAnsi="宋体" w:cs="宋体"/>
          <w:color w:val="auto"/>
          <w:kern w:val="0"/>
          <w:sz w:val="22"/>
          <w:highlight w:val="none"/>
        </w:rPr>
        <w:t>进行招标。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w:t>
      </w:r>
      <w:r>
        <w:rPr>
          <w:rFonts w:ascii="宋体" w:hAnsi="宋体" w:cs="宋体"/>
          <w:color w:val="auto"/>
          <w:kern w:val="0"/>
          <w:sz w:val="22"/>
          <w:highlight w:val="none"/>
        </w:rPr>
        <w:t>3</w:t>
      </w:r>
      <w:r>
        <w:rPr>
          <w:rFonts w:hint="eastAsia" w:ascii="宋体" w:hAnsi="宋体" w:cs="宋体"/>
          <w:color w:val="auto"/>
          <w:kern w:val="0"/>
          <w:sz w:val="22"/>
          <w:highlight w:val="none"/>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1.3.2 交货期：见投标人须知前附表。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其他要求：见投标人须知前附表。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hint="eastAsia" w:ascii="宋体" w:hAnsi="宋体" w:cs="微软雅黑"/>
          <w:color w:val="auto"/>
          <w:kern w:val="0"/>
          <w:sz w:val="22"/>
          <w:highlight w:val="none"/>
        </w:rPr>
        <w:t>投标人须知前附表规定接受联合体投标的，联合体除应符合本章第</w:t>
      </w:r>
      <w:r>
        <w:rPr>
          <w:rFonts w:ascii="宋体" w:hAnsi="宋体" w:cs="微软雅黑"/>
          <w:color w:val="auto"/>
          <w:kern w:val="0"/>
          <w:sz w:val="22"/>
          <w:highlight w:val="none"/>
        </w:rPr>
        <w:t xml:space="preserve"> </w:t>
      </w:r>
      <w:r>
        <w:rPr>
          <w:rFonts w:ascii="宋体" w:hAnsi="宋体"/>
          <w:color w:val="auto"/>
          <w:kern w:val="0"/>
          <w:sz w:val="22"/>
          <w:highlight w:val="none"/>
        </w:rPr>
        <w:t xml:space="preserve">1.4.1 </w:t>
      </w:r>
      <w:r>
        <w:rPr>
          <w:rFonts w:hint="eastAsia" w:ascii="宋体" w:hAnsi="宋体" w:cs="微软雅黑"/>
          <w:color w:val="auto"/>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highlight w:val="none"/>
        </w:rPr>
      </w:pPr>
      <w:r>
        <w:rPr>
          <w:rFonts w:ascii="宋体" w:hAnsi="宋体" w:cs="宋体"/>
          <w:color w:val="auto"/>
          <w:kern w:val="0"/>
          <w:sz w:val="22"/>
          <w:highlight w:val="none"/>
        </w:rPr>
        <w:t xml:space="preserve">   </w:t>
      </w:r>
      <w:r>
        <w:rPr>
          <w:rFonts w:hint="eastAsia" w:ascii="宋体" w:hAnsi="宋体" w:cs="宋体"/>
          <w:color w:val="auto"/>
          <w:kern w:val="0"/>
          <w:sz w:val="22"/>
          <w:highlight w:val="none"/>
        </w:rPr>
        <w:t xml:space="preserve"> (</w:t>
      </w:r>
      <w:r>
        <w:rPr>
          <w:rFonts w:ascii="宋体" w:hAnsi="宋体" w:cs="宋体"/>
          <w:color w:val="auto"/>
          <w:kern w:val="0"/>
          <w:sz w:val="22"/>
          <w:highlight w:val="none"/>
        </w:rPr>
        <w:t>4</w:t>
      </w:r>
      <w:r>
        <w:rPr>
          <w:rFonts w:hint="eastAsia" w:ascii="宋体" w:hAnsi="宋体" w:cs="宋体"/>
          <w:color w:val="auto"/>
          <w:kern w:val="0"/>
          <w:sz w:val="22"/>
          <w:highlight w:val="none"/>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(9)被最高人民法院在“信用中国”网站(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hAnsi="宋体" w:cs="宋体"/>
          <w:color w:val="auto"/>
          <w:kern w:val="0"/>
          <w:sz w:val="22"/>
          <w:highlight w:val="none"/>
        </w:rPr>
        <w:t>www.creditchina.gov.cn</w:t>
      </w:r>
      <w:r>
        <w:rPr>
          <w:rFonts w:ascii="宋体" w:hAnsi="宋体" w:cs="宋体"/>
          <w:color w:val="auto"/>
          <w:kern w:val="0"/>
          <w:sz w:val="22"/>
          <w:highlight w:val="none"/>
        </w:rPr>
        <w:fldChar w:fldCharType="end"/>
      </w:r>
      <w:r>
        <w:rPr>
          <w:rFonts w:ascii="宋体" w:hAnsi="宋体" w:cs="宋体"/>
          <w:color w:val="auto"/>
          <w:kern w:val="0"/>
          <w:sz w:val="22"/>
          <w:highlight w:val="none"/>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(10)在</w:t>
      </w:r>
      <w:r>
        <w:rPr>
          <w:rFonts w:hint="eastAsia" w:ascii="宋体" w:hAnsi="宋体" w:cs="宋体"/>
          <w:color w:val="auto"/>
          <w:kern w:val="0"/>
          <w:sz w:val="22"/>
          <w:highlight w:val="none"/>
        </w:rPr>
        <w:t>近年（20</w:t>
      </w:r>
      <w:r>
        <w:rPr>
          <w:rFonts w:hint="eastAsia" w:ascii="宋体" w:hAnsi="宋体" w:cs="宋体"/>
          <w:color w:val="auto"/>
          <w:kern w:val="0"/>
          <w:sz w:val="22"/>
          <w:highlight w:val="none"/>
          <w:lang w:val="en-US" w:eastAsia="zh-CN"/>
        </w:rPr>
        <w:t>21</w:t>
      </w:r>
      <w:r>
        <w:rPr>
          <w:rFonts w:hint="eastAsia" w:ascii="宋体" w:hAnsi="宋体" w:cs="宋体"/>
          <w:color w:val="auto"/>
          <w:kern w:val="0"/>
          <w:sz w:val="22"/>
          <w:highlight w:val="none"/>
        </w:rPr>
        <w:t>年1月1日至投标截止日）</w:t>
      </w:r>
      <w:r>
        <w:rPr>
          <w:rFonts w:ascii="宋体" w:hAnsi="宋体" w:cs="宋体"/>
          <w:color w:val="auto"/>
          <w:kern w:val="0"/>
          <w:sz w:val="22"/>
          <w:highlight w:val="none"/>
        </w:rPr>
        <w:t>内投标人或其法定代表人、拟委任的项目负责人有行贿犯罪行为的(</w:t>
      </w:r>
      <w:r>
        <w:rPr>
          <w:rFonts w:ascii="宋体" w:hAnsi="宋体"/>
          <w:color w:val="auto"/>
          <w:sz w:val="22"/>
          <w:highlight w:val="none"/>
        </w:rPr>
        <w:t>以</w:t>
      </w:r>
      <w:r>
        <w:rPr>
          <w:rFonts w:hint="eastAsia" w:ascii="宋体" w:hAnsi="宋体"/>
          <w:color w:val="auto"/>
          <w:sz w:val="22"/>
          <w:highlight w:val="none"/>
        </w:rPr>
        <w:t>中国裁判文书网查询结果</w:t>
      </w:r>
      <w:r>
        <w:rPr>
          <w:rFonts w:ascii="宋体" w:hAnsi="宋体"/>
          <w:color w:val="auto"/>
          <w:sz w:val="22"/>
          <w:highlight w:val="none"/>
        </w:rPr>
        <w:t>为准</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1.5 费用承担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1.6 保密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1.7 语言文字</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1.8 计量单位</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 xml:space="preserve">1.9 </w:t>
      </w:r>
      <w:r>
        <w:rPr>
          <w:rFonts w:hint="eastAsia" w:ascii="宋体" w:hAnsi="宋体" w:cs="宋体"/>
          <w:b/>
          <w:color w:val="auto"/>
          <w:kern w:val="0"/>
          <w:sz w:val="22"/>
          <w:highlight w:val="none"/>
        </w:rPr>
        <w:t>踏勘现场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1.9.1 </w:t>
      </w:r>
      <w:r>
        <w:rPr>
          <w:rFonts w:hint="eastAsia" w:ascii="宋体" w:hAnsi="宋体" w:cs="宋体"/>
          <w:color w:val="auto"/>
          <w:kern w:val="0"/>
          <w:sz w:val="22"/>
          <w:highlight w:val="none"/>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1.9.2 </w:t>
      </w:r>
      <w:r>
        <w:rPr>
          <w:rFonts w:hint="eastAsia" w:ascii="宋体" w:hAnsi="宋体" w:cs="宋体"/>
          <w:color w:val="auto"/>
          <w:kern w:val="0"/>
          <w:sz w:val="22"/>
          <w:highlight w:val="none"/>
        </w:rPr>
        <w:t>投标人踏勘现场发生的费用自理。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1.9.3 </w:t>
      </w:r>
      <w:r>
        <w:rPr>
          <w:rFonts w:hint="eastAsia" w:ascii="宋体" w:hAnsi="宋体" w:cs="宋体"/>
          <w:color w:val="auto"/>
          <w:kern w:val="0"/>
          <w:sz w:val="22"/>
          <w:highlight w:val="none"/>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1.9.4 </w:t>
      </w:r>
      <w:r>
        <w:rPr>
          <w:rFonts w:hint="eastAsia" w:ascii="宋体" w:hAnsi="宋体" w:cs="宋体"/>
          <w:color w:val="auto"/>
          <w:kern w:val="0"/>
          <w:sz w:val="22"/>
          <w:highlight w:val="none"/>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w:t>
      </w:r>
      <w:r>
        <w:rPr>
          <w:rFonts w:ascii="宋体" w:hAnsi="宋体" w:cs="宋体"/>
          <w:b/>
          <w:color w:val="auto"/>
          <w:kern w:val="0"/>
          <w:sz w:val="22"/>
          <w:highlight w:val="none"/>
        </w:rPr>
        <w:t>10</w:t>
      </w:r>
      <w:r>
        <w:rPr>
          <w:rFonts w:hint="eastAsia" w:ascii="宋体" w:hAnsi="宋体" w:cs="宋体"/>
          <w:b/>
          <w:color w:val="auto"/>
          <w:kern w:val="0"/>
          <w:sz w:val="22"/>
          <w:highlight w:val="none"/>
        </w:rPr>
        <w:t xml:space="preserve"> 投标预备会</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w:t>
      </w:r>
      <w:r>
        <w:rPr>
          <w:rFonts w:ascii="宋体" w:hAnsi="宋体" w:cs="宋体"/>
          <w:color w:val="auto"/>
          <w:kern w:val="0"/>
          <w:sz w:val="22"/>
          <w:highlight w:val="none"/>
        </w:rPr>
        <w:t>10</w:t>
      </w:r>
      <w:r>
        <w:rPr>
          <w:rFonts w:hint="eastAsia" w:ascii="宋体" w:hAnsi="宋体" w:cs="宋体"/>
          <w:color w:val="auto"/>
          <w:kern w:val="0"/>
          <w:sz w:val="22"/>
          <w:highlight w:val="none"/>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1.11 分包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1.12 响应和偏差</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hint="eastAsia" w:ascii="宋体" w:hAnsi="宋体" w:cs="宋体"/>
          <w:color w:val="auto"/>
          <w:kern w:val="0"/>
          <w:sz w:val="22"/>
          <w:highlight w:val="none"/>
        </w:rPr>
        <w:t>1.12.1 投标文件应当对招标文件的实质性要求和条件作出满足性或更有利于招</w:t>
      </w:r>
      <w:r>
        <w:rPr>
          <w:rFonts w:hint="eastAsia" w:ascii="宋体" w:hAnsi="宋体" w:cs="微软雅黑"/>
          <w:color w:val="auto"/>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(2)投标人须知；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(3)评标办法；</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(5)用户需求书；</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根据本章第 1.</w:t>
      </w:r>
      <w:r>
        <w:rPr>
          <w:rFonts w:ascii="宋体" w:hAnsi="宋体" w:cs="宋体"/>
          <w:color w:val="auto"/>
          <w:kern w:val="0"/>
          <w:sz w:val="22"/>
          <w:highlight w:val="none"/>
        </w:rPr>
        <w:t>10</w:t>
      </w:r>
      <w:r>
        <w:rPr>
          <w:rFonts w:hint="eastAsia" w:ascii="宋体" w:hAnsi="宋体" w:cs="宋体"/>
          <w:color w:val="auto"/>
          <w:kern w:val="0"/>
          <w:sz w:val="22"/>
          <w:highlight w:val="none"/>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2.2.3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r>
        <w:rPr>
          <w:rFonts w:hint="eastAsia" w:ascii="宋体" w:hAnsi="宋体" w:cs="宋体"/>
          <w:color w:val="auto"/>
          <w:kern w:val="0"/>
          <w:sz w:val="22"/>
          <w:highlight w:val="none"/>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2.3.2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20"/>
          <w:color w:val="auto"/>
          <w:highlight w:val="none"/>
        </w:rPr>
        <w:t>http://www.hzairport.com/tender/index.html</w:t>
      </w:r>
      <w:r>
        <w:rPr>
          <w:rStyle w:val="20"/>
          <w:color w:val="auto"/>
          <w:highlight w:val="none"/>
        </w:rPr>
        <w:fldChar w:fldCharType="end"/>
      </w:r>
      <w:r>
        <w:rPr>
          <w:rFonts w:hint="eastAsia" w:ascii="宋体" w:hAnsi="宋体" w:cs="宋体"/>
          <w:color w:val="auto"/>
          <w:kern w:val="0"/>
          <w:sz w:val="22"/>
          <w:highlight w:val="none"/>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3</w:t>
      </w:r>
      <w:r>
        <w:rPr>
          <w:rFonts w:ascii="宋体" w:hAnsi="宋体"/>
          <w:b/>
          <w:color w:val="auto"/>
          <w:kern w:val="0"/>
          <w:sz w:val="22"/>
          <w:highlight w:val="none"/>
        </w:rPr>
        <w:t>.</w:t>
      </w:r>
      <w:r>
        <w:rPr>
          <w:rFonts w:hint="eastAsia" w:ascii="宋体" w:hAnsi="宋体" w:cs="宋体"/>
          <w:b/>
          <w:color w:val="auto"/>
          <w:kern w:val="0"/>
          <w:sz w:val="22"/>
          <w:highlight w:val="none"/>
        </w:rPr>
        <w:t>投标文件</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(1)投标函；</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(2)法定代表人身份证明或授权委托书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(7)分项报价表；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(8)资格审查资料；</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w:t>
      </w:r>
      <w:r>
        <w:rPr>
          <w:rFonts w:hint="eastAsia" w:cs="宋体"/>
          <w:color w:val="auto"/>
          <w:highlight w:val="none"/>
        </w:rPr>
        <w:t>信用中国网站</w:t>
      </w:r>
      <w:r>
        <w:rPr>
          <w:rFonts w:hint="eastAsia" w:ascii="Times New Roman" w:hAnsi="Times New Roman" w:eastAsia="Times New Roman"/>
          <w:color w:val="auto"/>
          <w:highlight w:val="none"/>
        </w:rPr>
        <w:t xml:space="preserve">www.creditchina.gov.cn </w:t>
      </w:r>
      <w:r>
        <w:rPr>
          <w:rFonts w:hint="eastAsia" w:ascii="宋体" w:hAnsi="宋体" w:cs="宋体"/>
          <w:color w:val="auto"/>
          <w:highlight w:val="none"/>
        </w:rPr>
        <w:t>、</w:t>
      </w:r>
      <w:r>
        <w:rPr>
          <w:rFonts w:hint="eastAsia" w:cs="宋体"/>
          <w:color w:val="auto"/>
          <w:highlight w:val="none"/>
        </w:rPr>
        <w:t>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查询结果以及</w:t>
      </w:r>
      <w:r>
        <w:rPr>
          <w:rFonts w:hint="eastAsia" w:ascii="Microsoft YaHei,Segoe UI Emoji" w:hAnsi="Microsoft YaHei,Segoe UI Emoji"/>
          <w:color w:val="auto"/>
          <w:szCs w:val="21"/>
          <w:highlight w:val="none"/>
        </w:rPr>
        <w:t>主管税务部门出具的一般纳税人资格认定《税务事项通知书》或《增值税一般纳税人登记表》或投标人电子税务局一般纳税人资格查询网页</w:t>
      </w:r>
      <w:r>
        <w:rPr>
          <w:rFonts w:hint="eastAsia" w:cs="宋体"/>
          <w:color w:val="auto"/>
          <w:highlight w:val="none"/>
        </w:rPr>
        <w:t>。</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③制造商资格声明；</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④设备制造商的授权书（代理商投标时提供）；</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(9)技术方案；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(10)技术支持资料；</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③主要原材料及部件性能和生产厂家；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(11)投标单位优势及其他；</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(12)投标人须知前附表规定的其他资料。</w:t>
      </w:r>
    </w:p>
    <w:p>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①</w:t>
      </w:r>
      <w:r>
        <w:rPr>
          <w:rFonts w:hint="eastAsia" w:ascii="宋体" w:hAnsi="宋体" w:cs="宋体"/>
          <w:color w:val="auto"/>
          <w:sz w:val="22"/>
          <w:highlight w:val="none"/>
        </w:rPr>
        <w:t>产品制造、安装、验收标准和验收方法；</w:t>
      </w:r>
    </w:p>
    <w:p>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②</w:t>
      </w:r>
      <w:r>
        <w:rPr>
          <w:rFonts w:hint="eastAsia" w:ascii="宋体" w:hAnsi="宋体" w:cs="宋体"/>
          <w:color w:val="auto"/>
          <w:sz w:val="22"/>
          <w:highlight w:val="none"/>
        </w:rPr>
        <w:t>现场指导、调试；</w:t>
      </w:r>
    </w:p>
    <w:p>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③</w:t>
      </w:r>
      <w:r>
        <w:rPr>
          <w:rFonts w:hint="eastAsia" w:ascii="宋体" w:hAnsi="宋体" w:cs="宋体"/>
          <w:color w:val="auto"/>
          <w:sz w:val="22"/>
          <w:highlight w:val="none"/>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kern w:val="0"/>
          <w:sz w:val="22"/>
          <w:highlight w:val="none"/>
        </w:rPr>
        <w:t>④</w:t>
      </w:r>
      <w:r>
        <w:rPr>
          <w:rFonts w:hint="eastAsia" w:ascii="宋体" w:hAnsi="宋体" w:cs="宋体"/>
          <w:color w:val="auto"/>
          <w:sz w:val="22"/>
          <w:highlight w:val="none"/>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color w:val="auto"/>
          <w:sz w:val="22"/>
          <w:highlight w:val="none"/>
        </w:rPr>
      </w:pPr>
      <w:r>
        <w:rPr>
          <w:rFonts w:hint="eastAsia" w:ascii="宋体" w:hAnsi="宋体" w:cs="宋体"/>
          <w:color w:val="auto"/>
          <w:sz w:val="22"/>
          <w:highlight w:val="none"/>
        </w:rPr>
        <w:t>⑤</w:t>
      </w:r>
      <w:r>
        <w:rPr>
          <w:rFonts w:hint="eastAsia" w:cs="Arial" w:asciiTheme="minorEastAsia" w:hAnsiTheme="minorEastAsia"/>
          <w:color w:val="auto"/>
          <w:sz w:val="22"/>
          <w:highlight w:val="none"/>
        </w:rPr>
        <w:t>投标人认为</w:t>
      </w:r>
      <w:r>
        <w:rPr>
          <w:rFonts w:cs="Arial" w:asciiTheme="minorEastAsia" w:hAnsiTheme="minorEastAsia"/>
          <w:color w:val="auto"/>
          <w:sz w:val="22"/>
          <w:highlight w:val="none"/>
        </w:rPr>
        <w:t>应该提供的其他材料</w:t>
      </w:r>
      <w:r>
        <w:rPr>
          <w:rFonts w:hint="eastAsia" w:ascii="宋体" w:hAnsi="宋体" w:cs="宋体"/>
          <w:color w:val="auto"/>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3.2 投标报价</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3.2.3 投标报价为各分项报价金额之和，投标报价与分项报价的合价不一致的，按投标人须知</w:t>
      </w:r>
      <w:r>
        <w:rPr>
          <w:rFonts w:ascii="宋体" w:hAnsi="宋体" w:cs="宋体"/>
          <w:color w:val="auto"/>
          <w:kern w:val="0"/>
          <w:sz w:val="22"/>
          <w:highlight w:val="none"/>
        </w:rPr>
        <w:t>前附表</w:t>
      </w:r>
      <w:r>
        <w:rPr>
          <w:rFonts w:hint="eastAsia" w:ascii="宋体" w:hAnsi="宋体" w:cs="宋体"/>
          <w:color w:val="auto"/>
          <w:kern w:val="0"/>
          <w:sz w:val="22"/>
          <w:highlight w:val="none"/>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w:t>
      </w:r>
      <w:r>
        <w:rPr>
          <w:rFonts w:hint="eastAsia" w:ascii="宋体" w:hAnsi="宋体" w:cs="宋体"/>
          <w:color w:val="auto"/>
          <w:kern w:val="0"/>
          <w:sz w:val="22"/>
          <w:highlight w:val="none"/>
        </w:rPr>
        <w:t>招标人最迟将在与中标人签订合同后</w:t>
      </w:r>
      <w:r>
        <w:rPr>
          <w:rFonts w:ascii="宋体" w:hAnsi="宋体" w:cs="宋体"/>
          <w:color w:val="auto"/>
          <w:kern w:val="0"/>
          <w:sz w:val="22"/>
          <w:highlight w:val="none"/>
        </w:rPr>
        <w:t xml:space="preserve"> 5 </w:t>
      </w:r>
      <w:r>
        <w:rPr>
          <w:rFonts w:hint="eastAsia" w:ascii="宋体" w:hAnsi="宋体" w:cs="宋体"/>
          <w:color w:val="auto"/>
          <w:kern w:val="0"/>
          <w:sz w:val="22"/>
          <w:highlight w:val="none"/>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highlight w:val="none"/>
        </w:rPr>
        <w:t>或因投标人在投标文件中未如实填报或隐瞒不报投标人的行贿犯罪记录导致取消中标资格的</w:t>
      </w:r>
      <w:r>
        <w:rPr>
          <w:rFonts w:hint="eastAsia"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highlight w:val="none"/>
        </w:rPr>
        <w:t>证明</w:t>
      </w:r>
      <w:r>
        <w:rPr>
          <w:rFonts w:hint="eastAsia" w:ascii="宋体" w:hAnsi="宋体" w:cs="宋体"/>
          <w:color w:val="auto"/>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 投标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4.1.2 </w:t>
      </w:r>
      <w:r>
        <w:rPr>
          <w:rFonts w:ascii="宋体" w:hAnsi="宋体" w:cs="Calibri"/>
          <w:color w:val="auto"/>
          <w:sz w:val="22"/>
          <w:highlight w:val="none"/>
        </w:rPr>
        <w:t>投标文件的封套上应清楚地标记“投标文件”字样</w:t>
      </w:r>
      <w:r>
        <w:rPr>
          <w:rFonts w:hint="eastAsia" w:ascii="宋体" w:hAnsi="宋体" w:cs="Calibri"/>
          <w:color w:val="auto"/>
          <w:sz w:val="22"/>
          <w:highlight w:val="none"/>
        </w:rPr>
        <w:t>，</w:t>
      </w:r>
      <w:r>
        <w:rPr>
          <w:rFonts w:hint="eastAsia" w:ascii="宋体" w:hAnsi="宋体" w:cs="宋体"/>
          <w:color w:val="auto"/>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5</w:t>
      </w:r>
      <w:r>
        <w:rPr>
          <w:rFonts w:ascii="宋体" w:hAnsi="宋体"/>
          <w:b/>
          <w:color w:val="auto"/>
          <w:kern w:val="0"/>
          <w:sz w:val="22"/>
          <w:highlight w:val="none"/>
        </w:rPr>
        <w:t>.</w:t>
      </w:r>
      <w:r>
        <w:rPr>
          <w:rFonts w:hint="eastAsia" w:ascii="宋体" w:hAnsi="宋体" w:cs="宋体"/>
          <w:b/>
          <w:color w:val="auto"/>
          <w:kern w:val="0"/>
          <w:sz w:val="22"/>
          <w:highlight w:val="none"/>
        </w:rPr>
        <w:t>开标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（1）委托代理人的身份证、法定代表人授权委托书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r>
        <w:rPr>
          <w:rFonts w:hint="eastAsia" w:ascii="宋体" w:hAnsi="宋体" w:cs="宋体"/>
          <w:color w:val="auto"/>
          <w:kern w:val="0"/>
          <w:sz w:val="22"/>
          <w:highlight w:val="none"/>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5.2 开标程序</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(6)开标结束。</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 评标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6.2 评标原则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6.3 评标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7.4 定标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7.5 中标通知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auto"/>
          <w:kern w:val="0"/>
          <w:sz w:val="22"/>
          <w:highlight w:val="none"/>
        </w:rPr>
        <w:t>投标人须知前附表规定执行</w:t>
      </w:r>
      <w:r>
        <w:rPr>
          <w:rFonts w:hint="eastAsia" w:ascii="宋体" w:hAnsi="宋体" w:cs="宋体"/>
          <w:color w:val="auto"/>
          <w:kern w:val="0"/>
          <w:sz w:val="22"/>
          <w:highlight w:val="none"/>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7.7 签订合同</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7.7.1 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bookmarkStart w:id="21" w:name="_Toc15553"/>
      <w:bookmarkStart w:id="22" w:name="_Toc220123242"/>
      <w:bookmarkStart w:id="23" w:name="_Toc219809802"/>
      <w:r>
        <w:rPr>
          <w:rFonts w:hint="eastAsia" w:ascii="宋体" w:hAnsi="宋体" w:cs="宋体"/>
          <w:b/>
          <w:color w:val="auto"/>
          <w:kern w:val="0"/>
          <w:sz w:val="22"/>
          <w:highlight w:val="none"/>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8.1 重新招标</w:t>
      </w:r>
      <w:bookmarkEnd w:id="21"/>
      <w:bookmarkEnd w:id="22"/>
      <w:bookmarkEnd w:id="23"/>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pPr>
        <w:adjustRightInd w:val="0"/>
        <w:snapToGrid w:val="0"/>
        <w:spacing w:line="360" w:lineRule="exact"/>
        <w:ind w:firstLine="476"/>
        <w:rPr>
          <w:rFonts w:ascii="宋体" w:hAnsi="宋体" w:cs="Calibri"/>
          <w:b/>
          <w:color w:val="auto"/>
          <w:kern w:val="0"/>
          <w:sz w:val="22"/>
          <w:highlight w:val="none"/>
        </w:rPr>
      </w:pPr>
      <w:r>
        <w:rPr>
          <w:rFonts w:ascii="宋体" w:hAnsi="宋体" w:cs="Calibri"/>
          <w:b/>
          <w:color w:val="auto"/>
          <w:kern w:val="0"/>
          <w:sz w:val="22"/>
          <w:highlight w:val="none"/>
        </w:rPr>
        <w:t>（2）</w:t>
      </w:r>
      <w:r>
        <w:rPr>
          <w:rFonts w:hint="eastAsia" w:ascii="宋体" w:hAnsi="宋体" w:cs="Calibri"/>
          <w:b/>
          <w:color w:val="auto"/>
          <w:kern w:val="0"/>
          <w:sz w:val="22"/>
          <w:highlight w:val="none"/>
        </w:rPr>
        <w:t>所有投标人的报价均偏高，招标人无法接受的；</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）经评标委员会评审后否决所有投标的。</w:t>
      </w:r>
    </w:p>
    <w:p>
      <w:pPr>
        <w:adjustRightInd w:val="0"/>
        <w:snapToGrid w:val="0"/>
        <w:spacing w:line="360" w:lineRule="exact"/>
        <w:ind w:firstLine="440"/>
        <w:rPr>
          <w:rFonts w:ascii="宋体" w:hAnsi="宋体" w:cs="Calibri"/>
          <w:b/>
          <w:color w:val="auto"/>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人少于三</w:t>
      </w:r>
      <w:r>
        <w:rPr>
          <w:rFonts w:hint="eastAsia" w:ascii="宋体" w:hAnsi="宋体" w:cs="Calibri"/>
          <w:b/>
          <w:color w:val="auto"/>
          <w:sz w:val="22"/>
          <w:highlight w:val="none"/>
        </w:rPr>
        <w:t>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符合性评审投标人</w:t>
      </w:r>
      <w:r>
        <w:rPr>
          <w:rFonts w:hint="eastAsia" w:ascii="宋体" w:hAnsi="宋体" w:cs="Calibri"/>
          <w:b/>
          <w:color w:val="auto"/>
          <w:sz w:val="22"/>
          <w:highlight w:val="none"/>
        </w:rPr>
        <w:t>少于三个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发布流标公告</w:t>
      </w:r>
      <w:r>
        <w:rPr>
          <w:rFonts w:hint="eastAsia" w:ascii="宋体" w:hAnsi="宋体" w:cs="Calibri"/>
          <w:b/>
          <w:color w:val="auto"/>
          <w:sz w:val="22"/>
          <w:highlight w:val="none"/>
        </w:rPr>
        <w:t>，</w:t>
      </w:r>
      <w:r>
        <w:rPr>
          <w:rFonts w:ascii="宋体" w:hAnsi="宋体" w:cs="Calibri"/>
          <w:b/>
          <w:color w:val="auto"/>
          <w:sz w:val="22"/>
          <w:highlight w:val="none"/>
        </w:rPr>
        <w:t>重新招标</w:t>
      </w:r>
      <w:r>
        <w:rPr>
          <w:rFonts w:hint="eastAsia" w:ascii="宋体" w:hAnsi="宋体" w:cs="Calibri"/>
          <w:b/>
          <w:color w:val="auto"/>
          <w:sz w:val="22"/>
          <w:highlight w:val="none"/>
        </w:rPr>
        <w:t>或</w:t>
      </w:r>
      <w:r>
        <w:rPr>
          <w:rFonts w:ascii="宋体" w:hAnsi="宋体" w:cs="Calibri"/>
          <w:b/>
          <w:color w:val="auto"/>
          <w:sz w:val="22"/>
          <w:highlight w:val="none"/>
        </w:rPr>
        <w:t>新一轮</w:t>
      </w:r>
      <w:r>
        <w:rPr>
          <w:rFonts w:hint="eastAsia" w:ascii="宋体" w:hAnsi="宋体" w:cs="Calibri"/>
          <w:b/>
          <w:color w:val="auto"/>
          <w:sz w:val="22"/>
          <w:highlight w:val="none"/>
        </w:rPr>
        <w:t>的</w:t>
      </w:r>
      <w:r>
        <w:rPr>
          <w:rFonts w:ascii="宋体" w:hAnsi="宋体" w:cs="Calibri"/>
          <w:b/>
          <w:color w:val="auto"/>
          <w:sz w:val="22"/>
          <w:highlight w:val="none"/>
        </w:rPr>
        <w:t>招标公告即表示</w:t>
      </w:r>
      <w:r>
        <w:rPr>
          <w:rFonts w:hint="eastAsia" w:ascii="宋体" w:hAnsi="宋体" w:cs="Calibri"/>
          <w:b/>
          <w:color w:val="auto"/>
          <w:sz w:val="22"/>
          <w:highlight w:val="none"/>
        </w:rPr>
        <w:t>本项目上一轮</w:t>
      </w:r>
      <w:r>
        <w:rPr>
          <w:rFonts w:ascii="宋体" w:hAnsi="宋体" w:cs="Calibri"/>
          <w:b/>
          <w:color w:val="auto"/>
          <w:sz w:val="22"/>
          <w:highlight w:val="none"/>
        </w:rPr>
        <w:t>招标已</w:t>
      </w:r>
      <w:r>
        <w:rPr>
          <w:rFonts w:hint="eastAsia" w:ascii="宋体" w:hAnsi="宋体" w:cs="Calibri"/>
          <w:b/>
          <w:color w:val="auto"/>
          <w:sz w:val="22"/>
          <w:highlight w:val="none"/>
        </w:rPr>
        <w:t>流标。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bookmarkStart w:id="24" w:name="_Toc220123243"/>
      <w:bookmarkStart w:id="25" w:name="_Toc18806"/>
      <w:bookmarkStart w:id="26" w:name="_Toc219809803"/>
      <w:r>
        <w:rPr>
          <w:rFonts w:hint="eastAsia" w:ascii="宋体" w:hAnsi="宋体" w:cs="宋体"/>
          <w:b/>
          <w:color w:val="auto"/>
          <w:kern w:val="0"/>
          <w:sz w:val="22"/>
          <w:highlight w:val="none"/>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color w:val="auto"/>
          <w:kern w:val="0"/>
          <w:sz w:val="22"/>
          <w:highlight w:val="none"/>
        </w:rPr>
      </w:pPr>
      <w:r>
        <w:rPr>
          <w:rFonts w:ascii="宋体" w:hAnsi="宋体" w:cs="Calibri"/>
          <w:color w:val="auto"/>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hint="eastAsia" w:ascii="宋体" w:hAnsi="宋体" w:cs="宋体"/>
          <w:b/>
          <w:bCs/>
          <w:color w:val="auto"/>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9.5 投诉</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highlight w:val="none"/>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pPr>
        <w:pStyle w:val="5"/>
        <w:spacing w:line="363" w:lineRule="exact"/>
        <w:ind w:left="357"/>
        <w:jc w:val="left"/>
        <w:rPr>
          <w:color w:val="auto"/>
          <w:highlight w:val="none"/>
        </w:rPr>
      </w:pPr>
      <w:r>
        <w:rPr>
          <w:color w:val="auto"/>
          <w:highlight w:val="none"/>
        </w:rPr>
        <w:t>附件一：开标记录表</w:t>
      </w:r>
    </w:p>
    <w:p>
      <w:pPr>
        <w:rPr>
          <w:rFonts w:ascii="宋体" w:hAnsi="宋体" w:cs="宋体"/>
          <w:color w:val="auto"/>
          <w:sz w:val="20"/>
          <w:szCs w:val="20"/>
          <w:highlight w:val="none"/>
        </w:rPr>
      </w:pPr>
    </w:p>
    <w:p>
      <w:pPr>
        <w:spacing w:before="9"/>
        <w:rPr>
          <w:rFonts w:ascii="宋体" w:hAnsi="宋体" w:cs="宋体"/>
          <w:color w:val="auto"/>
          <w:sz w:val="23"/>
          <w:szCs w:val="23"/>
          <w:highlight w:val="none"/>
        </w:rPr>
      </w:pPr>
    </w:p>
    <w:p>
      <w:pPr>
        <w:spacing w:before="14"/>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pPr>
        <w:pStyle w:val="8"/>
        <w:tabs>
          <w:tab w:val="left" w:pos="3614"/>
          <w:tab w:val="left" w:pos="4768"/>
          <w:tab w:val="left" w:pos="5923"/>
          <w:tab w:val="left" w:pos="7078"/>
          <w:tab w:val="left" w:pos="8233"/>
        </w:tabs>
        <w:spacing w:before="241"/>
        <w:jc w:val="left"/>
        <w:rPr>
          <w:color w:val="auto"/>
          <w:spacing w:val="-1"/>
          <w:highlight w:val="none"/>
        </w:rPr>
      </w:pPr>
      <w:r>
        <w:rPr>
          <w:rFonts w:hint="eastAsia" w:ascii="宋体" w:hAnsi="宋体" w:cs="宋体"/>
          <w:color w:val="auto"/>
          <w:sz w:val="24"/>
          <w:highlight w:val="none"/>
        </w:rPr>
        <w:t>开标地点：招标中心</w:t>
      </w:r>
    </w:p>
    <w:p>
      <w:pPr>
        <w:pStyle w:val="8"/>
        <w:tabs>
          <w:tab w:val="left" w:pos="3614"/>
          <w:tab w:val="left" w:pos="4768"/>
          <w:tab w:val="left" w:pos="5923"/>
          <w:tab w:val="left" w:pos="7078"/>
          <w:tab w:val="left" w:pos="8233"/>
        </w:tabs>
        <w:spacing w:before="241"/>
        <w:jc w:val="left"/>
        <w:rPr>
          <w:rFonts w:ascii="宋体" w:hAnsi="宋体" w:cs="宋体"/>
          <w:color w:val="auto"/>
          <w:sz w:val="24"/>
          <w:highlight w:val="none"/>
        </w:rPr>
      </w:pPr>
      <w:r>
        <w:rPr>
          <w:rFonts w:hint="eastAsia" w:ascii="宋体" w:hAnsi="宋体" w:cs="宋体"/>
          <w:color w:val="auto"/>
          <w:sz w:val="24"/>
          <w:highlight w:val="none"/>
        </w:rPr>
        <w:t>开标时间：    年    月    日</w:t>
      </w:r>
      <w:r>
        <w:rPr>
          <w:rFonts w:hint="eastAsia" w:ascii="宋体" w:hAnsi="宋体" w:cs="宋体"/>
          <w:color w:val="auto"/>
          <w:sz w:val="24"/>
          <w:highlight w:val="none"/>
        </w:rPr>
        <w:tab/>
      </w:r>
      <w:r>
        <w:rPr>
          <w:rFonts w:hint="eastAsia" w:ascii="宋体" w:hAnsi="宋体" w:cs="宋体"/>
          <w:color w:val="auto"/>
          <w:sz w:val="24"/>
          <w:highlight w:val="none"/>
        </w:rPr>
        <w:t xml:space="preserve">  时    分</w:t>
      </w:r>
    </w:p>
    <w:p>
      <w:pPr>
        <w:spacing w:before="2"/>
        <w:rPr>
          <w:rFonts w:ascii="宋体" w:hAnsi="宋体" w:cs="宋体"/>
          <w:color w:val="auto"/>
          <w:sz w:val="13"/>
          <w:szCs w:val="13"/>
          <w:highlight w:val="none"/>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22"/>
              <w:spacing w:line="360" w:lineRule="exact"/>
              <w:jc w:val="center"/>
              <w:rPr>
                <w:rFonts w:ascii="宋体" w:hAnsi="宋体" w:cs="宋体"/>
                <w:color w:val="auto"/>
                <w:sz w:val="22"/>
                <w:highlight w:val="none"/>
              </w:rPr>
            </w:pPr>
            <w:r>
              <w:rPr>
                <w:rFonts w:hint="eastAsia" w:ascii="宋体" w:hAnsi="宋体" w:cs="宋体"/>
                <w:color w:val="auto"/>
                <w:sz w:val="22"/>
                <w:highlight w:val="none"/>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bl>
    <w:p>
      <w:pPr>
        <w:rPr>
          <w:rFonts w:ascii="宋体" w:hAnsi="宋体" w:cs="宋体"/>
          <w:color w:val="auto"/>
          <w:sz w:val="20"/>
          <w:szCs w:val="20"/>
          <w:highlight w:val="none"/>
        </w:rPr>
      </w:pPr>
    </w:p>
    <w:p>
      <w:pPr>
        <w:rPr>
          <w:rFonts w:ascii="宋体" w:hAnsi="宋体" w:cs="宋体"/>
          <w:color w:val="auto"/>
          <w:sz w:val="20"/>
          <w:szCs w:val="20"/>
          <w:highlight w:val="none"/>
        </w:rPr>
      </w:pPr>
    </w:p>
    <w:p>
      <w:pPr>
        <w:pStyle w:val="8"/>
        <w:tabs>
          <w:tab w:val="left" w:pos="3614"/>
          <w:tab w:val="left" w:pos="4768"/>
          <w:tab w:val="left" w:pos="5923"/>
          <w:tab w:val="left" w:pos="7078"/>
          <w:tab w:val="left" w:pos="8233"/>
        </w:tabs>
        <w:spacing w:before="241"/>
        <w:jc w:val="left"/>
        <w:rPr>
          <w:rFonts w:ascii="宋体" w:hAnsi="宋体" w:cs="宋体"/>
          <w:color w:val="auto"/>
          <w:sz w:val="24"/>
          <w:highlight w:val="none"/>
        </w:rPr>
      </w:pPr>
      <w:r>
        <w:rPr>
          <w:rFonts w:hint="eastAsia" w:ascii="宋体" w:hAnsi="宋体" w:cs="宋体"/>
          <w:color w:val="auto"/>
          <w:sz w:val="24"/>
          <w:highlight w:val="none"/>
        </w:rPr>
        <w:t>唱标人：</w:t>
      </w:r>
      <w:r>
        <w:rPr>
          <w:rFonts w:hint="eastAsia" w:ascii="宋体" w:hAnsi="宋体" w:cs="宋体"/>
          <w:color w:val="auto"/>
          <w:sz w:val="24"/>
          <w:highlight w:val="none"/>
        </w:rPr>
        <w:tab/>
      </w:r>
      <w:r>
        <w:rPr>
          <w:rFonts w:hint="eastAsia" w:ascii="宋体" w:hAnsi="宋体" w:cs="宋体"/>
          <w:color w:val="auto"/>
          <w:sz w:val="24"/>
          <w:highlight w:val="none"/>
        </w:rPr>
        <w:t xml:space="preserve">记录人：                    </w:t>
      </w:r>
      <w:r>
        <w:rPr>
          <w:rFonts w:hint="eastAsia" w:ascii="宋体" w:hAnsi="宋体" w:cs="宋体"/>
          <w:color w:val="auto"/>
          <w:sz w:val="24"/>
          <w:highlight w:val="none"/>
        </w:rPr>
        <w:tab/>
      </w:r>
      <w:r>
        <w:rPr>
          <w:rFonts w:hint="eastAsia" w:ascii="宋体" w:hAnsi="宋体" w:cs="宋体"/>
          <w:color w:val="auto"/>
          <w:sz w:val="24"/>
          <w:highlight w:val="none"/>
        </w:rPr>
        <w:t xml:space="preserve">监标人： </w:t>
      </w:r>
    </w:p>
    <w:p>
      <w:pPr>
        <w:rPr>
          <w:rFonts w:ascii="Times New Roman" w:hAnsi="Times New Roman" w:eastAsia="Times New Roman"/>
          <w:color w:val="auto"/>
          <w:sz w:val="27"/>
          <w:szCs w:val="27"/>
          <w:highlight w:val="none"/>
        </w:rPr>
      </w:pPr>
    </w:p>
    <w:p>
      <w:pPr>
        <w:pStyle w:val="8"/>
        <w:tabs>
          <w:tab w:val="left" w:pos="736"/>
          <w:tab w:val="left" w:pos="1682"/>
          <w:tab w:val="left" w:pos="2626"/>
        </w:tabs>
        <w:spacing w:before="36"/>
        <w:ind w:right="113"/>
        <w:jc w:val="right"/>
        <w:rPr>
          <w:color w:val="auto"/>
          <w:highlight w:val="none"/>
        </w:rPr>
      </w:pPr>
    </w:p>
    <w:p>
      <w:pPr>
        <w:jc w:val="right"/>
        <w:rPr>
          <w:color w:val="auto"/>
          <w:highlight w:val="none"/>
        </w:rPr>
        <w:sectPr>
          <w:pgSz w:w="12240" w:h="15840"/>
          <w:pgMar w:top="1400" w:right="1680" w:bottom="1120" w:left="1580" w:header="0" w:footer="921" w:gutter="0"/>
          <w:cols w:space="720" w:num="1"/>
        </w:sectPr>
      </w:pPr>
    </w:p>
    <w:p>
      <w:pPr>
        <w:pStyle w:val="5"/>
        <w:spacing w:line="363" w:lineRule="exact"/>
        <w:ind w:right="113"/>
        <w:jc w:val="left"/>
        <w:rPr>
          <w:color w:val="auto"/>
          <w:highlight w:val="none"/>
        </w:rPr>
      </w:pPr>
      <w:bookmarkStart w:id="27" w:name="_bookmark76"/>
      <w:bookmarkEnd w:id="27"/>
      <w:r>
        <w:rPr>
          <w:color w:val="auto"/>
          <w:highlight w:val="none"/>
        </w:rPr>
        <w:t>附件二：问题澄清通知</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4"/>
        <w:rPr>
          <w:rFonts w:ascii="宋体" w:hAnsi="宋体" w:cs="宋体"/>
          <w:color w:val="auto"/>
          <w:sz w:val="17"/>
          <w:szCs w:val="17"/>
          <w:highlight w:val="none"/>
        </w:rPr>
      </w:pPr>
    </w:p>
    <w:p>
      <w:pPr>
        <w:spacing w:before="14"/>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pPr>
        <w:rPr>
          <w:rFonts w:ascii="宋体" w:hAnsi="宋体" w:cs="宋体"/>
          <w:color w:val="auto"/>
          <w:sz w:val="20"/>
          <w:szCs w:val="20"/>
          <w:highlight w:val="none"/>
        </w:rPr>
      </w:pPr>
    </w:p>
    <w:p>
      <w:pPr>
        <w:spacing w:before="5"/>
        <w:rPr>
          <w:rFonts w:ascii="宋体" w:hAnsi="宋体" w:cs="宋体"/>
          <w:color w:val="auto"/>
          <w:sz w:val="23"/>
          <w:szCs w:val="23"/>
          <w:highlight w:val="none"/>
        </w:rPr>
      </w:pPr>
    </w:p>
    <w:p>
      <w:pPr>
        <w:spacing w:line="360" w:lineRule="auto"/>
        <w:ind w:firstLine="480" w:firstLineChars="200"/>
        <w:rPr>
          <w:rFonts w:ascii="宋体" w:cs="宋体"/>
          <w:color w:val="auto"/>
          <w:sz w:val="24"/>
          <w:highlight w:val="none"/>
        </w:rPr>
      </w:pPr>
      <w:bookmarkStart w:id="28" w:name="_bookmark77"/>
      <w:bookmarkEnd w:id="28"/>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pPr>
        <w:adjustRightInd w:val="0"/>
        <w:snapToGrid w:val="0"/>
        <w:rPr>
          <w:rFonts w:hint="eastAsia" w:ascii="宋体" w:hAnsi="宋体" w:cs="宋体"/>
          <w:color w:val="auto"/>
          <w:sz w:val="24"/>
          <w:highlight w:val="none"/>
          <w:lang w:val="en-US"/>
        </w:rPr>
      </w:pPr>
      <w:r>
        <w:rPr>
          <w:rFonts w:hint="eastAsia" w:ascii="宋体" w:hAnsi="宋体" w:cs="宋体"/>
          <w:color w:val="auto"/>
          <w:sz w:val="24"/>
          <w:highlight w:val="none"/>
        </w:rPr>
        <w:t>请将上述问题的澄清于   年   月   日    时前递交至杭州萧山国际机场</w:t>
      </w:r>
      <w:r>
        <w:rPr>
          <w:rFonts w:hint="eastAsia" w:ascii="宋体" w:hAnsi="宋体" w:cs="宋体"/>
          <w:color w:val="auto"/>
          <w:sz w:val="24"/>
          <w:highlight w:val="none"/>
          <w:lang w:val="en-US" w:eastAsia="zh-CN"/>
        </w:rPr>
        <w:t>航安路30号动力部水务室办公楼201室。</w:t>
      </w:r>
    </w:p>
    <w:p>
      <w:pPr>
        <w:spacing w:line="360" w:lineRule="auto"/>
        <w:ind w:firstLine="5880" w:firstLineChars="2450"/>
        <w:rPr>
          <w:rFonts w:ascii="宋体" w:cs="宋体"/>
          <w:color w:val="auto"/>
          <w:sz w:val="24"/>
          <w:highlight w:val="none"/>
        </w:rPr>
      </w:pPr>
    </w:p>
    <w:p>
      <w:pPr>
        <w:spacing w:line="360" w:lineRule="auto"/>
        <w:ind w:firstLine="5880" w:firstLineChars="2450"/>
        <w:rPr>
          <w:rFonts w:ascii="宋体" w:cs="宋体"/>
          <w:color w:val="auto"/>
          <w:sz w:val="24"/>
          <w:highlight w:val="none"/>
        </w:rPr>
      </w:pPr>
    </w:p>
    <w:p>
      <w:pPr>
        <w:spacing w:line="48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pPr>
        <w:spacing w:line="480" w:lineRule="auto"/>
        <w:ind w:firstLine="480" w:firstLineChars="200"/>
        <w:jc w:val="right"/>
        <w:rPr>
          <w:rFonts w:ascii="宋体" w:hAnsi="宋体" w:cs="宋体"/>
          <w:color w:val="auto"/>
          <w:sz w:val="24"/>
          <w:highlight w:val="none"/>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5"/>
        <w:spacing w:line="363" w:lineRule="exact"/>
        <w:ind w:right="113"/>
        <w:jc w:val="left"/>
        <w:rPr>
          <w:color w:val="auto"/>
          <w:highlight w:val="none"/>
        </w:rPr>
      </w:pPr>
      <w:r>
        <w:rPr>
          <w:color w:val="auto"/>
          <w:highlight w:val="none"/>
        </w:rPr>
        <w:t>附件三：问题的澄清</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168"/>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pPr>
        <w:rPr>
          <w:rFonts w:ascii="宋体" w:hAnsi="宋体" w:cs="宋体"/>
          <w:color w:val="auto"/>
          <w:sz w:val="20"/>
          <w:szCs w:val="20"/>
          <w:highlight w:val="none"/>
        </w:rPr>
      </w:pPr>
    </w:p>
    <w:p>
      <w:pPr>
        <w:spacing w:before="1"/>
        <w:rPr>
          <w:rFonts w:ascii="宋体" w:hAnsi="宋体" w:cs="宋体"/>
          <w:color w:val="auto"/>
          <w:sz w:val="20"/>
          <w:szCs w:val="20"/>
          <w:highlight w:val="none"/>
        </w:rPr>
      </w:pPr>
    </w:p>
    <w:p>
      <w:pPr>
        <w:spacing w:line="360" w:lineRule="auto"/>
        <w:ind w:firstLine="480" w:firstLineChars="200"/>
        <w:rPr>
          <w:rFonts w:ascii="宋体" w:cs="宋体"/>
          <w:color w:val="auto"/>
          <w:sz w:val="24"/>
          <w:highlight w:val="none"/>
        </w:rPr>
      </w:pPr>
      <w:bookmarkStart w:id="29" w:name="_bookmark78"/>
      <w:bookmarkEnd w:id="29"/>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pPr>
        <w:spacing w:line="360" w:lineRule="auto"/>
        <w:ind w:firstLine="480" w:firstLineChars="200"/>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36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color w:val="auto"/>
          <w:highlight w:val="none"/>
        </w:rPr>
      </w:pPr>
      <w:r>
        <w:rPr>
          <w:color w:val="auto"/>
          <w:highlight w:val="none"/>
        </w:rPr>
        <w:t>附件四：中标通知书</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168"/>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pPr>
        <w:spacing w:before="12"/>
        <w:rPr>
          <w:rFonts w:ascii="宋体" w:hAnsi="宋体" w:cs="宋体"/>
          <w:color w:val="auto"/>
          <w:sz w:val="41"/>
          <w:szCs w:val="41"/>
          <w:highlight w:val="none"/>
        </w:rPr>
      </w:pP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highlight w:val="none"/>
        </w:rPr>
      </w:pPr>
    </w:p>
    <w:tbl>
      <w:tblPr>
        <w:tblStyle w:val="16"/>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bl>
    <w:p>
      <w:pPr>
        <w:spacing w:line="360" w:lineRule="exact"/>
        <w:ind w:firstLine="480" w:firstLineChars="200"/>
        <w:rPr>
          <w:rFonts w:ascii="宋体" w:hAnsi="宋体" w:cs="宋体"/>
          <w:color w:val="auto"/>
          <w:sz w:val="24"/>
          <w:highlight w:val="none"/>
        </w:rPr>
      </w:pPr>
    </w:p>
    <w:p>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 </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0571-86662596</w:t>
      </w: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spacing w:line="48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pPr>
        <w:spacing w:line="480" w:lineRule="auto"/>
        <w:ind w:firstLine="240"/>
        <w:jc w:val="right"/>
        <w:rPr>
          <w:rFonts w:ascii="宋体" w:hAnsi="宋体" w:cs="宋体"/>
          <w:color w:val="auto"/>
          <w:sz w:val="24"/>
          <w:highlight w:val="none"/>
        </w:rPr>
      </w:pPr>
    </w:p>
    <w:p>
      <w:pPr>
        <w:spacing w:line="48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pPr>
        <w:spacing w:line="48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autoSpaceDE w:val="0"/>
        <w:autoSpaceDN w:val="0"/>
        <w:adjustRightInd w:val="0"/>
        <w:spacing w:line="587" w:lineRule="exact"/>
        <w:ind w:right="43"/>
        <w:jc w:val="center"/>
        <w:rPr>
          <w:rStyle w:val="21"/>
          <w:color w:val="auto"/>
          <w:sz w:val="40"/>
          <w:szCs w:val="40"/>
          <w:highlight w:val="none"/>
        </w:rPr>
      </w:pPr>
    </w:p>
    <w:p>
      <w:pPr>
        <w:autoSpaceDE w:val="0"/>
        <w:autoSpaceDN w:val="0"/>
        <w:adjustRightInd w:val="0"/>
        <w:spacing w:line="587" w:lineRule="exact"/>
        <w:ind w:right="43"/>
        <w:jc w:val="center"/>
        <w:rPr>
          <w:rStyle w:val="21"/>
          <w:color w:val="auto"/>
          <w:sz w:val="40"/>
          <w:szCs w:val="40"/>
          <w:highlight w:val="none"/>
        </w:rPr>
      </w:pPr>
    </w:p>
    <w:p>
      <w:pPr>
        <w:autoSpaceDE w:val="0"/>
        <w:autoSpaceDN w:val="0"/>
        <w:adjustRightInd w:val="0"/>
        <w:spacing w:line="587" w:lineRule="exact"/>
        <w:ind w:right="43"/>
        <w:jc w:val="center"/>
        <w:rPr>
          <w:rStyle w:val="21"/>
          <w:color w:val="auto"/>
          <w:sz w:val="40"/>
          <w:szCs w:val="40"/>
          <w:highlight w:val="none"/>
        </w:rPr>
      </w:pPr>
    </w:p>
    <w:p>
      <w:pPr>
        <w:pStyle w:val="5"/>
        <w:spacing w:line="363" w:lineRule="exact"/>
        <w:ind w:right="113"/>
        <w:jc w:val="left"/>
        <w:rPr>
          <w:color w:val="auto"/>
          <w:highlight w:val="none"/>
        </w:rPr>
      </w:pPr>
      <w:r>
        <w:rPr>
          <w:color w:val="auto"/>
          <w:highlight w:val="none"/>
        </w:rPr>
        <w:t>附件</w:t>
      </w:r>
      <w:r>
        <w:rPr>
          <w:rFonts w:hint="eastAsia"/>
          <w:color w:val="auto"/>
          <w:highlight w:val="none"/>
        </w:rPr>
        <w:t>五</w:t>
      </w:r>
      <w:r>
        <w:rPr>
          <w:color w:val="auto"/>
          <w:highlight w:val="none"/>
        </w:rPr>
        <w:t>：</w:t>
      </w:r>
      <w:r>
        <w:rPr>
          <w:rFonts w:hint="eastAsia"/>
          <w:color w:val="auto"/>
          <w:highlight w:val="none"/>
        </w:rPr>
        <w:t>投标保证金退还账户信息表</w:t>
      </w:r>
    </w:p>
    <w:p>
      <w:pPr>
        <w:rPr>
          <w:rFonts w:ascii="宋体" w:hAnsi="宋体" w:cs="宋体"/>
          <w:color w:val="auto"/>
          <w:sz w:val="20"/>
          <w:szCs w:val="20"/>
          <w:highlight w:val="none"/>
        </w:rPr>
      </w:pPr>
    </w:p>
    <w:p>
      <w:pPr>
        <w:spacing w:before="12"/>
        <w:jc w:val="center"/>
        <w:rPr>
          <w:rFonts w:ascii="宋体" w:hAnsi="宋体" w:cs="宋体"/>
          <w:color w:val="auto"/>
          <w:sz w:val="41"/>
          <w:szCs w:val="41"/>
          <w:highlight w:val="none"/>
        </w:rPr>
      </w:pPr>
      <w:r>
        <w:rPr>
          <w:rFonts w:hint="eastAsia" w:ascii="方正小标宋简体" w:hAnsi="方正小标宋简体" w:eastAsia="方正小标宋简体" w:cs="方正小标宋简体"/>
          <w:color w:val="auto"/>
          <w:sz w:val="32"/>
          <w:szCs w:val="32"/>
          <w:highlight w:val="none"/>
        </w:rPr>
        <w:t>投标保证金退还账户信息表</w:t>
      </w:r>
    </w:p>
    <w:p>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户名</w:t>
            </w:r>
          </w:p>
        </w:tc>
        <w:tc>
          <w:tcPr>
            <w:tcW w:w="2177" w:type="dxa"/>
            <w:vAlign w:val="center"/>
          </w:tcPr>
          <w:p>
            <w:pPr>
              <w:jc w:val="center"/>
              <w:rPr>
                <w:rFonts w:ascii="宋体" w:hAnsi="宋体" w:cs="宋体"/>
                <w:color w:val="auto"/>
                <w:sz w:val="24"/>
                <w:highlight w:val="none"/>
              </w:rPr>
            </w:pPr>
          </w:p>
        </w:tc>
        <w:tc>
          <w:tcPr>
            <w:tcW w:w="2185"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17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账号</w:t>
            </w:r>
          </w:p>
        </w:tc>
        <w:tc>
          <w:tcPr>
            <w:tcW w:w="2177" w:type="dxa"/>
            <w:vAlign w:val="center"/>
          </w:tcPr>
          <w:p>
            <w:pPr>
              <w:jc w:val="center"/>
              <w:rPr>
                <w:rFonts w:ascii="宋体" w:hAnsi="宋体" w:cs="宋体"/>
                <w:color w:val="auto"/>
                <w:sz w:val="24"/>
                <w:highlight w:val="none"/>
              </w:rPr>
            </w:pPr>
          </w:p>
        </w:tc>
        <w:tc>
          <w:tcPr>
            <w:tcW w:w="2185"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17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177" w:type="dxa"/>
            <w:vAlign w:val="center"/>
          </w:tcPr>
          <w:p>
            <w:pPr>
              <w:jc w:val="center"/>
              <w:rPr>
                <w:rFonts w:ascii="宋体" w:hAnsi="宋体" w:cs="宋体"/>
                <w:color w:val="auto"/>
                <w:sz w:val="24"/>
                <w:highlight w:val="none"/>
              </w:rPr>
            </w:pPr>
          </w:p>
        </w:tc>
        <w:tc>
          <w:tcPr>
            <w:tcW w:w="2185"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17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539" w:type="dxa"/>
            <w:gridSpan w:val="3"/>
            <w:vAlign w:val="center"/>
          </w:tcPr>
          <w:p>
            <w:pPr>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539" w:type="dxa"/>
            <w:gridSpan w:val="3"/>
            <w:vAlign w:val="center"/>
          </w:tcPr>
          <w:p>
            <w:pPr>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539" w:type="dxa"/>
            <w:gridSpan w:val="3"/>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备注</w:t>
            </w:r>
          </w:p>
        </w:tc>
        <w:tc>
          <w:tcPr>
            <w:tcW w:w="6539" w:type="dxa"/>
            <w:gridSpan w:val="3"/>
            <w:vAlign w:val="center"/>
          </w:tcPr>
          <w:p>
            <w:pPr>
              <w:spacing w:line="360" w:lineRule="exact"/>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pPr>
              <w:spacing w:line="360" w:lineRule="exact"/>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highlight w:val="none"/>
              </w:rPr>
            </w:pPr>
          </w:p>
        </w:tc>
      </w:tr>
    </w:tbl>
    <w:p>
      <w:pPr>
        <w:ind w:firstLine="640" w:firstLineChars="200"/>
        <w:jc w:val="left"/>
        <w:rPr>
          <w:rFonts w:ascii="方正小标宋简体" w:hAnsi="方正小标宋简体" w:eastAsia="方正小标宋简体" w:cs="方正小标宋简体"/>
          <w:color w:val="auto"/>
          <w:sz w:val="32"/>
          <w:szCs w:val="32"/>
          <w:highlight w:val="none"/>
        </w:rPr>
      </w:pPr>
    </w:p>
    <w:p>
      <w:pPr>
        <w:ind w:firstLine="640" w:firstLineChars="200"/>
        <w:jc w:val="left"/>
        <w:rPr>
          <w:rFonts w:ascii="方正小标宋简体" w:hAnsi="方正小标宋简体" w:eastAsia="方正小标宋简体" w:cs="方正小标宋简体"/>
          <w:color w:val="auto"/>
          <w:sz w:val="32"/>
          <w:szCs w:val="32"/>
          <w:highlight w:val="none"/>
        </w:rPr>
      </w:pPr>
    </w:p>
    <w:p>
      <w:pPr>
        <w:spacing w:line="48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widowControl/>
        <w:jc w:val="left"/>
        <w:rPr>
          <w:rStyle w:val="21"/>
          <w:color w:val="auto"/>
          <w:sz w:val="40"/>
          <w:szCs w:val="40"/>
          <w:highlight w:val="none"/>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2"/>
        <w:spacing w:line="564" w:lineRule="exact"/>
        <w:ind w:right="57"/>
        <w:jc w:val="center"/>
        <w:rPr>
          <w:color w:val="auto"/>
          <w:highlight w:val="none"/>
        </w:rPr>
      </w:pPr>
      <w:bookmarkStart w:id="30" w:name="_Toc19698497"/>
      <w:bookmarkStart w:id="31" w:name="_Toc19698499"/>
      <w:r>
        <w:rPr>
          <w:rFonts w:hint="eastAsia"/>
          <w:color w:val="auto"/>
          <w:highlight w:val="none"/>
        </w:rPr>
        <w:t>第三章</w:t>
      </w:r>
      <w:r>
        <w:rPr>
          <w:color w:val="auto"/>
          <w:highlight w:val="none"/>
        </w:rPr>
        <w:t xml:space="preserve">  </w:t>
      </w:r>
      <w:r>
        <w:rPr>
          <w:rFonts w:hint="eastAsia"/>
          <w:color w:val="auto"/>
          <w:highlight w:val="none"/>
        </w:rPr>
        <w:t>评标办法（适用于综合评估法）</w:t>
      </w:r>
      <w:bookmarkEnd w:id="30"/>
    </w:p>
    <w:p>
      <w:pPr>
        <w:autoSpaceDE w:val="0"/>
        <w:autoSpaceDN w:val="0"/>
        <w:adjustRightInd w:val="0"/>
        <w:spacing w:before="3" w:line="100" w:lineRule="exact"/>
        <w:jc w:val="left"/>
        <w:rPr>
          <w:rFonts w:ascii="微软雅黑" w:hAnsi="Times New Roman" w:cs="微软雅黑"/>
          <w:color w:val="auto"/>
          <w:kern w:val="0"/>
          <w:sz w:val="10"/>
          <w:szCs w:val="10"/>
          <w:highlight w:val="none"/>
        </w:rPr>
      </w:pP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（5）供货期不满足招标文件要求的；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（9）被浙江省机场集团有限公司或杭州萧山国际机场有限公司列入禁止交易名单或不良</w:t>
      </w:r>
      <w:r>
        <w:rPr>
          <w:rFonts w:ascii="宋体" w:hAnsi="宋体" w:cs="宋体"/>
          <w:color w:val="auto"/>
          <w:sz w:val="22"/>
          <w:highlight w:val="none"/>
        </w:rPr>
        <w:t>信用记录名单</w:t>
      </w:r>
      <w:r>
        <w:rPr>
          <w:rFonts w:hint="eastAsia" w:ascii="宋体" w:hAnsi="宋体" w:cs="宋体"/>
          <w:color w:val="auto"/>
          <w:sz w:val="22"/>
          <w:highlight w:val="none"/>
        </w:rPr>
        <w:t>的单位；</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（10）存在法律、法规、规章规定的其它无效投标情况的。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（11）投标人须知前附表规定的其他要求。</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20"/>
          <w:rFonts w:hint="eastAsia" w:cs="宋体"/>
          <w:color w:val="auto"/>
          <w:highlight w:val="none"/>
        </w:rPr>
        <w:t>www.creditchina.gov.cn</w:t>
      </w:r>
      <w:r>
        <w:rPr>
          <w:rStyle w:val="20"/>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20"/>
          <w:rFonts w:hint="eastAsia" w:cs="宋体"/>
          <w:color w:val="auto"/>
          <w:highlight w:val="none"/>
        </w:rPr>
        <w:t>http://wenshu.court.gov.cn</w:t>
      </w:r>
      <w:r>
        <w:rPr>
          <w:rStyle w:val="20"/>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（三）报价算术性修正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auto"/>
          <w:sz w:val="22"/>
          <w:highlight w:val="none"/>
        </w:rPr>
      </w:pPr>
      <w:r>
        <w:rPr>
          <w:rFonts w:hint="eastAsia" w:ascii="宋体" w:hAnsi="宋体" w:cs="宋体"/>
          <w:b/>
          <w:color w:val="auto"/>
          <w:sz w:val="22"/>
          <w:highlight w:val="none"/>
        </w:rPr>
        <w:t xml:space="preserve">1.投标文件的资信及技术评审  </w:t>
      </w:r>
      <w:sdt>
        <w:sdtPr>
          <w:rPr>
            <w:rFonts w:hint="eastAsia"/>
            <w:b/>
            <w:color w:val="auto"/>
            <w:sz w:val="24"/>
            <w:highlight w:val="none"/>
          </w:rPr>
          <w:id w:val="87276554"/>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40分</w:t>
      </w:r>
      <w:r>
        <w:rPr>
          <w:rFonts w:hint="eastAsia" w:ascii="宋体" w:hAnsi="宋体" w:cs="宋体"/>
          <w:b/>
          <w:color w:val="auto"/>
          <w:sz w:val="22"/>
          <w:highlight w:val="none"/>
        </w:rPr>
        <w:t xml:space="preserve"> </w:t>
      </w:r>
      <w:sdt>
        <w:sdtPr>
          <w:rPr>
            <w:rFonts w:hint="eastAsia"/>
            <w:b/>
            <w:color w:val="auto"/>
            <w:sz w:val="24"/>
            <w:highlight w:val="none"/>
          </w:rPr>
          <w:id w:val="899104156"/>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30分</w:t>
      </w:r>
      <w:r>
        <w:rPr>
          <w:rFonts w:hint="eastAsia" w:ascii="宋体" w:hAnsi="宋体" w:cs="宋体"/>
          <w:b/>
          <w:color w:val="auto"/>
          <w:sz w:val="22"/>
          <w:highlight w:val="none"/>
        </w:rPr>
        <w:t xml:space="preserve"> </w:t>
      </w:r>
      <w:sdt>
        <w:sdtPr>
          <w:rPr>
            <w:rFonts w:hint="eastAsia"/>
            <w:b/>
            <w:color w:val="auto"/>
            <w:sz w:val="24"/>
            <w:highlight w:val="none"/>
          </w:rPr>
          <w:id w:val="-44457904"/>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20分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资信及技术评分分值设定标准</w:t>
      </w:r>
    </w:p>
    <w:tbl>
      <w:tblPr>
        <w:tblStyle w:val="16"/>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评分细则</w:t>
            </w:r>
            <w:r>
              <w:rPr>
                <w:rFonts w:hint="eastAsia" w:ascii="宋体" w:hAnsi="宋体" w:cs="宋体"/>
                <w:b/>
                <w:color w:val="auto"/>
                <w:kern w:val="0"/>
                <w:sz w:val="22"/>
                <w:highlight w:val="none"/>
              </w:rPr>
              <w:t>（设备通用类</w:t>
            </w:r>
            <w:r>
              <w:rPr>
                <w:rFonts w:ascii="宋体" w:hAnsi="宋体" w:cs="宋体"/>
                <w:b/>
                <w:color w:val="auto"/>
                <w:kern w:val="0"/>
                <w:sz w:val="22"/>
                <w:highlight w:val="none"/>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资信</w:t>
            </w:r>
            <w:r>
              <w:rPr>
                <w:rFonts w:ascii="宋体" w:hAnsi="宋体" w:cs="宋体"/>
                <w:color w:val="auto"/>
                <w:kern w:val="0"/>
                <w:sz w:val="22"/>
                <w:highlight w:val="none"/>
              </w:rPr>
              <w:t>技术</w:t>
            </w:r>
            <w:r>
              <w:rPr>
                <w:rFonts w:hint="eastAsia" w:ascii="宋体" w:hAnsi="宋体" w:cs="宋体"/>
                <w:color w:val="auto"/>
                <w:kern w:val="0"/>
                <w:sz w:val="22"/>
                <w:highlight w:val="none"/>
              </w:rPr>
              <w:t>评分</w:t>
            </w:r>
          </w:p>
          <w:p>
            <w:pPr>
              <w:widowControl/>
              <w:snapToGrid w:val="0"/>
              <w:spacing w:line="360" w:lineRule="atLeast"/>
              <w:rPr>
                <w:rFonts w:ascii="宋体" w:hAnsi="宋体" w:cs="宋体"/>
                <w:color w:val="auto"/>
                <w:kern w:val="0"/>
                <w:sz w:val="22"/>
                <w:highlight w:val="none"/>
              </w:rPr>
            </w:pPr>
          </w:p>
        </w:tc>
        <w:tc>
          <w:tcPr>
            <w:tcW w:w="795"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资信</w:t>
            </w:r>
            <w:r>
              <w:rPr>
                <w:rFonts w:ascii="宋体" w:hAnsi="宋体" w:cs="宋体"/>
                <w:color w:val="auto"/>
                <w:kern w:val="0"/>
                <w:sz w:val="22"/>
                <w:highlight w:val="none"/>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根据各投标人的资质、规模、经验、得奖情况等情况横向比较评分</w:t>
            </w:r>
            <w:r>
              <w:rPr>
                <w:rFonts w:hint="eastAsia" w:ascii="宋体" w:hAnsi="宋体" w:cs="宋体"/>
                <w:color w:val="auto"/>
                <w:kern w:val="0"/>
                <w:sz w:val="22"/>
                <w:highlight w:val="none"/>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类似</w:t>
            </w:r>
            <w:r>
              <w:rPr>
                <w:rFonts w:ascii="宋体" w:hAnsi="宋体" w:cs="宋体"/>
                <w:color w:val="auto"/>
                <w:kern w:val="0"/>
                <w:sz w:val="22"/>
                <w:highlight w:val="none"/>
              </w:rPr>
              <w:t>业绩</w:t>
            </w:r>
            <w:r>
              <w:rPr>
                <w:rFonts w:hint="eastAsia" w:ascii="宋体" w:hAnsi="宋体" w:cs="宋体"/>
                <w:color w:val="auto"/>
                <w:kern w:val="0"/>
                <w:sz w:val="22"/>
                <w:highlight w:val="none"/>
                <w:lang w:eastAsia="zh-CN"/>
              </w:rPr>
              <w:t>，没有不得分，一个业绩加一分，不得超过</w:t>
            </w:r>
            <w:r>
              <w:rPr>
                <w:rFonts w:hint="eastAsia" w:ascii="宋体" w:hAnsi="宋体" w:cs="宋体"/>
                <w:color w:val="auto"/>
                <w:kern w:val="0"/>
                <w:sz w:val="22"/>
                <w:highlight w:val="none"/>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795"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highlight w:val="none"/>
              </w:rPr>
            </w:pPr>
            <w:r>
              <w:rPr>
                <w:rFonts w:hint="eastAsia" w:ascii="宋体" w:hAnsi="宋体" w:cs="宋体"/>
                <w:color w:val="auto"/>
                <w:kern w:val="0"/>
                <w:sz w:val="22"/>
                <w:highlight w:val="none"/>
              </w:rPr>
              <w:t>技术</w:t>
            </w:r>
            <w:r>
              <w:rPr>
                <w:rFonts w:ascii="宋体" w:hAnsi="宋体" w:cs="宋体"/>
                <w:color w:val="auto"/>
                <w:kern w:val="0"/>
                <w:sz w:val="22"/>
                <w:highlight w:val="none"/>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可针对</w:t>
            </w:r>
            <w:r>
              <w:rPr>
                <w:rFonts w:ascii="宋体" w:hAnsi="宋体" w:cs="宋体"/>
                <w:color w:val="auto"/>
                <w:kern w:val="0"/>
                <w:sz w:val="22"/>
                <w:highlight w:val="none"/>
              </w:rPr>
              <w:t>设备的各项重要参数指标</w:t>
            </w:r>
            <w:r>
              <w:rPr>
                <w:rFonts w:hint="eastAsia" w:ascii="宋体" w:hAnsi="宋体" w:cs="宋体"/>
                <w:color w:val="auto"/>
                <w:kern w:val="0"/>
                <w:sz w:val="22"/>
                <w:highlight w:val="none"/>
              </w:rPr>
              <w:t>、</w:t>
            </w:r>
            <w:r>
              <w:rPr>
                <w:rFonts w:ascii="宋体" w:hAnsi="宋体" w:cs="宋体"/>
                <w:color w:val="auto"/>
                <w:kern w:val="0"/>
                <w:sz w:val="22"/>
                <w:highlight w:val="none"/>
              </w:rPr>
              <w:t>检测报告等进行</w:t>
            </w:r>
            <w:r>
              <w:rPr>
                <w:rFonts w:hint="eastAsia" w:ascii="宋体" w:hAnsi="宋体" w:cs="宋体"/>
                <w:color w:val="auto"/>
                <w:kern w:val="0"/>
                <w:sz w:val="22"/>
                <w:highlight w:val="none"/>
              </w:rPr>
              <w:t>单项</w:t>
            </w:r>
            <w:r>
              <w:rPr>
                <w:rFonts w:ascii="宋体" w:hAnsi="宋体" w:cs="宋体"/>
                <w:color w:val="auto"/>
                <w:kern w:val="0"/>
                <w:sz w:val="22"/>
                <w:highlight w:val="none"/>
              </w:rPr>
              <w:t>打分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根据拟投入项目的产品性能与招标</w:t>
            </w:r>
            <w:r>
              <w:rPr>
                <w:rFonts w:ascii="宋体" w:hAnsi="宋体" w:cs="宋体"/>
                <w:color w:val="auto"/>
                <w:kern w:val="0"/>
                <w:sz w:val="22"/>
                <w:highlight w:val="none"/>
              </w:rPr>
              <w:t>要求的技术参数匹配性</w:t>
            </w:r>
            <w:r>
              <w:rPr>
                <w:rFonts w:hint="eastAsia" w:ascii="宋体" w:hAnsi="宋体" w:cs="宋体"/>
                <w:color w:val="auto"/>
                <w:kern w:val="0"/>
                <w:sz w:val="22"/>
                <w:highlight w:val="none"/>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供货及</w:t>
            </w:r>
            <w:r>
              <w:rPr>
                <w:rFonts w:ascii="宋体" w:hAnsi="宋体" w:cs="宋体"/>
                <w:color w:val="auto"/>
                <w:kern w:val="0"/>
                <w:sz w:val="22"/>
                <w:highlight w:val="none"/>
              </w:rPr>
              <w:t>安装</w:t>
            </w:r>
            <w:r>
              <w:rPr>
                <w:rFonts w:hint="eastAsia" w:ascii="宋体" w:hAnsi="宋体" w:cs="宋体"/>
                <w:color w:val="auto"/>
                <w:kern w:val="0"/>
                <w:sz w:val="22"/>
                <w:highlight w:val="none"/>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highlight w:val="none"/>
              </w:rPr>
            </w:pPr>
            <w:r>
              <w:rPr>
                <w:rFonts w:hint="eastAsia" w:ascii="宋体" w:hAnsi="宋体" w:cs="宋体"/>
                <w:color w:val="auto"/>
                <w:kern w:val="0"/>
                <w:sz w:val="22"/>
                <w:highlight w:val="none"/>
              </w:rPr>
              <w:t>投标人</w:t>
            </w:r>
            <w:r>
              <w:rPr>
                <w:rFonts w:ascii="宋体" w:hAnsi="宋体" w:cs="宋体"/>
                <w:color w:val="auto"/>
                <w:kern w:val="0"/>
                <w:sz w:val="22"/>
                <w:highlight w:val="none"/>
              </w:rPr>
              <w:t>及品牌</w:t>
            </w:r>
            <w:r>
              <w:rPr>
                <w:rFonts w:hint="eastAsia" w:ascii="宋体" w:hAnsi="宋体" w:cs="宋体"/>
                <w:color w:val="auto"/>
                <w:kern w:val="0"/>
                <w:sz w:val="22"/>
                <w:highlight w:val="none"/>
              </w:rPr>
              <w:t>售后服务的有效性和售后服务的响应情况（根据投标品牌售后服务的技术力量、维修及时性、人员配置、</w:t>
            </w:r>
            <w:r>
              <w:rPr>
                <w:rFonts w:ascii="宋体" w:hAnsi="宋体" w:cs="宋体"/>
                <w:color w:val="auto"/>
                <w:kern w:val="0"/>
                <w:sz w:val="22"/>
                <w:highlight w:val="none"/>
              </w:rPr>
              <w:t>投标品牌原厂服务证明文件</w:t>
            </w:r>
            <w:r>
              <w:rPr>
                <w:rFonts w:hint="eastAsia" w:ascii="宋体" w:hAnsi="宋体" w:cs="宋体"/>
                <w:color w:val="auto"/>
                <w:kern w:val="0"/>
                <w:sz w:val="22"/>
                <w:highlight w:val="none"/>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0-10</w:t>
            </w:r>
          </w:p>
        </w:tc>
      </w:tr>
    </w:tbl>
    <w:p>
      <w:pPr>
        <w:adjustRightInd w:val="0"/>
        <w:snapToGrid w:val="0"/>
        <w:spacing w:line="360" w:lineRule="exact"/>
        <w:rPr>
          <w:rFonts w:ascii="宋体" w:hAnsi="宋体" w:cs="宋体"/>
          <w:color w:val="auto"/>
          <w:sz w:val="22"/>
          <w:highlight w:val="none"/>
        </w:rPr>
      </w:pPr>
    </w:p>
    <w:p>
      <w:pPr>
        <w:adjustRightInd w:val="0"/>
        <w:snapToGrid w:val="0"/>
        <w:spacing w:line="360" w:lineRule="exact"/>
        <w:ind w:firstLine="440" w:firstLineChars="200"/>
        <w:rPr>
          <w:rFonts w:ascii="宋体" w:hAnsi="宋体" w:cs="宋体"/>
          <w:b/>
          <w:color w:val="auto"/>
          <w:sz w:val="22"/>
          <w:highlight w:val="none"/>
        </w:rPr>
      </w:pPr>
      <w:r>
        <w:rPr>
          <w:rFonts w:hint="eastAsia" w:ascii="宋体" w:hAnsi="宋体" w:cs="宋体"/>
          <w:color w:val="auto"/>
          <w:sz w:val="22"/>
          <w:highlight w:val="none"/>
        </w:rPr>
        <w:t>2.</w:t>
      </w:r>
      <w:r>
        <w:rPr>
          <w:rFonts w:hint="eastAsia" w:ascii="宋体" w:hAnsi="宋体" w:cs="宋体"/>
          <w:b/>
          <w:color w:val="auto"/>
          <w:sz w:val="22"/>
          <w:highlight w:val="none"/>
        </w:rPr>
        <w:t xml:space="preserve">投标文件的商务报价评审 </w:t>
      </w:r>
      <w:sdt>
        <w:sdtPr>
          <w:rPr>
            <w:rFonts w:hint="eastAsia"/>
            <w:b/>
            <w:color w:val="auto"/>
            <w:sz w:val="24"/>
            <w:highlight w:val="none"/>
          </w:rPr>
          <w:id w:val="-574666289"/>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60分</w:t>
      </w:r>
      <w:r>
        <w:rPr>
          <w:rFonts w:hint="eastAsia" w:ascii="宋体" w:hAnsi="宋体" w:cs="宋体"/>
          <w:b/>
          <w:color w:val="auto"/>
          <w:sz w:val="22"/>
          <w:highlight w:val="none"/>
        </w:rPr>
        <w:t xml:space="preserve"> </w:t>
      </w:r>
      <w:sdt>
        <w:sdtPr>
          <w:rPr>
            <w:rFonts w:hint="eastAsia"/>
            <w:b/>
            <w:color w:val="auto"/>
            <w:sz w:val="24"/>
            <w:highlight w:val="none"/>
          </w:rPr>
          <w:id w:val="1050648990"/>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70分</w:t>
      </w:r>
      <w:r>
        <w:rPr>
          <w:rFonts w:hint="eastAsia" w:ascii="宋体" w:hAnsi="宋体" w:cs="宋体"/>
          <w:b/>
          <w:color w:val="auto"/>
          <w:sz w:val="22"/>
          <w:highlight w:val="none"/>
        </w:rPr>
        <w:t xml:space="preserve"> </w:t>
      </w:r>
      <w:sdt>
        <w:sdtPr>
          <w:rPr>
            <w:rFonts w:hint="eastAsia"/>
            <w:b/>
            <w:color w:val="auto"/>
            <w:sz w:val="24"/>
            <w:highlight w:val="none"/>
          </w:rPr>
          <w:id w:val="294255562"/>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80分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color w:val="auto"/>
          <w:sz w:val="22"/>
          <w:highlight w:val="none"/>
        </w:rPr>
      </w:pPr>
      <w:sdt>
        <w:sdtPr>
          <w:rPr>
            <w:rFonts w:hint="eastAsia"/>
            <w:b/>
            <w:color w:val="auto"/>
            <w:sz w:val="24"/>
            <w:highlight w:val="none"/>
          </w:rPr>
          <w:id w:val="1514347318"/>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二次平均法</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（1）评分范围：通过符合性审查的所有投标文件进入评分范围。</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a.投标评标价等于评标基准价时，得满分</w:t>
      </w:r>
      <w:r>
        <w:rPr>
          <w:rFonts w:hint="eastAsia" w:ascii="宋体" w:hAnsi="宋体" w:cs="宋体"/>
          <w:color w:val="auto"/>
          <w:sz w:val="22"/>
          <w:highlight w:val="none"/>
          <w:lang w:val="en-US" w:eastAsia="zh-CN"/>
        </w:rPr>
        <w:t>60</w:t>
      </w:r>
      <w:r>
        <w:rPr>
          <w:rFonts w:hint="eastAsia" w:ascii="宋体" w:hAnsi="宋体" w:cs="宋体"/>
          <w:color w:val="auto"/>
          <w:sz w:val="22"/>
          <w:highlight w:val="none"/>
        </w:rPr>
        <w:t>分；</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b.投标评标价每低于评标基准价1个百分点，扣0.5分；</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c.投标评标价每高于评标基准价1个百分点，扣1分。</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pPr>
        <w:pStyle w:val="43"/>
        <w:spacing w:line="360" w:lineRule="exact"/>
        <w:ind w:firstLine="330" w:firstLineChars="150"/>
        <w:rPr>
          <w:rFonts w:ascii="宋体" w:hAnsi="宋体" w:cs="宋体"/>
          <w:color w:val="auto"/>
          <w:sz w:val="22"/>
          <w:highlight w:val="none"/>
        </w:rPr>
      </w:pPr>
      <w:r>
        <w:rPr>
          <w:rFonts w:hint="eastAsia" w:ascii="宋体" w:hAnsi="宋体" w:cs="宋体"/>
          <w:color w:val="auto"/>
          <w:sz w:val="22"/>
          <w:highlight w:val="none"/>
        </w:rPr>
        <w:t xml:space="preserve"> 投标文件的商务标评分不足</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0分的，计为</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0分。</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4.对投标人进行排序，推荐中标候选人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hint="eastAsia"/>
          <w:color w:val="auto"/>
          <w:highlight w:val="none"/>
        </w:rPr>
      </w:pPr>
      <w:r>
        <w:rPr>
          <w:rFonts w:hint="eastAsia" w:ascii="宋体" w:hAnsi="宋体" w:cs="宋体"/>
          <w:b/>
          <w:color w:val="auto"/>
          <w:sz w:val="22"/>
          <w:highlight w:val="none"/>
        </w:rPr>
        <w:t>4、招标人对评标、定标结果不负责解释。</w:t>
      </w:r>
    </w:p>
    <w:p>
      <w:pPr>
        <w:pStyle w:val="2"/>
        <w:spacing w:line="564" w:lineRule="exact"/>
        <w:ind w:right="57"/>
        <w:jc w:val="both"/>
        <w:rPr>
          <w:rFonts w:hint="eastAsia"/>
          <w:color w:val="auto"/>
          <w:highlight w:val="none"/>
        </w:rPr>
      </w:pPr>
    </w:p>
    <w:p>
      <w:pPr>
        <w:pStyle w:val="2"/>
        <w:spacing w:line="564" w:lineRule="exact"/>
        <w:ind w:right="57"/>
        <w:jc w:val="both"/>
        <w:rPr>
          <w:rFonts w:hint="eastAsia"/>
          <w:color w:val="auto"/>
          <w:highlight w:val="none"/>
        </w:rPr>
      </w:pPr>
    </w:p>
    <w:p>
      <w:pPr>
        <w:pStyle w:val="2"/>
        <w:spacing w:line="564" w:lineRule="exact"/>
        <w:ind w:right="57"/>
        <w:jc w:val="both"/>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2"/>
        <w:spacing w:line="564" w:lineRule="exact"/>
        <w:ind w:right="57"/>
        <w:jc w:val="both"/>
        <w:rPr>
          <w:rFonts w:hint="eastAsia"/>
          <w:color w:val="auto"/>
          <w:highlight w:val="none"/>
        </w:rPr>
      </w:pPr>
    </w:p>
    <w:p>
      <w:pPr>
        <w:pStyle w:val="2"/>
        <w:spacing w:line="564" w:lineRule="exact"/>
        <w:ind w:right="57"/>
        <w:jc w:val="both"/>
        <w:rPr>
          <w:rFonts w:hint="eastAsia"/>
          <w:color w:val="auto"/>
          <w:highlight w:val="none"/>
        </w:rPr>
      </w:pPr>
    </w:p>
    <w:p>
      <w:pPr>
        <w:rPr>
          <w:rFonts w:hint="eastAsia"/>
          <w:color w:val="auto"/>
          <w:highlight w:val="none"/>
        </w:rPr>
      </w:pPr>
    </w:p>
    <w:p>
      <w:pPr>
        <w:pStyle w:val="2"/>
        <w:spacing w:line="564" w:lineRule="exact"/>
        <w:ind w:right="57"/>
        <w:jc w:val="center"/>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31"/>
    </w:p>
    <w:p>
      <w:pPr>
        <w:spacing w:line="560" w:lineRule="exact"/>
        <w:jc w:val="both"/>
        <w:rPr>
          <w:rFonts w:hint="eastAsia" w:ascii="黑体" w:hAnsi="黑体" w:eastAsia="黑体" w:cs="黑体"/>
          <w:b/>
          <w:color w:val="auto"/>
          <w:sz w:val="32"/>
          <w:szCs w:val="32"/>
          <w:highlight w:val="none"/>
          <w:lang w:eastAsia="zh-CN"/>
        </w:rPr>
      </w:pPr>
      <w:bookmarkStart w:id="32" w:name="_Toc19698501"/>
    </w:p>
    <w:p>
      <w:pPr>
        <w:spacing w:line="560" w:lineRule="exact"/>
        <w:ind w:firstLine="643" w:firstLineChars="200"/>
        <w:jc w:val="center"/>
        <w:rPr>
          <w:rFonts w:hint="eastAsia" w:ascii="黑体" w:hAnsi="黑体" w:eastAsia="黑体" w:cs="黑体"/>
          <w:b/>
          <w:color w:val="auto"/>
          <w:sz w:val="32"/>
          <w:szCs w:val="32"/>
          <w:highlight w:val="none"/>
          <w:lang w:eastAsia="zh-CN"/>
        </w:rPr>
      </w:pPr>
    </w:p>
    <w:p>
      <w:pPr>
        <w:spacing w:line="560" w:lineRule="exact"/>
        <w:ind w:firstLine="643" w:firstLineChars="200"/>
        <w:jc w:val="center"/>
        <w:rPr>
          <w:rFonts w:hint="eastAsia" w:ascii="黑体" w:hAnsi="黑体" w:eastAsia="黑体" w:cs="黑体"/>
          <w:bCs/>
          <w:color w:val="auto"/>
          <w:sz w:val="32"/>
          <w:szCs w:val="32"/>
          <w:highlight w:val="none"/>
          <w:lang w:eastAsia="zh-CN"/>
        </w:rPr>
      </w:pPr>
      <w:r>
        <w:rPr>
          <w:rFonts w:hint="eastAsia" w:ascii="黑体" w:hAnsi="黑体" w:eastAsia="黑体" w:cs="黑体"/>
          <w:b/>
          <w:color w:val="auto"/>
          <w:sz w:val="32"/>
          <w:szCs w:val="32"/>
          <w:highlight w:val="none"/>
          <w:lang w:val="en-US" w:eastAsia="zh-CN"/>
        </w:rPr>
        <w:t xml:space="preserve">                                </w:t>
      </w:r>
      <w:r>
        <w:rPr>
          <w:rFonts w:hint="eastAsia" w:ascii="黑体" w:hAnsi="黑体" w:eastAsia="黑体" w:cs="黑体"/>
          <w:b/>
          <w:color w:val="auto"/>
          <w:sz w:val="32"/>
          <w:szCs w:val="32"/>
          <w:highlight w:val="none"/>
          <w:lang w:eastAsia="zh-CN"/>
        </w:rPr>
        <w:t xml:space="preserve"> </w:t>
      </w:r>
      <w:r>
        <w:rPr>
          <w:rFonts w:hint="eastAsia" w:ascii="黑体" w:hAnsi="黑体" w:eastAsia="黑体" w:cs="黑体"/>
          <w:bCs/>
          <w:color w:val="auto"/>
          <w:sz w:val="32"/>
          <w:szCs w:val="32"/>
          <w:highlight w:val="none"/>
          <w:lang w:eastAsia="zh-CN"/>
        </w:rPr>
        <w:t>合同编号：</w:t>
      </w:r>
    </w:p>
    <w:p>
      <w:pPr>
        <w:spacing w:line="560" w:lineRule="exact"/>
        <w:ind w:firstLine="643" w:firstLineChars="200"/>
        <w:jc w:val="center"/>
        <w:rPr>
          <w:rFonts w:hint="eastAsia" w:ascii="黑体" w:hAnsi="黑体" w:eastAsia="黑体" w:cs="黑体"/>
          <w:b/>
          <w:color w:val="auto"/>
          <w:sz w:val="32"/>
          <w:szCs w:val="32"/>
          <w:highlight w:val="none"/>
          <w:lang w:eastAsia="zh-CN"/>
        </w:rPr>
      </w:pPr>
    </w:p>
    <w:p>
      <w:pPr>
        <w:spacing w:line="560" w:lineRule="exact"/>
        <w:ind w:firstLine="643" w:firstLineChars="200"/>
        <w:jc w:val="center"/>
        <w:rPr>
          <w:rFonts w:hint="eastAsia" w:ascii="黑体" w:hAnsi="黑体" w:eastAsia="黑体" w:cs="黑体"/>
          <w:b/>
          <w:color w:val="auto"/>
          <w:sz w:val="32"/>
          <w:szCs w:val="32"/>
          <w:highlight w:val="none"/>
          <w:lang w:eastAsia="zh-CN"/>
        </w:rPr>
      </w:pPr>
    </w:p>
    <w:p>
      <w:pPr>
        <w:spacing w:line="560" w:lineRule="exact"/>
        <w:ind w:firstLine="643" w:firstLineChars="200"/>
        <w:jc w:val="center"/>
        <w:rPr>
          <w:rFonts w:hint="eastAsia" w:ascii="黑体" w:hAnsi="黑体" w:eastAsia="黑体" w:cs="黑体"/>
          <w:b/>
          <w:color w:val="auto"/>
          <w:sz w:val="32"/>
          <w:szCs w:val="32"/>
          <w:highlight w:val="none"/>
          <w:lang w:eastAsia="zh-CN"/>
        </w:rPr>
      </w:pPr>
    </w:p>
    <w:p>
      <w:pPr>
        <w:spacing w:line="560" w:lineRule="exact"/>
        <w:jc w:val="both"/>
        <w:rPr>
          <w:rFonts w:hint="eastAsia" w:ascii="黑体" w:hAnsi="黑体" w:eastAsia="黑体" w:cs="黑体"/>
          <w:b/>
          <w:color w:val="auto"/>
          <w:sz w:val="32"/>
          <w:szCs w:val="32"/>
          <w:highlight w:val="none"/>
          <w:lang w:eastAsia="zh-CN"/>
        </w:rPr>
      </w:pPr>
    </w:p>
    <w:p>
      <w:pPr>
        <w:spacing w:line="560" w:lineRule="exact"/>
        <w:ind w:firstLine="643" w:firstLineChars="200"/>
        <w:jc w:val="center"/>
        <w:rPr>
          <w:rFonts w:hint="eastAsia" w:ascii="黑体" w:hAnsi="黑体" w:eastAsia="黑体" w:cs="黑体"/>
          <w:b/>
          <w:color w:val="auto"/>
          <w:sz w:val="32"/>
          <w:szCs w:val="32"/>
          <w:highlight w:val="none"/>
          <w:lang w:eastAsia="zh-CN"/>
        </w:rPr>
      </w:pPr>
    </w:p>
    <w:p>
      <w:pPr>
        <w:spacing w:line="560" w:lineRule="exact"/>
        <w:ind w:firstLine="880" w:firstLineChars="200"/>
        <w:jc w:val="center"/>
        <w:rPr>
          <w:rFonts w:ascii="方正小标宋简体" w:hAnsi="仿宋" w:eastAsia="方正小标宋简体"/>
          <w:bCs/>
          <w:color w:val="auto"/>
          <w:sz w:val="44"/>
          <w:szCs w:val="44"/>
          <w:highlight w:val="none"/>
          <w:lang w:eastAsia="zh-CN"/>
        </w:rPr>
      </w:pPr>
      <w:r>
        <w:rPr>
          <w:rFonts w:hint="eastAsia" w:ascii="方正小标宋简体" w:hAnsi="仿宋" w:eastAsia="方正小标宋简体"/>
          <w:bCs/>
          <w:color w:val="auto"/>
          <w:sz w:val="44"/>
          <w:szCs w:val="44"/>
          <w:highlight w:val="none"/>
          <w:lang w:eastAsia="zh-CN"/>
        </w:rPr>
        <w:t>杭州萧山国际机场</w:t>
      </w:r>
      <w:r>
        <w:rPr>
          <w:rFonts w:hint="eastAsia" w:ascii="方正小标宋简体" w:hAnsi="仿宋" w:eastAsia="方正小标宋简体"/>
          <w:bCs/>
          <w:color w:val="auto"/>
          <w:sz w:val="44"/>
          <w:szCs w:val="44"/>
          <w:highlight w:val="none"/>
          <w:lang w:val="en-US" w:eastAsia="zh-CN"/>
        </w:rPr>
        <w:t>供水站遥控浮球阀更新</w:t>
      </w:r>
      <w:r>
        <w:rPr>
          <w:rFonts w:hint="eastAsia" w:ascii="方正小标宋简体" w:hAnsi="仿宋" w:eastAsia="方正小标宋简体"/>
          <w:bCs/>
          <w:color w:val="auto"/>
          <w:sz w:val="44"/>
          <w:szCs w:val="44"/>
          <w:highlight w:val="none"/>
          <w:lang w:eastAsia="zh-CN"/>
        </w:rPr>
        <w:t>项目合同</w:t>
      </w:r>
    </w:p>
    <w:p>
      <w:pPr>
        <w:spacing w:line="560" w:lineRule="exact"/>
        <w:ind w:firstLine="880" w:firstLineChars="200"/>
        <w:jc w:val="center"/>
        <w:rPr>
          <w:rFonts w:ascii="方正小标宋简体" w:hAnsi="仿宋" w:eastAsia="方正小标宋简体"/>
          <w:bCs/>
          <w:color w:val="auto"/>
          <w:sz w:val="44"/>
          <w:szCs w:val="44"/>
          <w:highlight w:val="none"/>
          <w:lang w:eastAsia="zh-CN"/>
        </w:rPr>
      </w:pPr>
    </w:p>
    <w:p>
      <w:pPr>
        <w:spacing w:line="560" w:lineRule="exact"/>
        <w:ind w:firstLine="883" w:firstLineChars="200"/>
        <w:jc w:val="center"/>
        <w:rPr>
          <w:rFonts w:ascii="方正小标宋简体" w:hAnsi="仿宋" w:eastAsia="方正小标宋简体"/>
          <w:b/>
          <w:color w:val="auto"/>
          <w:sz w:val="44"/>
          <w:szCs w:val="44"/>
          <w:highlight w:val="none"/>
          <w:lang w:eastAsia="zh-CN"/>
        </w:rPr>
      </w:pPr>
    </w:p>
    <w:p>
      <w:pPr>
        <w:spacing w:line="560" w:lineRule="exact"/>
        <w:ind w:firstLine="883" w:firstLineChars="200"/>
        <w:jc w:val="center"/>
        <w:rPr>
          <w:rFonts w:ascii="方正小标宋简体" w:hAnsi="仿宋" w:eastAsia="方正小标宋简体"/>
          <w:b/>
          <w:color w:val="auto"/>
          <w:sz w:val="44"/>
          <w:szCs w:val="44"/>
          <w:highlight w:val="none"/>
          <w:lang w:eastAsia="zh-CN"/>
        </w:rPr>
      </w:pPr>
    </w:p>
    <w:p>
      <w:pPr>
        <w:spacing w:line="560" w:lineRule="exact"/>
        <w:ind w:firstLine="883" w:firstLineChars="200"/>
        <w:jc w:val="center"/>
        <w:rPr>
          <w:rFonts w:ascii="方正小标宋简体" w:hAnsi="仿宋" w:eastAsia="方正小标宋简体"/>
          <w:b/>
          <w:color w:val="auto"/>
          <w:sz w:val="44"/>
          <w:szCs w:val="44"/>
          <w:highlight w:val="none"/>
          <w:lang w:eastAsia="zh-CN"/>
        </w:rPr>
      </w:pPr>
    </w:p>
    <w:p>
      <w:pPr>
        <w:spacing w:line="560" w:lineRule="exact"/>
        <w:jc w:val="both"/>
        <w:rPr>
          <w:rFonts w:ascii="方正小标宋简体" w:hAnsi="仿宋" w:eastAsia="方正小标宋简体"/>
          <w:b/>
          <w:color w:val="auto"/>
          <w:sz w:val="44"/>
          <w:szCs w:val="44"/>
          <w:highlight w:val="none"/>
          <w:lang w:eastAsia="zh-CN"/>
        </w:rPr>
      </w:pPr>
    </w:p>
    <w:p>
      <w:pPr>
        <w:adjustRightInd w:val="0"/>
        <w:snapToGrid w:val="0"/>
        <w:spacing w:line="560" w:lineRule="exact"/>
        <w:rPr>
          <w:rFonts w:hint="eastAsia" w:ascii="黑体" w:hAnsi="黑体" w:eastAsia="黑体" w:cs="黑体"/>
          <w:b/>
          <w:color w:val="auto"/>
          <w:sz w:val="30"/>
          <w:szCs w:val="30"/>
          <w:highlight w:val="none"/>
        </w:rPr>
      </w:pPr>
    </w:p>
    <w:p>
      <w:pPr>
        <w:adjustRightInd w:val="0"/>
        <w:snapToGrid w:val="0"/>
        <w:spacing w:line="560" w:lineRule="exact"/>
        <w:rPr>
          <w:rFonts w:hint="eastAsia" w:ascii="黑体" w:hAnsi="黑体" w:eastAsia="黑体" w:cs="黑体"/>
          <w:b/>
          <w:color w:val="auto"/>
          <w:sz w:val="30"/>
          <w:szCs w:val="30"/>
          <w:highlight w:val="none"/>
        </w:rPr>
      </w:pPr>
    </w:p>
    <w:p>
      <w:pPr>
        <w:adjustRightInd w:val="0"/>
        <w:snapToGrid w:val="0"/>
        <w:spacing w:line="560" w:lineRule="exact"/>
        <w:rPr>
          <w:rFonts w:hint="eastAsia" w:ascii="黑体" w:hAnsi="黑体" w:eastAsia="黑体" w:cs="黑体"/>
          <w:b/>
          <w:color w:val="auto"/>
          <w:sz w:val="30"/>
          <w:szCs w:val="30"/>
          <w:highlight w:val="none"/>
        </w:rPr>
      </w:pPr>
    </w:p>
    <w:p>
      <w:pPr>
        <w:adjustRightInd w:val="0"/>
        <w:snapToGrid w:val="0"/>
        <w:spacing w:line="560" w:lineRule="exact"/>
        <w:rPr>
          <w:rFonts w:hint="eastAsia" w:ascii="黑体" w:hAnsi="黑体" w:eastAsia="黑体" w:cs="黑体"/>
          <w:b/>
          <w:color w:val="auto"/>
          <w:sz w:val="30"/>
          <w:szCs w:val="30"/>
          <w:highlight w:val="none"/>
        </w:rPr>
      </w:pPr>
    </w:p>
    <w:p>
      <w:pPr>
        <w:adjustRightInd w:val="0"/>
        <w:snapToGrid w:val="0"/>
        <w:spacing w:line="560" w:lineRule="exact"/>
        <w:rPr>
          <w:rFonts w:hint="eastAsia" w:ascii="黑体" w:hAnsi="黑体" w:eastAsia="黑体" w:cs="黑体"/>
          <w:b/>
          <w:color w:val="auto"/>
          <w:sz w:val="30"/>
          <w:szCs w:val="30"/>
          <w:highlight w:val="none"/>
        </w:rPr>
      </w:pPr>
    </w:p>
    <w:p>
      <w:pPr>
        <w:adjustRightInd w:val="0"/>
        <w:snapToGrid w:val="0"/>
        <w:spacing w:line="560" w:lineRule="exact"/>
        <w:rPr>
          <w:rFonts w:hint="eastAsia" w:ascii="黑体" w:hAnsi="黑体" w:eastAsia="黑体" w:cs="黑体"/>
          <w:b/>
          <w:color w:val="auto"/>
          <w:sz w:val="30"/>
          <w:szCs w:val="30"/>
          <w:highlight w:val="none"/>
        </w:rPr>
      </w:pPr>
    </w:p>
    <w:p>
      <w:pPr>
        <w:adjustRightInd w:val="0"/>
        <w:snapToGrid w:val="0"/>
        <w:spacing w:line="560" w:lineRule="exact"/>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甲方：杭州萧山国际机场有限公司</w:t>
      </w:r>
    </w:p>
    <w:p>
      <w:pPr>
        <w:adjustRightInd w:val="0"/>
        <w:snapToGrid w:val="0"/>
        <w:spacing w:line="560" w:lineRule="exact"/>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住所地：杭州萧山国际机场内</w:t>
      </w:r>
    </w:p>
    <w:p>
      <w:pPr>
        <w:adjustRightInd w:val="0"/>
        <w:snapToGrid w:val="0"/>
        <w:spacing w:line="560" w:lineRule="exact"/>
        <w:rPr>
          <w:rFonts w:ascii="黑体" w:hAnsi="黑体" w:eastAsia="黑体" w:cs="黑体"/>
          <w:b/>
          <w:color w:val="auto"/>
          <w:sz w:val="30"/>
          <w:szCs w:val="30"/>
          <w:highlight w:val="none"/>
        </w:rPr>
      </w:pPr>
    </w:p>
    <w:p>
      <w:pPr>
        <w:adjustRightInd w:val="0"/>
        <w:snapToGrid w:val="0"/>
        <w:spacing w:line="560" w:lineRule="exact"/>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乙方:</w:t>
      </w:r>
    </w:p>
    <w:p>
      <w:pPr>
        <w:adjustRightInd w:val="0"/>
        <w:snapToGrid w:val="0"/>
        <w:spacing w:line="560" w:lineRule="exact"/>
        <w:rPr>
          <w:rFonts w:ascii="黑体" w:hAnsi="黑体" w:eastAsia="黑体" w:cs="黑体"/>
          <w:color w:val="auto"/>
          <w:sz w:val="30"/>
          <w:szCs w:val="30"/>
          <w:highlight w:val="none"/>
        </w:rPr>
      </w:pPr>
      <w:r>
        <w:rPr>
          <w:rFonts w:hint="eastAsia" w:ascii="黑体" w:hAnsi="黑体" w:eastAsia="黑体" w:cs="黑体"/>
          <w:b/>
          <w:color w:val="auto"/>
          <w:sz w:val="30"/>
          <w:szCs w:val="30"/>
          <w:highlight w:val="none"/>
        </w:rPr>
        <w:t>住所地:</w:t>
      </w:r>
    </w:p>
    <w:p>
      <w:pPr>
        <w:adjustRightInd w:val="0"/>
        <w:snapToGrid w:val="0"/>
        <w:spacing w:line="560" w:lineRule="exact"/>
        <w:ind w:firstLine="450"/>
        <w:rPr>
          <w:rFonts w:ascii="黑体" w:hAnsi="黑体" w:eastAsia="黑体" w:cs="黑体"/>
          <w:color w:val="auto"/>
          <w:sz w:val="30"/>
          <w:szCs w:val="30"/>
          <w:highlight w:val="none"/>
        </w:rPr>
      </w:pP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甲、乙双方根据《中华人民共和国</w:t>
      </w:r>
      <w:r>
        <w:rPr>
          <w:rFonts w:hint="eastAsia" w:ascii="仿宋_GB2312" w:hAnsi="仿宋_GB2312" w:eastAsia="仿宋_GB2312" w:cs="仿宋_GB2312"/>
          <w:color w:val="auto"/>
          <w:sz w:val="28"/>
          <w:szCs w:val="28"/>
          <w:highlight w:val="none"/>
          <w:lang w:eastAsia="zh-CN"/>
        </w:rPr>
        <w:t>民法典</w:t>
      </w:r>
      <w:r>
        <w:rPr>
          <w:rFonts w:hint="eastAsia" w:ascii="仿宋_GB2312" w:hAnsi="仿宋_GB2312" w:eastAsia="仿宋_GB2312" w:cs="仿宋_GB2312"/>
          <w:color w:val="auto"/>
          <w:sz w:val="28"/>
          <w:szCs w:val="28"/>
          <w:highlight w:val="none"/>
        </w:rPr>
        <w:t>》等相关法律法规，就相关货物采购事宜，在互利、平等的原则基础上，经协商一致，特签订本合同，以共同遵守。</w:t>
      </w:r>
    </w:p>
    <w:p>
      <w:pPr>
        <w:numPr>
          <w:ilvl w:val="0"/>
          <w:numId w:val="3"/>
        </w:numPr>
        <w:spacing w:line="560" w:lineRule="exact"/>
        <w:ind w:firstLine="593"/>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商品名称、种类、规格、单位、数量、金额</w:t>
      </w:r>
    </w:p>
    <w:tbl>
      <w:tblPr>
        <w:tblStyle w:val="16"/>
        <w:tblpPr w:leftFromText="180" w:rightFromText="180" w:vertAnchor="text" w:horzAnchor="page" w:tblpX="528" w:tblpY="540"/>
        <w:tblOverlap w:val="never"/>
        <w:tblW w:w="11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21"/>
        <w:gridCol w:w="1635"/>
        <w:gridCol w:w="855"/>
        <w:gridCol w:w="885"/>
        <w:gridCol w:w="1050"/>
        <w:gridCol w:w="1710"/>
        <w:gridCol w:w="151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41"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序号</w:t>
            </w:r>
          </w:p>
        </w:tc>
        <w:tc>
          <w:tcPr>
            <w:tcW w:w="1421"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品名</w:t>
            </w:r>
          </w:p>
        </w:tc>
        <w:tc>
          <w:tcPr>
            <w:tcW w:w="1635"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规格/型号</w:t>
            </w:r>
          </w:p>
        </w:tc>
        <w:tc>
          <w:tcPr>
            <w:tcW w:w="855"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单位</w:t>
            </w:r>
          </w:p>
        </w:tc>
        <w:tc>
          <w:tcPr>
            <w:tcW w:w="885" w:type="dxa"/>
            <w:vAlign w:val="center"/>
          </w:tcPr>
          <w:p>
            <w:pPr>
              <w:pStyle w:val="23"/>
              <w:spacing w:line="560" w:lineRule="exact"/>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数量</w:t>
            </w:r>
          </w:p>
        </w:tc>
        <w:tc>
          <w:tcPr>
            <w:tcW w:w="1050"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品牌</w:t>
            </w:r>
          </w:p>
        </w:tc>
        <w:tc>
          <w:tcPr>
            <w:tcW w:w="1710" w:type="dxa"/>
            <w:vAlign w:val="center"/>
          </w:tcPr>
          <w:p>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w:t>
            </w:r>
            <w:r>
              <w:rPr>
                <w:rFonts w:hint="eastAsia" w:ascii="仿宋_GB2312" w:hAnsi="仿宋_GB2312" w:eastAsia="仿宋_GB2312" w:cs="仿宋_GB2312"/>
                <w:b/>
                <w:color w:val="auto"/>
                <w:sz w:val="28"/>
                <w:szCs w:val="28"/>
                <w:highlight w:val="none"/>
                <w:lang w:val="en-US" w:eastAsia="zh-CN"/>
              </w:rPr>
              <w:t>元，</w:t>
            </w:r>
            <w:r>
              <w:rPr>
                <w:rFonts w:hint="eastAsia" w:ascii="仿宋_GB2312" w:hAnsi="仿宋_GB2312" w:eastAsia="仿宋_GB2312" w:cs="仿宋_GB2312"/>
                <w:b/>
                <w:color w:val="auto"/>
                <w:sz w:val="28"/>
                <w:szCs w:val="28"/>
                <w:highlight w:val="none"/>
              </w:rPr>
              <w:t>不含税）</w:t>
            </w:r>
          </w:p>
        </w:tc>
        <w:tc>
          <w:tcPr>
            <w:tcW w:w="1515" w:type="dxa"/>
            <w:vAlign w:val="center"/>
          </w:tcPr>
          <w:p>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单价（元，含税）</w:t>
            </w:r>
          </w:p>
        </w:tc>
        <w:tc>
          <w:tcPr>
            <w:tcW w:w="1481" w:type="dxa"/>
            <w:vAlign w:val="center"/>
          </w:tcPr>
          <w:p>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合</w:t>
            </w:r>
            <w:r>
              <w:rPr>
                <w:rFonts w:hint="eastAsia" w:ascii="仿宋_GB2312" w:hAnsi="仿宋_GB2312" w:eastAsia="仿宋_GB2312" w:cs="仿宋_GB2312"/>
                <w:b/>
                <w:color w:val="auto"/>
                <w:sz w:val="28"/>
                <w:szCs w:val="28"/>
                <w:highlight w:val="none"/>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41" w:type="dxa"/>
            <w:vAlign w:val="center"/>
          </w:tcPr>
          <w:p>
            <w:pPr>
              <w:pStyle w:val="23"/>
              <w:spacing w:line="56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421" w:type="dxa"/>
            <w:vAlign w:val="center"/>
          </w:tcPr>
          <w:p>
            <w:pPr>
              <w:adjustRightInd w:val="0"/>
              <w:snapToGrid w:val="0"/>
              <w:spacing w:line="56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w:t>
            </w:r>
          </w:p>
          <w:p>
            <w:pPr>
              <w:adjustRightInd w:val="0"/>
              <w:snapToGrid w:val="0"/>
              <w:spacing w:line="56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浮球阀</w:t>
            </w:r>
          </w:p>
        </w:tc>
        <w:tc>
          <w:tcPr>
            <w:tcW w:w="1635" w:type="dxa"/>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DN600</w:t>
            </w: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highlight w:val="none"/>
              </w:rPr>
            </w:pPr>
          </w:p>
        </w:tc>
        <w:tc>
          <w:tcPr>
            <w:tcW w:w="1710" w:type="dxa"/>
            <w:vAlign w:val="center"/>
          </w:tcPr>
          <w:p>
            <w:pPr>
              <w:spacing w:line="560" w:lineRule="exact"/>
              <w:jc w:val="center"/>
              <w:rPr>
                <w:rFonts w:hint="eastAsia" w:ascii="仿宋_GB2312" w:hAnsi="仿宋_GB2312" w:eastAsia="仿宋_GB2312" w:cs="仿宋_GB2312"/>
                <w:color w:val="auto"/>
                <w:sz w:val="28"/>
                <w:szCs w:val="28"/>
                <w:highlight w:val="none"/>
              </w:rPr>
            </w:pPr>
          </w:p>
        </w:tc>
        <w:tc>
          <w:tcPr>
            <w:tcW w:w="1515" w:type="dxa"/>
            <w:vAlign w:val="center"/>
          </w:tcPr>
          <w:p>
            <w:pPr>
              <w:spacing w:line="560" w:lineRule="exact"/>
              <w:jc w:val="center"/>
              <w:rPr>
                <w:rFonts w:hint="eastAsia" w:ascii="仿宋_GB2312" w:hAnsi="仿宋_GB2312" w:eastAsia="仿宋_GB2312" w:cs="仿宋_GB2312"/>
                <w:color w:val="auto"/>
                <w:sz w:val="28"/>
                <w:szCs w:val="28"/>
                <w:highlight w:val="none"/>
              </w:rPr>
            </w:pPr>
          </w:p>
        </w:tc>
        <w:tc>
          <w:tcPr>
            <w:tcW w:w="1481" w:type="dxa"/>
            <w:vAlign w:val="center"/>
          </w:tcPr>
          <w:p>
            <w:pPr>
              <w:spacing w:line="560" w:lineRule="exact"/>
              <w:jc w:val="center"/>
              <w:rPr>
                <w:rFonts w:hint="eastAsia" w:ascii="仿宋_GB2312" w:hAnsi="仿宋_GB2312" w:eastAsia="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不含税价格合计（元）</w:t>
            </w:r>
          </w:p>
        </w:tc>
        <w:tc>
          <w:tcPr>
            <w:tcW w:w="749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税金（元）</w:t>
            </w:r>
          </w:p>
        </w:tc>
        <w:tc>
          <w:tcPr>
            <w:tcW w:w="749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pPr>
              <w:pStyle w:val="24"/>
              <w:spacing w:after="0" w:line="5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kern w:val="2"/>
                <w:sz w:val="28"/>
                <w:szCs w:val="28"/>
                <w:highlight w:val="none"/>
              </w:rPr>
              <w:t>价税合计（元）</w:t>
            </w:r>
          </w:p>
        </w:tc>
        <w:tc>
          <w:tcPr>
            <w:tcW w:w="7496" w:type="dxa"/>
            <w:gridSpan w:val="6"/>
            <w:vAlign w:val="center"/>
          </w:tcPr>
          <w:p>
            <w:pPr>
              <w:pStyle w:val="24"/>
              <w:spacing w:after="0" w:line="560" w:lineRule="exact"/>
              <w:jc w:val="center"/>
              <w:rPr>
                <w:rFonts w:hint="eastAsia" w:ascii="仿宋_GB2312" w:hAnsi="仿宋_GB2312" w:eastAsia="仿宋_GB2312" w:cs="仿宋_GB2312"/>
                <w:b/>
                <w:bCs w:val="0"/>
                <w:color w:val="auto"/>
                <w:sz w:val="28"/>
                <w:szCs w:val="28"/>
                <w:highlight w:val="none"/>
              </w:rPr>
            </w:pPr>
            <w:r>
              <w:rPr>
                <w:rFonts w:hint="eastAsia" w:ascii="仿宋_GB2312" w:hAnsi="仿宋_GB2312" w:eastAsia="仿宋_GB2312" w:cs="仿宋_GB2312"/>
                <w:b/>
                <w:bCs w:val="0"/>
                <w:color w:val="auto"/>
                <w:sz w:val="28"/>
                <w:szCs w:val="28"/>
                <w:highlight w:val="none"/>
              </w:rPr>
              <w:t>人民币大写     元，¥   .00</w:t>
            </w:r>
          </w:p>
        </w:tc>
      </w:tr>
    </w:tbl>
    <w:p>
      <w:pPr>
        <w:spacing w:line="560" w:lineRule="exact"/>
        <w:jc w:val="both"/>
        <w:rPr>
          <w:rFonts w:ascii="仿宋_GB2312" w:hAnsi="仿宋_GB2312" w:eastAsia="仿宋_GB2312" w:cs="仿宋_GB2312"/>
          <w:b/>
          <w:bCs/>
          <w:color w:val="auto"/>
          <w:sz w:val="28"/>
          <w:szCs w:val="28"/>
          <w:highlight w:val="none"/>
        </w:rPr>
      </w:pPr>
    </w:p>
    <w:p>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二、合同总金额</w:t>
      </w:r>
    </w:p>
    <w:p>
      <w:pPr>
        <w:spacing w:line="560" w:lineRule="exact"/>
        <w:ind w:firstLine="537" w:firstLineChars="192"/>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本合同总金额为（大写）：人民币    ，（小写）¥       。</w:t>
      </w:r>
      <w:r>
        <w:rPr>
          <w:rFonts w:hint="eastAsia" w:ascii="仿宋_GB2312" w:hAnsi="仿宋_GB2312" w:eastAsia="仿宋_GB2312" w:cs="仿宋_GB2312"/>
          <w:color w:val="auto"/>
          <w:sz w:val="28"/>
          <w:szCs w:val="28"/>
          <w:highlight w:val="none"/>
        </w:rPr>
        <w:t xml:space="preserve">增值税税率为    ，不含税总金额为人民币      ，税额为人民币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lang w:eastAsia="zh-CN"/>
        </w:rPr>
        <w:t>。本合同总金额为杭州萧山国际机场内交货价，含货物价格、运输费、包装费、保险费、安装费（含安装所需耗材费用）、调试费、税费等所有费用。甲方不再承担其他任何费用。</w:t>
      </w:r>
    </w:p>
    <w:p>
      <w:pPr>
        <w:spacing w:line="560" w:lineRule="exact"/>
        <w:ind w:firstLine="537" w:firstLineChars="192"/>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pStyle w:val="3"/>
        <w:rPr>
          <w:rFonts w:hint="eastAsia"/>
          <w:color w:val="auto"/>
          <w:highlight w:val="none"/>
          <w:lang w:eastAsia="zh-CN"/>
        </w:rPr>
      </w:pPr>
    </w:p>
    <w:p>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三、技术资料</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乙方应在交付合同货物时同时向甲方提供使用货物的有关技术资料。</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rPr>
        <w:t>2.</w:t>
      </w:r>
      <w:r>
        <w:rPr>
          <w:rFonts w:hint="eastAsia" w:ascii="仿宋_GB2312" w:hAnsi="仿宋_GB2312" w:eastAsia="仿宋_GB2312" w:cs="仿宋_GB2312"/>
          <w:color w:val="auto"/>
          <w:sz w:val="28"/>
          <w:szCs w:val="28"/>
          <w:highlight w:val="none"/>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3"/>
        <w:rPr>
          <w:color w:val="auto"/>
          <w:highlight w:val="none"/>
        </w:rPr>
      </w:pPr>
    </w:p>
    <w:p>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四、知识产权</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pStyle w:val="3"/>
        <w:rPr>
          <w:color w:val="auto"/>
          <w:highlight w:val="none"/>
        </w:rPr>
      </w:pPr>
    </w:p>
    <w:p>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五、产权担保</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六、转包或转让</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2.如有未经甲方书面同意的转让和转包行为，甲方有权解除合同，并要求乙方承担合同总金额</w:t>
      </w:r>
      <w:r>
        <w:rPr>
          <w:rFonts w:hint="eastAsia" w:ascii="仿宋_GB2312" w:hAnsi="仿宋_GB2312" w:eastAsia="仿宋_GB2312" w:cs="仿宋_GB2312"/>
          <w:color w:val="auto"/>
          <w:sz w:val="28"/>
          <w:szCs w:val="28"/>
          <w:highlight w:val="none"/>
          <w:u w:val="single"/>
        </w:rPr>
        <w:t xml:space="preserve">   5%   </w:t>
      </w:r>
      <w:r>
        <w:rPr>
          <w:rFonts w:hint="eastAsia" w:ascii="仿宋_GB2312" w:hAnsi="仿宋_GB2312" w:eastAsia="仿宋_GB2312" w:cs="仿宋_GB2312"/>
          <w:color w:val="auto"/>
          <w:sz w:val="28"/>
          <w:szCs w:val="28"/>
          <w:highlight w:val="none"/>
        </w:rPr>
        <w:t>的违约金。</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七、货物包装、发运、运输及处理</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乙方在货物发运手续办理完毕后</w:t>
      </w:r>
      <w:r>
        <w:rPr>
          <w:rFonts w:hint="eastAsia" w:ascii="仿宋_GB2312" w:hAnsi="仿宋_GB2312" w:eastAsia="仿宋_GB2312" w:cs="仿宋_GB2312"/>
          <w:color w:val="auto"/>
          <w:sz w:val="28"/>
          <w:szCs w:val="28"/>
          <w:highlight w:val="none"/>
          <w:u w:val="single"/>
        </w:rPr>
        <w:t xml:space="preserve">  24  </w:t>
      </w:r>
      <w:r>
        <w:rPr>
          <w:rFonts w:hint="eastAsia" w:ascii="仿宋_GB2312" w:hAnsi="仿宋_GB2312" w:eastAsia="仿宋_GB2312" w:cs="仿宋_GB2312"/>
          <w:color w:val="auto"/>
          <w:sz w:val="28"/>
          <w:szCs w:val="28"/>
          <w:highlight w:val="none"/>
        </w:rPr>
        <w:t>小时内必须书面通知甲方，以便甲方准备接货。</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color w:val="auto"/>
          <w:sz w:val="28"/>
          <w:szCs w:val="28"/>
          <w:highlight w:val="none"/>
          <w:u w:val="single"/>
        </w:rPr>
        <w:t xml:space="preserve">   5  %</w:t>
      </w:r>
      <w:r>
        <w:rPr>
          <w:rFonts w:hint="eastAsia" w:ascii="仿宋_GB2312" w:hAnsi="仿宋_GB2312" w:eastAsia="仿宋_GB2312" w:cs="仿宋_GB2312"/>
          <w:color w:val="auto"/>
          <w:sz w:val="28"/>
          <w:szCs w:val="28"/>
          <w:highlight w:val="none"/>
        </w:rPr>
        <w:t>计算的违约金支付给甲方。</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八、交货期、交货方式及交货地点</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交货期限：合同签订后</w:t>
      </w:r>
      <w:r>
        <w:rPr>
          <w:rFonts w:hint="eastAsia" w:ascii="仿宋_GB2312" w:hAnsi="仿宋_GB2312" w:eastAsia="仿宋_GB2312" w:cs="仿宋_GB2312"/>
          <w:color w:val="auto"/>
          <w:sz w:val="28"/>
          <w:szCs w:val="28"/>
          <w:highlight w:val="none"/>
          <w:u w:val="single"/>
          <w:lang w:val="en-US" w:eastAsia="zh-CN"/>
        </w:rPr>
        <w:t>90</w:t>
      </w:r>
      <w:r>
        <w:rPr>
          <w:rFonts w:hint="eastAsia" w:ascii="仿宋_GB2312" w:hAnsi="仿宋_GB2312" w:eastAsia="仿宋_GB2312" w:cs="仿宋_GB2312"/>
          <w:color w:val="auto"/>
          <w:sz w:val="28"/>
          <w:szCs w:val="28"/>
          <w:highlight w:val="none"/>
        </w:rPr>
        <w:t>日历天内</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交货方式：乙方送货上门</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交货地点：杭州萧山国际机场内</w:t>
      </w:r>
    </w:p>
    <w:p>
      <w:pPr>
        <w:pStyle w:val="3"/>
        <w:rPr>
          <w:rFonts w:hint="eastAsia"/>
          <w:color w:val="auto"/>
          <w:highlight w:val="none"/>
          <w:lang w:eastAsia="zh-CN"/>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九、货物验收</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在货物送达甲方指定地点的当天，甲方对乙方提交的货物依据甲方要求和国家有关质量标准进行现场外观检查，产品外观、说明书、产品合格证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3.甲方签收货物后如发现货物的品种、型号、规格、数量或质量不符合合同约定或相关质量要求，甲方应在签收之日起</w:t>
      </w:r>
      <w:r>
        <w:rPr>
          <w:rFonts w:hint="eastAsia" w:ascii="仿宋_GB2312" w:hAnsi="仿宋_GB2312" w:eastAsia="仿宋_GB2312" w:cs="仿宋_GB2312"/>
          <w:color w:val="auto"/>
          <w:sz w:val="28"/>
          <w:szCs w:val="28"/>
          <w:highlight w:val="none"/>
          <w:u w:val="single"/>
        </w:rPr>
        <w:t xml:space="preserve">  七  </w:t>
      </w:r>
      <w:r>
        <w:rPr>
          <w:rFonts w:hint="eastAsia" w:ascii="仿宋_GB2312" w:hAnsi="仿宋_GB2312" w:eastAsia="仿宋_GB2312" w:cs="仿宋_GB2312"/>
          <w:color w:val="auto"/>
          <w:sz w:val="28"/>
          <w:szCs w:val="28"/>
          <w:highlight w:val="none"/>
        </w:rPr>
        <w:t>日内以书面或电话形式向乙方提出异议；乙方应当在收到甲方异议之日起</w:t>
      </w:r>
      <w:r>
        <w:rPr>
          <w:rFonts w:hint="eastAsia" w:ascii="仿宋_GB2312" w:hAnsi="仿宋_GB2312" w:eastAsia="仿宋_GB2312" w:cs="仿宋_GB2312"/>
          <w:color w:val="auto"/>
          <w:sz w:val="28"/>
          <w:szCs w:val="28"/>
          <w:highlight w:val="none"/>
          <w:u w:val="single"/>
        </w:rPr>
        <w:t xml:space="preserve">  三  </w:t>
      </w:r>
      <w:r>
        <w:rPr>
          <w:rFonts w:hint="eastAsia" w:ascii="仿宋_GB2312" w:hAnsi="仿宋_GB2312" w:eastAsia="仿宋_GB2312" w:cs="仿宋_GB2312"/>
          <w:color w:val="auto"/>
          <w:sz w:val="28"/>
          <w:szCs w:val="28"/>
          <w:highlight w:val="none"/>
        </w:rPr>
        <w:t>日内作出答复或与甲方协商处理，或在</w:t>
      </w:r>
      <w:r>
        <w:rPr>
          <w:rFonts w:hint="eastAsia" w:ascii="仿宋_GB2312" w:hAnsi="仿宋_GB2312" w:eastAsia="仿宋_GB2312" w:cs="仿宋_GB2312"/>
          <w:color w:val="auto"/>
          <w:sz w:val="28"/>
          <w:szCs w:val="28"/>
          <w:highlight w:val="none"/>
          <w:u w:val="single"/>
        </w:rPr>
        <w:t xml:space="preserve">  三  </w:t>
      </w:r>
      <w:r>
        <w:rPr>
          <w:rFonts w:hint="eastAsia" w:ascii="仿宋_GB2312" w:hAnsi="仿宋_GB2312" w:eastAsia="仿宋_GB2312" w:cs="仿宋_GB2312"/>
          <w:color w:val="auto"/>
          <w:sz w:val="28"/>
          <w:szCs w:val="28"/>
          <w:highlight w:val="none"/>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color w:val="auto"/>
          <w:sz w:val="28"/>
          <w:szCs w:val="28"/>
          <w:highlight w:val="none"/>
          <w:lang w:eastAsia="zh-CN"/>
        </w:rPr>
        <w:t>（含安装、调试等）</w:t>
      </w:r>
      <w:r>
        <w:rPr>
          <w:rFonts w:hint="eastAsia" w:ascii="仿宋_GB2312" w:hAnsi="仿宋_GB2312" w:eastAsia="仿宋_GB2312" w:cs="仿宋_GB2312"/>
          <w:color w:val="auto"/>
          <w:sz w:val="28"/>
          <w:szCs w:val="28"/>
          <w:highlight w:val="none"/>
        </w:rPr>
        <w:t>不符异议，则甲方在前述异议期限届满之日后</w:t>
      </w:r>
      <w:r>
        <w:rPr>
          <w:rFonts w:hint="eastAsia" w:ascii="仿宋_GB2312" w:hAnsi="仿宋_GB2312" w:eastAsia="仿宋_GB2312" w:cs="仿宋_GB2312"/>
          <w:color w:val="auto"/>
          <w:sz w:val="28"/>
          <w:szCs w:val="28"/>
          <w:highlight w:val="none"/>
          <w:u w:val="single"/>
        </w:rPr>
        <w:t xml:space="preserve">  七  </w:t>
      </w:r>
      <w:r>
        <w:rPr>
          <w:rFonts w:hint="eastAsia" w:ascii="仿宋_GB2312" w:hAnsi="仿宋_GB2312" w:eastAsia="仿宋_GB2312" w:cs="仿宋_GB2312"/>
          <w:color w:val="auto"/>
          <w:sz w:val="28"/>
          <w:szCs w:val="28"/>
          <w:highlight w:val="none"/>
        </w:rPr>
        <w:t>日内签署验收合格确认书。验收合格确认书并不免除乙方在本合同项下应当承担的质量保证责任以及售后服务的义务。</w:t>
      </w:r>
    </w:p>
    <w:p>
      <w:pPr>
        <w:adjustRightInd w:val="0"/>
        <w:snapToGrid w:val="0"/>
        <w:spacing w:line="560" w:lineRule="exact"/>
        <w:rPr>
          <w:rFonts w:hint="eastAsia" w:ascii="仿宋_GB2312" w:hAnsi="仿宋_GB2312" w:eastAsia="仿宋_GB2312" w:cs="仿宋_GB2312"/>
          <w:color w:val="auto"/>
          <w:sz w:val="28"/>
          <w:szCs w:val="28"/>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十、货款支付</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1、结算方式：</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1.乙方按照合同约定将货物安全运送到甲方指定交货地点,经甲方对所有合同规定货物</w:t>
      </w:r>
      <w:r>
        <w:rPr>
          <w:rFonts w:hint="eastAsia" w:ascii="仿宋_GB2312" w:hAnsi="仿宋_GB2312" w:eastAsia="仿宋_GB2312" w:cs="仿宋_GB2312"/>
          <w:color w:val="auto"/>
          <w:sz w:val="28"/>
          <w:szCs w:val="28"/>
          <w:highlight w:val="none"/>
          <w:lang w:eastAsia="zh-CN"/>
        </w:rPr>
        <w:t>（含安装、调试等）</w:t>
      </w:r>
      <w:r>
        <w:rPr>
          <w:rFonts w:hint="eastAsia" w:ascii="仿宋_GB2312" w:hAnsi="仿宋_GB2312" w:eastAsia="仿宋_GB2312" w:cs="仿宋_GB2312"/>
          <w:color w:val="auto"/>
          <w:sz w:val="28"/>
          <w:szCs w:val="28"/>
          <w:highlight w:val="none"/>
        </w:rPr>
        <w:t>验收合格并收到乙方开具增值税专用发票后，【30】日内支付合同总额的95%，合同总金额的5%作为质保金，在质保期届满后【15】日内无息支付。</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乙方付款前，乙方应提供正规的符合本合同约定的发票，若乙方未按本合同约定提供发票的，甲方有权拒绝付款且不承担任何延期付款的责任。</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一</w:t>
      </w:r>
      <w:r>
        <w:rPr>
          <w:rFonts w:hint="eastAsia" w:ascii="仿宋_GB2312" w:hAnsi="仿宋_GB2312" w:eastAsia="仿宋_GB2312" w:cs="仿宋_GB2312"/>
          <w:b/>
          <w:color w:val="auto"/>
          <w:sz w:val="28"/>
          <w:szCs w:val="28"/>
          <w:highlight w:val="none"/>
        </w:rPr>
        <w:t>、免费质保期及服务内容</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乙方应为货物提供</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24 </w:t>
      </w:r>
      <w:r>
        <w:rPr>
          <w:rFonts w:hint="eastAsia" w:ascii="仿宋_GB2312" w:hAnsi="仿宋_GB2312" w:eastAsia="仿宋_GB2312" w:cs="仿宋_GB2312"/>
          <w:color w:val="auto"/>
          <w:sz w:val="28"/>
          <w:szCs w:val="28"/>
          <w:highlight w:val="none"/>
        </w:rPr>
        <w:t>个月的免费质保期(含工时费和零部件费)，时间自双方签收验收合格确认书之日起计算。</w:t>
      </w:r>
    </w:p>
    <w:p>
      <w:pPr>
        <w:adjustRightInd w:val="0"/>
        <w:snapToGrid w:val="0"/>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3.乙方应为所供应产品的安装、调试及试运行提供免费服务，并对产品保修期内的质量及功能正常负责。</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．乙方负责对货物进行一次全面的返修，并由甲方验收认可。甲方验收认可并不免除乙方对于验收认可后发生的但尚在质保期限内的货物损坏的维修、退换货义务。</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.免费质保期结束的</w:t>
      </w:r>
      <w:r>
        <w:rPr>
          <w:rFonts w:hint="eastAsia" w:ascii="仿宋_GB2312" w:hAnsi="仿宋_GB2312" w:eastAsia="仿宋_GB2312" w:cs="仿宋_GB2312"/>
          <w:color w:val="auto"/>
          <w:sz w:val="28"/>
          <w:szCs w:val="28"/>
          <w:highlight w:val="none"/>
          <w:u w:val="single"/>
        </w:rPr>
        <w:t xml:space="preserve">  15  </w:t>
      </w:r>
      <w:r>
        <w:rPr>
          <w:rFonts w:hint="eastAsia" w:ascii="仿宋_GB2312" w:hAnsi="仿宋_GB2312" w:eastAsia="仿宋_GB2312" w:cs="仿宋_GB2312"/>
          <w:color w:val="auto"/>
          <w:sz w:val="28"/>
          <w:szCs w:val="28"/>
          <w:highlight w:val="none"/>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.若乙方提供的货物属于伪劣货物或者假冒货物或者欺诈甲方，使得甲方遭受损失，乙方应向甲方承担由此给甲方造成的损失，同时，甲方可依法寻求其他法律救济。</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、违约责任</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甲方无故逾期支付货款的,甲方应按逾期付款总额每日</w:t>
      </w:r>
      <w:r>
        <w:rPr>
          <w:rFonts w:hint="eastAsia" w:ascii="仿宋_GB2312" w:hAnsi="仿宋_GB2312" w:eastAsia="仿宋_GB2312" w:cs="仿宋_GB2312"/>
          <w:color w:val="auto"/>
          <w:sz w:val="28"/>
          <w:szCs w:val="28"/>
          <w:highlight w:val="none"/>
          <w:u w:val="single"/>
        </w:rPr>
        <w:t xml:space="preserve"> 0.05 </w:t>
      </w:r>
      <w:r>
        <w:rPr>
          <w:rFonts w:hint="eastAsia" w:ascii="仿宋_GB2312" w:hAnsi="仿宋_GB2312" w:eastAsia="仿宋_GB2312" w:cs="仿宋_GB2312"/>
          <w:color w:val="auto"/>
          <w:sz w:val="28"/>
          <w:szCs w:val="28"/>
          <w:highlight w:val="none"/>
        </w:rPr>
        <w:t>%向乙方支付违约金。</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乙方逾期交付货物和本合同规定的文件资料的，乙方应按合同总金额每日</w:t>
      </w:r>
      <w:r>
        <w:rPr>
          <w:rFonts w:hint="eastAsia" w:ascii="仿宋_GB2312" w:hAnsi="仿宋_GB2312" w:eastAsia="仿宋_GB2312" w:cs="仿宋_GB2312"/>
          <w:color w:val="auto"/>
          <w:sz w:val="28"/>
          <w:szCs w:val="28"/>
          <w:highlight w:val="none"/>
          <w:u w:val="single"/>
        </w:rPr>
        <w:t xml:space="preserve">   0.6  </w:t>
      </w:r>
      <w:r>
        <w:rPr>
          <w:rFonts w:hint="eastAsia" w:ascii="仿宋_GB2312" w:hAnsi="仿宋_GB2312" w:eastAsia="仿宋_GB2312" w:cs="仿宋_GB2312"/>
          <w:color w:val="auto"/>
          <w:sz w:val="28"/>
          <w:szCs w:val="28"/>
          <w:highlight w:val="none"/>
        </w:rPr>
        <w:t>%向甲方支付违约金，由甲方从货款中扣除。逾期超过约定日期</w:t>
      </w:r>
      <w:r>
        <w:rPr>
          <w:rFonts w:hint="eastAsia" w:ascii="仿宋_GB2312" w:hAnsi="仿宋_GB2312" w:eastAsia="仿宋_GB2312" w:cs="仿宋_GB2312"/>
          <w:color w:val="auto"/>
          <w:sz w:val="28"/>
          <w:szCs w:val="28"/>
          <w:highlight w:val="none"/>
          <w:u w:val="single"/>
        </w:rPr>
        <w:t xml:space="preserve"> 10 </w:t>
      </w:r>
      <w:r>
        <w:rPr>
          <w:rFonts w:hint="eastAsia" w:ascii="仿宋_GB2312" w:hAnsi="仿宋_GB2312" w:eastAsia="仿宋_GB2312" w:cs="仿宋_GB2312"/>
          <w:color w:val="auto"/>
          <w:sz w:val="28"/>
          <w:szCs w:val="28"/>
          <w:highlight w:val="none"/>
        </w:rPr>
        <w:t>日的，甲方可解除本合同。乙方因逾期交货或因其他违约行为导致甲方解除合同的，乙方应向甲方支付合同总金额</w:t>
      </w:r>
      <w:r>
        <w:rPr>
          <w:rFonts w:hint="eastAsia" w:ascii="仿宋_GB2312" w:hAnsi="仿宋_GB2312" w:eastAsia="仿宋_GB2312" w:cs="仿宋_GB2312"/>
          <w:color w:val="auto"/>
          <w:sz w:val="28"/>
          <w:szCs w:val="28"/>
          <w:highlight w:val="none"/>
          <w:u w:val="single"/>
        </w:rPr>
        <w:t xml:space="preserve">   5  </w:t>
      </w:r>
      <w:r>
        <w:rPr>
          <w:rFonts w:hint="eastAsia" w:ascii="仿宋_GB2312" w:hAnsi="仿宋_GB2312" w:eastAsia="仿宋_GB2312" w:cs="仿宋_GB2312"/>
          <w:color w:val="auto"/>
          <w:sz w:val="28"/>
          <w:szCs w:val="28"/>
          <w:highlight w:val="none"/>
        </w:rPr>
        <w:t xml:space="preserve">%的违约金，并如造成甲方损失超过违约金的，超出部分由乙方继续承担赔偿责任。 </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仿宋_GB2312" w:hAnsi="仿宋_GB2312" w:eastAsia="仿宋_GB2312" w:cs="仿宋_GB2312"/>
          <w:color w:val="auto"/>
          <w:sz w:val="28"/>
          <w:szCs w:val="28"/>
          <w:highlight w:val="none"/>
          <w:lang w:eastAsia="zh-CN"/>
        </w:rPr>
        <w:t>并要求乙方承担违约金合同总金额</w:t>
      </w:r>
      <w:r>
        <w:rPr>
          <w:rFonts w:hint="eastAsia" w:ascii="仿宋_GB2312" w:hAnsi="仿宋_GB2312" w:eastAsia="仿宋_GB2312" w:cs="仿宋_GB2312"/>
          <w:color w:val="auto"/>
          <w:sz w:val="28"/>
          <w:szCs w:val="28"/>
          <w:highlight w:val="none"/>
          <w:u w:val="single"/>
          <w:lang w:eastAsia="zh-CN"/>
        </w:rPr>
        <w:t>__</w:t>
      </w:r>
      <w:r>
        <w:rPr>
          <w:rFonts w:hint="eastAsia" w:ascii="仿宋_GB2312" w:hAnsi="仿宋_GB2312" w:eastAsia="仿宋_GB2312" w:cs="仿宋_GB2312"/>
          <w:color w:val="auto"/>
          <w:sz w:val="28"/>
          <w:szCs w:val="28"/>
          <w:highlight w:val="none"/>
          <w:u w:val="single"/>
          <w:lang w:val="en-US" w:eastAsia="zh-CN"/>
        </w:rPr>
        <w:t>5%</w:t>
      </w:r>
      <w:r>
        <w:rPr>
          <w:rFonts w:hint="eastAsia" w:ascii="仿宋_GB2312" w:hAnsi="仿宋_GB2312" w:eastAsia="仿宋_GB2312" w:cs="仿宋_GB2312"/>
          <w:color w:val="auto"/>
          <w:sz w:val="28"/>
          <w:szCs w:val="28"/>
          <w:highlight w:val="none"/>
          <w:u w:val="single"/>
          <w:lang w:eastAsia="zh-CN"/>
        </w:rPr>
        <w:t>__</w:t>
      </w:r>
      <w:r>
        <w:rPr>
          <w:rFonts w:hint="eastAsia" w:ascii="仿宋_GB2312" w:hAnsi="仿宋_GB2312" w:eastAsia="仿宋_GB2312" w:cs="仿宋_GB2312"/>
          <w:color w:val="auto"/>
          <w:sz w:val="28"/>
          <w:szCs w:val="28"/>
          <w:highlight w:val="none"/>
          <w:lang w:eastAsia="zh-CN"/>
        </w:rPr>
        <w:t>的违约金。</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7．对于本合同项下乙方应支付的赔偿款或违约金，甲方有权从应付乙方的货款质保金中直接扣除，仍不足的部分，继续向乙方追偿。</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三</w:t>
      </w:r>
      <w:r>
        <w:rPr>
          <w:rFonts w:hint="eastAsia" w:ascii="仿宋_GB2312" w:hAnsi="仿宋_GB2312" w:eastAsia="仿宋_GB2312" w:cs="仿宋_GB2312"/>
          <w:b/>
          <w:color w:val="auto"/>
          <w:sz w:val="28"/>
          <w:szCs w:val="28"/>
          <w:highlight w:val="none"/>
        </w:rPr>
        <w:t>、不可抗力事件处理</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 不可抗力事件延续</w:t>
      </w:r>
      <w:r>
        <w:rPr>
          <w:rFonts w:hint="eastAsia" w:ascii="仿宋_GB2312" w:hAnsi="仿宋_GB2312" w:eastAsia="仿宋_GB2312" w:cs="仿宋_GB2312"/>
          <w:color w:val="auto"/>
          <w:sz w:val="28"/>
          <w:szCs w:val="28"/>
          <w:highlight w:val="none"/>
          <w:u w:val="single"/>
        </w:rPr>
        <w:t xml:space="preserve">  40  </w:t>
      </w:r>
      <w:r>
        <w:rPr>
          <w:rFonts w:hint="eastAsia" w:ascii="仿宋_GB2312" w:hAnsi="仿宋_GB2312" w:eastAsia="仿宋_GB2312" w:cs="仿宋_GB2312"/>
          <w:color w:val="auto"/>
          <w:sz w:val="28"/>
          <w:szCs w:val="28"/>
          <w:highlight w:val="none"/>
        </w:rPr>
        <w:t>日以上，双方应通过友好协商，确定是否继续履行合同；协商无法达成一致的，本合同自动终止，双方互不承担赔偿或违约责任。</w:t>
      </w:r>
    </w:p>
    <w:p>
      <w:pPr>
        <w:pStyle w:val="3"/>
        <w:rPr>
          <w:color w:val="auto"/>
          <w:highlight w:val="none"/>
        </w:rPr>
      </w:pPr>
    </w:p>
    <w:p>
      <w:pPr>
        <w:adjustRightInd w:val="0"/>
        <w:snapToGrid w:val="0"/>
        <w:spacing w:line="560" w:lineRule="exact"/>
        <w:ind w:firstLine="602"/>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、争议解决</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双方在执行合同中所发生的一切争议，应通过协商解决。如协商不成，由甲方所在地的人民法院管辖审理。</w:t>
      </w:r>
    </w:p>
    <w:p>
      <w:pPr>
        <w:pStyle w:val="3"/>
        <w:rPr>
          <w:color w:val="auto"/>
          <w:highlight w:val="none"/>
        </w:rPr>
      </w:pPr>
    </w:p>
    <w:p>
      <w:pPr>
        <w:adjustRightInd w:val="0"/>
        <w:snapToGrid w:val="0"/>
        <w:spacing w:line="560" w:lineRule="exact"/>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、合同组成文件包含下列内容，且解释顺序如下：</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1.本合同协议书</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2.中标通知书</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3.招标文件</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4.投标书及其附件</w:t>
      </w:r>
    </w:p>
    <w:p>
      <w:pPr>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5.标准、规范及有关技术文件</w:t>
      </w:r>
    </w:p>
    <w:p>
      <w:pPr>
        <w:pStyle w:val="3"/>
        <w:rPr>
          <w:color w:val="auto"/>
          <w:highlight w:val="none"/>
        </w:rPr>
      </w:pPr>
    </w:p>
    <w:p>
      <w:pPr>
        <w:adjustRightInd w:val="0"/>
        <w:snapToGrid w:val="0"/>
        <w:spacing w:line="560" w:lineRule="exact"/>
        <w:ind w:firstLine="602"/>
        <w:outlineLvl w:val="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、合同生效及其它</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2.本合同未尽事宜，双方可签订补充协议予以执行；未达成补充协议的，遵照</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eastAsia="zh-Hans"/>
        </w:rPr>
        <w:t>民法典</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及有关法律法规执行。</w:t>
      </w:r>
    </w:p>
    <w:p>
      <w:pPr>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4.本合同一式</w:t>
      </w:r>
      <w:r>
        <w:rPr>
          <w:rFonts w:hint="eastAsia" w:ascii="仿宋_GB2312" w:hAnsi="仿宋_GB2312" w:eastAsia="仿宋_GB2312" w:cs="仿宋_GB2312"/>
          <w:color w:val="auto"/>
          <w:sz w:val="28"/>
          <w:szCs w:val="28"/>
          <w:highlight w:val="none"/>
          <w:lang w:eastAsia="zh-CN"/>
        </w:rPr>
        <w:t>伍</w:t>
      </w:r>
      <w:r>
        <w:rPr>
          <w:rFonts w:hint="eastAsia" w:ascii="仿宋_GB2312" w:hAnsi="仿宋_GB2312" w:eastAsia="仿宋_GB2312" w:cs="仿宋_GB2312"/>
          <w:color w:val="auto"/>
          <w:sz w:val="28"/>
          <w:szCs w:val="28"/>
          <w:highlight w:val="none"/>
        </w:rPr>
        <w:t>份，甲执</w:t>
      </w:r>
      <w:r>
        <w:rPr>
          <w:rFonts w:hint="eastAsia" w:ascii="仿宋_GB2312" w:hAnsi="仿宋_GB2312" w:eastAsia="仿宋_GB2312" w:cs="仿宋_GB2312"/>
          <w:color w:val="auto"/>
          <w:sz w:val="28"/>
          <w:szCs w:val="28"/>
          <w:highlight w:val="none"/>
          <w:lang w:eastAsia="zh-CN"/>
        </w:rPr>
        <w:t>叁</w:t>
      </w:r>
      <w:r>
        <w:rPr>
          <w:rFonts w:hint="eastAsia" w:ascii="仿宋_GB2312" w:hAnsi="仿宋_GB2312" w:eastAsia="仿宋_GB2312" w:cs="仿宋_GB2312"/>
          <w:color w:val="auto"/>
          <w:sz w:val="28"/>
          <w:szCs w:val="28"/>
          <w:highlight w:val="none"/>
        </w:rPr>
        <w:t>份，乙方持贰份，具有同等法律效力。</w:t>
      </w:r>
    </w:p>
    <w:p>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pPr>
        <w:tabs>
          <w:tab w:val="right" w:pos="8306"/>
        </w:tabs>
        <w:adjustRightInd w:val="0"/>
        <w:snapToGrid w:val="0"/>
        <w:spacing w:line="560" w:lineRule="exact"/>
        <w:rPr>
          <w:rFonts w:ascii="仿宋_GB2312" w:hAnsi="仿宋_GB2312" w:eastAsia="仿宋_GB2312" w:cs="仿宋_GB2312"/>
          <w:color w:val="auto"/>
          <w:sz w:val="28"/>
          <w:szCs w:val="28"/>
          <w:highlight w:val="none"/>
        </w:rPr>
      </w:pPr>
    </w:p>
    <w:p>
      <w:pPr>
        <w:pStyle w:val="3"/>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pStyle w:val="3"/>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pStyle w:val="3"/>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pStyle w:val="3"/>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hint="eastAsia" w:ascii="黑体" w:hAnsi="黑体" w:eastAsia="黑体" w:cs="黑体"/>
          <w:color w:val="auto"/>
          <w:sz w:val="28"/>
          <w:szCs w:val="28"/>
          <w:highlight w:val="none"/>
        </w:rPr>
      </w:pPr>
    </w:p>
    <w:p>
      <w:pPr>
        <w:tabs>
          <w:tab w:val="right" w:pos="8306"/>
        </w:tabs>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（以下为签署页）</w:t>
      </w:r>
    </w:p>
    <w:p>
      <w:pPr>
        <w:tabs>
          <w:tab w:val="right" w:pos="8306"/>
        </w:tabs>
        <w:adjustRightInd w:val="0"/>
        <w:snapToGrid w:val="0"/>
        <w:spacing w:line="560" w:lineRule="exact"/>
        <w:ind w:firstLine="560" w:firstLineChars="2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ab/>
      </w:r>
    </w:p>
    <w:p>
      <w:pPr>
        <w:adjustRightInd w:val="0"/>
        <w:snapToGrid w:val="0"/>
        <w:spacing w:line="560" w:lineRule="exact"/>
        <w:ind w:left="4480" w:hanging="4480" w:hangingChars="16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甲方：杭州萧山国际机场有限公司  乙方：</w:t>
      </w:r>
    </w:p>
    <w:p>
      <w:pPr>
        <w:adjustRightInd w:val="0"/>
        <w:snapToGrid w:val="0"/>
        <w:spacing w:line="560" w:lineRule="exact"/>
        <w:ind w:left="6750" w:hanging="675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地址：杭州萧山国际机场内        地址：</w:t>
      </w:r>
    </w:p>
    <w:p>
      <w:pPr>
        <w:adjustRightInd w:val="0"/>
        <w:snapToGrid w:val="0"/>
        <w:spacing w:line="560" w:lineRule="exact"/>
        <w:ind w:left="6750" w:hanging="6750"/>
        <w:rPr>
          <w:rFonts w:ascii="黑体" w:hAnsi="黑体" w:eastAsia="黑体" w:cs="黑体"/>
          <w:color w:val="auto"/>
          <w:sz w:val="28"/>
          <w:szCs w:val="28"/>
          <w:highlight w:val="none"/>
        </w:rPr>
      </w:pPr>
    </w:p>
    <w:p>
      <w:pPr>
        <w:adjustRightInd w:val="0"/>
        <w:snapToGrid w:val="0"/>
        <w:spacing w:line="560" w:lineRule="exact"/>
        <w:ind w:left="6750" w:hanging="6750"/>
        <w:rPr>
          <w:rFonts w:ascii="黑体" w:hAnsi="黑体" w:eastAsia="黑体" w:cs="黑体"/>
          <w:color w:val="auto"/>
          <w:sz w:val="28"/>
          <w:szCs w:val="28"/>
          <w:highlight w:val="none"/>
        </w:rPr>
      </w:pPr>
    </w:p>
    <w:p>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法定代表人：                     法定代表人：</w:t>
      </w:r>
    </w:p>
    <w:p>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或                               或</w:t>
      </w:r>
    </w:p>
    <w:p>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授权代表：                       授权代表：</w:t>
      </w:r>
    </w:p>
    <w:p>
      <w:pPr>
        <w:adjustRightInd w:val="0"/>
        <w:snapToGrid w:val="0"/>
        <w:spacing w:line="560" w:lineRule="exact"/>
        <w:rPr>
          <w:rFonts w:ascii="黑体" w:hAnsi="黑体" w:eastAsia="黑体" w:cs="黑体"/>
          <w:color w:val="auto"/>
          <w:sz w:val="28"/>
          <w:szCs w:val="28"/>
          <w:highlight w:val="none"/>
        </w:rPr>
      </w:pPr>
    </w:p>
    <w:p>
      <w:pPr>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签字日期：                       签字日期： </w:t>
      </w:r>
    </w:p>
    <w:p>
      <w:pPr>
        <w:adjustRightInd w:val="0"/>
        <w:snapToGrid w:val="0"/>
        <w:spacing w:line="560" w:lineRule="exact"/>
        <w:rPr>
          <w:rFonts w:ascii="黑体" w:hAnsi="黑体" w:eastAsia="黑体" w:cs="黑体"/>
          <w:b/>
          <w:color w:val="auto"/>
          <w:sz w:val="28"/>
          <w:szCs w:val="28"/>
          <w:highlight w:val="none"/>
        </w:rPr>
      </w:pPr>
    </w:p>
    <w:p>
      <w:pPr>
        <w:adjustRightInd w:val="0"/>
        <w:snapToGrid w:val="0"/>
        <w:spacing w:line="560" w:lineRule="exact"/>
        <w:rPr>
          <w:rFonts w:ascii="黑体" w:hAnsi="黑体" w:eastAsia="黑体" w:cs="黑体"/>
          <w:b/>
          <w:color w:val="auto"/>
          <w:sz w:val="28"/>
          <w:szCs w:val="28"/>
          <w:highlight w:val="none"/>
        </w:rPr>
      </w:pPr>
    </w:p>
    <w:p>
      <w:pPr>
        <w:adjustRightInd w:val="0"/>
        <w:snapToGrid w:val="0"/>
        <w:spacing w:line="560" w:lineRule="exact"/>
        <w:ind w:firstLine="560" w:firstLineChars="200"/>
        <w:rPr>
          <w:rFonts w:ascii="黑体" w:hAnsi="黑体" w:eastAsia="黑体" w:cs="黑体"/>
          <w:b/>
          <w:color w:val="auto"/>
          <w:sz w:val="28"/>
          <w:szCs w:val="28"/>
          <w:highlight w:val="none"/>
        </w:rPr>
      </w:pPr>
      <w:r>
        <w:rPr>
          <w:rFonts w:hint="eastAsia" w:ascii="黑体" w:hAnsi="黑体" w:eastAsia="黑体" w:cs="黑体"/>
          <w:color w:val="auto"/>
          <w:sz w:val="28"/>
          <w:szCs w:val="28"/>
          <w:highlight w:val="none"/>
        </w:rPr>
        <w:t>年  月  日                      年  月  日</w:t>
      </w:r>
    </w:p>
    <w:p>
      <w:pPr>
        <w:spacing w:line="560" w:lineRule="exact"/>
        <w:ind w:firstLine="600" w:firstLineChars="200"/>
        <w:rPr>
          <w:rFonts w:ascii="仿宋_GB2312" w:eastAsia="仿宋_GB2312"/>
          <w:color w:val="auto"/>
          <w:sz w:val="30"/>
          <w:szCs w:val="30"/>
          <w:highlight w:val="none"/>
        </w:rPr>
      </w:pPr>
    </w:p>
    <w:p>
      <w:pPr>
        <w:spacing w:line="560" w:lineRule="exact"/>
        <w:rPr>
          <w:color w:val="auto"/>
          <w:highlight w:val="none"/>
        </w:rPr>
      </w:pPr>
    </w:p>
    <w:p>
      <w:pPr>
        <w:spacing w:line="560" w:lineRule="exact"/>
        <w:rPr>
          <w:rFonts w:ascii="黑体" w:hAnsi="黑体" w:eastAsia="黑体" w:cs="黑体"/>
          <w:color w:val="auto"/>
          <w:sz w:val="30"/>
          <w:szCs w:val="30"/>
          <w:highlight w:val="none"/>
        </w:rPr>
      </w:pPr>
      <w:r>
        <w:rPr>
          <w:rFonts w:hint="eastAsia" w:ascii="黑体" w:hAnsi="黑体" w:eastAsia="黑体" w:cs="黑体"/>
          <w:color w:val="auto"/>
          <w:sz w:val="30"/>
          <w:szCs w:val="30"/>
          <w:highlight w:val="none"/>
        </w:rPr>
        <w:br w:type="page"/>
      </w:r>
    </w:p>
    <w:p>
      <w:pPr>
        <w:spacing w:line="560" w:lineRule="exact"/>
        <w:rPr>
          <w:color w:val="auto"/>
          <w:highlight w:val="none"/>
        </w:rPr>
      </w:pPr>
      <w:r>
        <w:rPr>
          <w:rFonts w:hint="eastAsia" w:ascii="黑体" w:hAnsi="黑体" w:eastAsia="黑体" w:cs="黑体"/>
          <w:color w:val="auto"/>
          <w:sz w:val="32"/>
          <w:szCs w:val="32"/>
          <w:highlight w:val="none"/>
        </w:rPr>
        <w:t>附件1：</w:t>
      </w:r>
    </w:p>
    <w:p>
      <w:pPr>
        <w:adjustRightInd w:val="0"/>
        <w:snapToGrid w:val="0"/>
        <w:spacing w:line="560" w:lineRule="exact"/>
        <w:ind w:firstLine="562" w:firstLineChars="200"/>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杭州萧山国际机场有限公司廉洁自律承诺书</w:t>
      </w:r>
    </w:p>
    <w:p>
      <w:pPr>
        <w:adjustRightInd w:val="0"/>
        <w:snapToGrid w:val="0"/>
        <w:spacing w:line="560" w:lineRule="exact"/>
        <w:ind w:firstLine="442" w:firstLineChars="200"/>
        <w:rPr>
          <w:rFonts w:ascii="宋体" w:hAnsi="宋体"/>
          <w:b/>
          <w:color w:val="auto"/>
          <w:sz w:val="22"/>
          <w:highlight w:val="none"/>
        </w:rPr>
      </w:pPr>
    </w:p>
    <w:p>
      <w:pPr>
        <w:adjustRightInd w:val="0"/>
        <w:snapToGrid w:val="0"/>
        <w:spacing w:line="560" w:lineRule="exac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杭州萧山国际机场有限公司：</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我单位响应贵公司项目招标要求，参加项目投标。在投标过程中及中标后，我们将严格遵守国家法律法规和贵司招标文件要求，并郑重作出如下承诺和保证：</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二、不以任何名义为贵公司有关人员或项目第三方人员报销应由贵公司或个人支付的费用；</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三、不向贵公司有关人员或项目第三方人员提供宴请、旅游、和健身娱乐等活动；</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四、不为贵公司有关人员或项目第三方人员出国（境）、旅游等提供方便；</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五、不为贵公司有关人员或项目第三方人员个人装修住房、婚丧嫁娶、配偶子女工作安排等提供好处或便利条件；</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六、严格遵守国家招标投标法、合同法等法律规定，诚实守信，合法经营，坚决杜绝各种违法违纪行为。</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5"/>
        <w:adjustRightInd w:val="0"/>
        <w:snapToGrid w:val="0"/>
        <w:spacing w:line="560" w:lineRule="exact"/>
        <w:ind w:firstLine="56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八、如违反上述廉洁自律承诺，贵公司有权：</w:t>
      </w:r>
    </w:p>
    <w:p>
      <w:pPr>
        <w:pStyle w:val="25"/>
        <w:numPr>
          <w:ilvl w:val="0"/>
          <w:numId w:val="4"/>
        </w:numPr>
        <w:adjustRightInd w:val="0"/>
        <w:snapToGrid w:val="0"/>
        <w:spacing w:line="560" w:lineRule="exact"/>
        <w:ind w:firstLineChars="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立即取消我单位投标、中标或在建项目的实施资格；</w:t>
      </w:r>
    </w:p>
    <w:p>
      <w:pPr>
        <w:pStyle w:val="25"/>
        <w:numPr>
          <w:ilvl w:val="0"/>
          <w:numId w:val="4"/>
        </w:numPr>
        <w:adjustRightInd w:val="0"/>
        <w:snapToGrid w:val="0"/>
        <w:spacing w:line="560" w:lineRule="exact"/>
        <w:ind w:firstLineChars="0"/>
        <w:jc w:val="left"/>
        <w:rPr>
          <w:rFonts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拒绝我单位在一定时期内进入贵公司进行项目建设或其它经营活动；</w:t>
      </w:r>
    </w:p>
    <w:p>
      <w:pPr>
        <w:pStyle w:val="25"/>
        <w:numPr>
          <w:ilvl w:val="0"/>
          <w:numId w:val="4"/>
        </w:numPr>
        <w:adjustRightInd w:val="0"/>
        <w:snapToGrid w:val="0"/>
        <w:spacing w:line="560" w:lineRule="exact"/>
        <w:ind w:firstLineChars="0"/>
        <w:jc w:val="left"/>
        <w:rPr>
          <w:rFonts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rPr>
        <w:t>由此引起的相应损失均由我单位承担。</w:t>
      </w:r>
    </w:p>
    <w:p>
      <w:pPr>
        <w:pStyle w:val="25"/>
        <w:adjustRightInd w:val="0"/>
        <w:snapToGrid w:val="0"/>
        <w:spacing w:line="560" w:lineRule="exact"/>
        <w:ind w:left="0" w:leftChars="0" w:firstLine="0" w:firstLineChars="0"/>
        <w:jc w:val="left"/>
        <w:rPr>
          <w:rFonts w:ascii="仿宋_GB2312" w:hAnsi="仿宋_GB2312" w:eastAsia="仿宋_GB2312" w:cs="仿宋_GB2312"/>
          <w:color w:val="auto"/>
          <w:sz w:val="28"/>
          <w:szCs w:val="28"/>
          <w:highlight w:val="none"/>
        </w:rPr>
      </w:pPr>
    </w:p>
    <w:p>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承诺人单位名称（盖章）：            </w:t>
      </w:r>
    </w:p>
    <w:p>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法定代表人 ：                   </w:t>
      </w:r>
    </w:p>
    <w:p>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或                            </w:t>
      </w:r>
    </w:p>
    <w:p>
      <w:pPr>
        <w:pStyle w:val="25"/>
        <w:adjustRightInd w:val="0"/>
        <w:snapToGrid w:val="0"/>
        <w:spacing w:line="560" w:lineRule="exact"/>
        <w:ind w:firstLine="560"/>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委托代理人：                   </w:t>
      </w:r>
    </w:p>
    <w:p>
      <w:pPr>
        <w:pStyle w:val="25"/>
        <w:adjustRightInd w:val="0"/>
        <w:snapToGrid w:val="0"/>
        <w:spacing w:line="560" w:lineRule="exact"/>
        <w:ind w:firstLine="562"/>
        <w:jc w:val="left"/>
        <w:rPr>
          <w:rFonts w:ascii="黑体" w:hAnsi="黑体" w:eastAsia="黑体" w:cs="黑体"/>
          <w:b/>
          <w:color w:val="auto"/>
          <w:sz w:val="28"/>
          <w:szCs w:val="28"/>
          <w:highlight w:val="none"/>
        </w:rPr>
      </w:pPr>
    </w:p>
    <w:p>
      <w:pPr>
        <w:pStyle w:val="15"/>
        <w:spacing w:before="0" w:after="0" w:line="560" w:lineRule="exact"/>
        <w:rPr>
          <w:rFonts w:ascii="黑体" w:hAnsi="黑体" w:eastAsia="黑体" w:cs="黑体"/>
          <w:b w:val="0"/>
          <w:color w:val="auto"/>
          <w:sz w:val="28"/>
          <w:szCs w:val="28"/>
          <w:highlight w:val="none"/>
        </w:rPr>
      </w:pPr>
      <w:r>
        <w:rPr>
          <w:rFonts w:hint="eastAsia" w:ascii="黑体" w:hAnsi="黑体" w:eastAsia="黑体" w:cs="黑体"/>
          <w:b w:val="0"/>
          <w:color w:val="auto"/>
          <w:sz w:val="28"/>
          <w:szCs w:val="28"/>
          <w:highlight w:val="none"/>
        </w:rPr>
        <w:t xml:space="preserve">                           年     月     日</w:t>
      </w:r>
    </w:p>
    <w:p>
      <w:pPr>
        <w:rPr>
          <w:color w:val="auto"/>
          <w:sz w:val="30"/>
          <w:szCs w:val="30"/>
          <w:highlight w:val="none"/>
        </w:rPr>
      </w:pPr>
    </w:p>
    <w:p>
      <w:pPr>
        <w:spacing w:line="560" w:lineRule="exact"/>
        <w:rPr>
          <w:rFonts w:ascii="黑体" w:hAnsi="黑体" w:eastAsia="黑体"/>
          <w:color w:val="auto"/>
          <w:sz w:val="30"/>
          <w:szCs w:val="30"/>
          <w:highlight w:val="none"/>
        </w:rPr>
      </w:pPr>
    </w:p>
    <w:p>
      <w:pPr>
        <w:spacing w:line="560" w:lineRule="exact"/>
        <w:rPr>
          <w:rFonts w:ascii="黑体" w:hAnsi="黑体" w:eastAsia="黑体"/>
          <w:color w:val="auto"/>
          <w:sz w:val="30"/>
          <w:szCs w:val="30"/>
          <w:highlight w:val="none"/>
        </w:rPr>
      </w:pPr>
      <w:r>
        <w:rPr>
          <w:rFonts w:hint="eastAsia" w:ascii="黑体" w:hAnsi="黑体" w:eastAsia="黑体"/>
          <w:color w:val="auto"/>
          <w:sz w:val="30"/>
          <w:szCs w:val="30"/>
          <w:highlight w:val="none"/>
        </w:rPr>
        <w:br w:type="page"/>
      </w:r>
    </w:p>
    <w:p>
      <w:pPr>
        <w:spacing w:line="560" w:lineRule="exact"/>
        <w:rPr>
          <w:color w:val="auto"/>
          <w:highlight w:val="none"/>
        </w:rPr>
      </w:pPr>
      <w:r>
        <w:rPr>
          <w:rFonts w:hint="eastAsia" w:ascii="黑体" w:hAnsi="黑体" w:eastAsia="黑体"/>
          <w:color w:val="auto"/>
          <w:sz w:val="32"/>
          <w:szCs w:val="32"/>
          <w:highlight w:val="none"/>
        </w:rPr>
        <w:t>附件2：保密承诺书</w:t>
      </w:r>
    </w:p>
    <w:p>
      <w:pPr>
        <w:pStyle w:val="3"/>
        <w:rPr>
          <w:color w:val="auto"/>
          <w:highlight w:val="none"/>
        </w:rPr>
      </w:pPr>
    </w:p>
    <w:p>
      <w:pPr>
        <w:spacing w:line="560" w:lineRule="exact"/>
        <w:jc w:val="center"/>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保密承诺书</w:t>
      </w:r>
    </w:p>
    <w:p>
      <w:pPr>
        <w:rPr>
          <w:color w:val="auto"/>
          <w:highlight w:val="none"/>
        </w:rPr>
      </w:pPr>
    </w:p>
    <w:p>
      <w:pPr>
        <w:snapToGrid w:val="0"/>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鉴于我方愿成为杭州萧山国际机场有限公司（以下简称“机场公司”）的供应商或潜在供应商候选人，为机场公司提供</w:t>
      </w:r>
      <w:r>
        <w:rPr>
          <w:rFonts w:hint="eastAsia" w:ascii="仿宋_GB2312" w:hAnsi="仿宋_GB2312" w:eastAsia="仿宋_GB2312" w:cs="仿宋_GB2312"/>
          <w:color w:val="auto"/>
          <w:sz w:val="28"/>
          <w:szCs w:val="28"/>
          <w:highlight w:val="none"/>
          <w:u w:val="single"/>
        </w:rPr>
        <w:t xml:space="preserve"> 杭州萧山国际机场</w:t>
      </w:r>
      <w:r>
        <w:rPr>
          <w:rFonts w:hint="eastAsia" w:ascii="仿宋_GB2312" w:hAnsi="仿宋_GB2312" w:eastAsia="仿宋_GB2312" w:cs="仿宋_GB2312"/>
          <w:color w:val="auto"/>
          <w:sz w:val="28"/>
          <w:szCs w:val="28"/>
          <w:highlight w:val="none"/>
          <w:u w:val="single"/>
          <w:lang w:val="en-US" w:eastAsia="zh-CN"/>
        </w:rPr>
        <w:t>遥控浮球阀更新</w:t>
      </w:r>
      <w:r>
        <w:rPr>
          <w:rFonts w:hint="eastAsia" w:ascii="仿宋_GB2312" w:hAnsi="仿宋_GB2312" w:eastAsia="仿宋_GB2312" w:cs="仿宋_GB2312"/>
          <w:color w:val="auto"/>
          <w:sz w:val="28"/>
          <w:szCs w:val="28"/>
          <w:highlight w:val="none"/>
        </w:rPr>
        <w:t>项目的</w:t>
      </w:r>
      <w:r>
        <w:rPr>
          <w:rFonts w:hint="eastAsia" w:ascii="仿宋_GB2312" w:hAnsi="仿宋_GB2312" w:eastAsia="仿宋_GB2312" w:cs="仿宋_GB2312"/>
          <w:color w:val="auto"/>
          <w:sz w:val="28"/>
          <w:szCs w:val="28"/>
          <w:highlight w:val="none"/>
          <w:lang w:eastAsia="zh-CN"/>
        </w:rPr>
        <w:t>采购</w:t>
      </w:r>
      <w:r>
        <w:rPr>
          <w:rFonts w:hint="eastAsia" w:ascii="仿宋_GB2312" w:hAnsi="仿宋_GB2312" w:eastAsia="仿宋_GB2312" w:cs="仿宋_GB2312"/>
          <w:color w:val="auto"/>
          <w:sz w:val="28"/>
          <w:szCs w:val="28"/>
          <w:highlight w:val="none"/>
        </w:rPr>
        <w:t>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1.商业秘密</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（2）管理信息（管理方法、管理制度、员工管理、合同管理、纠纷管理等）；</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（4）财务信息（财务收支、固定资产、流动资金、成本核算等）；</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1.4、以下资料不属于本承诺所指的商业秘密：</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（2）已经公开或已成为常识性的资料，且该等公开并非因违反本承诺所致。</w:t>
      </w:r>
    </w:p>
    <w:p>
      <w:pPr>
        <w:spacing w:line="560" w:lineRule="exact"/>
        <w:rPr>
          <w:rFonts w:ascii="仿宋_GB2312" w:hAnsi="仿宋_GB2312" w:eastAsia="仿宋_GB2312" w:cs="仿宋_GB2312"/>
          <w:color w:val="auto"/>
          <w:sz w:val="28"/>
          <w:szCs w:val="28"/>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color w:val="auto"/>
          <w:sz w:val="28"/>
          <w:szCs w:val="28"/>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color w:val="auto"/>
          <w:sz w:val="28"/>
          <w:szCs w:val="28"/>
          <w:highlight w:val="none"/>
        </w:rPr>
      </w:pP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（1）披露、使用或者允许他人以不正当手段获取的商业秘密；</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（2）为机场公司以外的第三人窃取、刺探、收买、非法提供商业秘密。</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color w:val="auto"/>
          <w:sz w:val="28"/>
          <w:szCs w:val="28"/>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color w:val="auto"/>
          <w:sz w:val="28"/>
          <w:szCs w:val="28"/>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color w:val="auto"/>
          <w:sz w:val="28"/>
          <w:szCs w:val="28"/>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color w:val="auto"/>
          <w:sz w:val="28"/>
          <w:szCs w:val="28"/>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8、违约责任</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9、本承诺书适用中华人民共和国法律，如因履行本承诺书发生争议，则双方均有权向机场公司所在地法院提起诉讼。</w:t>
      </w:r>
    </w:p>
    <w:p>
      <w:pPr>
        <w:spacing w:line="560" w:lineRule="exact"/>
        <w:rPr>
          <w:rFonts w:ascii="仿宋_GB2312" w:hAnsi="仿宋_GB2312" w:eastAsia="仿宋_GB2312" w:cs="仿宋_GB2312"/>
          <w:color w:val="auto"/>
          <w:sz w:val="28"/>
          <w:szCs w:val="28"/>
          <w:highlight w:val="none"/>
        </w:rPr>
      </w:pPr>
    </w:p>
    <w:p>
      <w:pPr>
        <w:tabs>
          <w:tab w:val="left" w:pos="5723"/>
        </w:tabs>
        <w:spacing w:line="560" w:lineRule="exact"/>
        <w:rPr>
          <w:rFonts w:ascii="黑体" w:hAnsi="黑体" w:eastAsia="黑体" w:cs="黑体"/>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黑体" w:hAnsi="黑体" w:eastAsia="黑体" w:cs="黑体"/>
          <w:color w:val="auto"/>
          <w:sz w:val="28"/>
          <w:szCs w:val="28"/>
          <w:highlight w:val="none"/>
        </w:rPr>
        <w:t>供应商(盖章):</w:t>
      </w:r>
      <w:r>
        <w:rPr>
          <w:rFonts w:hint="eastAsia" w:ascii="黑体" w:hAnsi="黑体" w:eastAsia="黑体" w:cs="黑体"/>
          <w:color w:val="auto"/>
          <w:sz w:val="28"/>
          <w:szCs w:val="28"/>
          <w:highlight w:val="none"/>
        </w:rPr>
        <w:tab/>
      </w:r>
    </w:p>
    <w:p>
      <w:pPr>
        <w:tabs>
          <w:tab w:val="left" w:pos="5723"/>
        </w:tabs>
        <w:spacing w:line="560" w:lineRule="exact"/>
        <w:rPr>
          <w:rFonts w:ascii="黑体" w:hAnsi="黑体" w:eastAsia="黑体" w:cs="黑体"/>
          <w:color w:val="auto"/>
          <w:sz w:val="28"/>
          <w:szCs w:val="28"/>
          <w:highlight w:val="none"/>
        </w:rPr>
      </w:pPr>
    </w:p>
    <w:p>
      <w:pPr>
        <w:tabs>
          <w:tab w:val="left" w:pos="5723"/>
        </w:tabs>
        <w:spacing w:line="560" w:lineRule="exact"/>
        <w:rPr>
          <w:rFonts w:ascii="黑体" w:hAnsi="黑体" w:eastAsia="黑体" w:cs="黑体"/>
          <w:color w:val="auto"/>
          <w:sz w:val="28"/>
          <w:szCs w:val="28"/>
          <w:highlight w:val="none"/>
        </w:rPr>
      </w:pPr>
    </w:p>
    <w:p>
      <w:pPr>
        <w:spacing w:line="560" w:lineRule="exact"/>
        <w:jc w:val="center"/>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法定代表人或授权代表：</w:t>
      </w:r>
    </w:p>
    <w:p>
      <w:pPr>
        <w:spacing w:line="560" w:lineRule="exact"/>
        <w:jc w:val="center"/>
        <w:rPr>
          <w:rFonts w:ascii="黑体" w:hAnsi="黑体" w:eastAsia="黑体" w:cs="黑体"/>
          <w:color w:val="auto"/>
          <w:sz w:val="28"/>
          <w:szCs w:val="28"/>
          <w:highlight w:val="none"/>
        </w:rPr>
      </w:pPr>
    </w:p>
    <w:p>
      <w:pPr>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电话/传真：</w:t>
      </w:r>
    </w:p>
    <w:p>
      <w:pPr>
        <w:spacing w:line="560" w:lineRule="exact"/>
        <w:jc w:val="center"/>
        <w:rPr>
          <w:rFonts w:ascii="黑体" w:hAnsi="黑体" w:eastAsia="黑体" w:cs="黑体"/>
          <w:color w:val="auto"/>
          <w:sz w:val="28"/>
          <w:szCs w:val="28"/>
          <w:highlight w:val="none"/>
        </w:rPr>
      </w:pPr>
    </w:p>
    <w:p>
      <w:pPr>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地址：</w:t>
      </w:r>
    </w:p>
    <w:p>
      <w:pPr>
        <w:spacing w:line="560" w:lineRule="exact"/>
        <w:rPr>
          <w:rFonts w:ascii="黑体" w:hAnsi="黑体" w:eastAsia="黑体" w:cs="黑体"/>
          <w:color w:val="auto"/>
          <w:sz w:val="28"/>
          <w:szCs w:val="28"/>
          <w:highlight w:val="none"/>
        </w:rPr>
      </w:pPr>
    </w:p>
    <w:p>
      <w:pPr>
        <w:snapToGrid w:val="0"/>
        <w:spacing w:line="560" w:lineRule="exact"/>
        <w:jc w:val="center"/>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 xml:space="preserve">        日期：     年   月   日</w:t>
      </w:r>
    </w:p>
    <w:p>
      <w:pPr>
        <w:pStyle w:val="2"/>
        <w:spacing w:line="564" w:lineRule="exact"/>
        <w:ind w:right="57"/>
        <w:jc w:val="center"/>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pStyle w:val="3"/>
        <w:rPr>
          <w:rFonts w:hint="eastAsia"/>
          <w:color w:val="auto"/>
          <w:highlight w:val="none"/>
        </w:rPr>
      </w:pPr>
    </w:p>
    <w:p>
      <w:pPr>
        <w:pStyle w:val="2"/>
        <w:spacing w:line="564" w:lineRule="exact"/>
        <w:ind w:right="57"/>
        <w:jc w:val="both"/>
        <w:rPr>
          <w:rFonts w:hint="eastAsia"/>
          <w:color w:val="auto"/>
          <w:highlight w:val="none"/>
        </w:rPr>
      </w:pPr>
    </w:p>
    <w:p>
      <w:pPr>
        <w:rPr>
          <w:rFonts w:hint="eastAsia"/>
          <w:color w:val="auto"/>
          <w:highlight w:val="none"/>
        </w:rPr>
      </w:pPr>
    </w:p>
    <w:p>
      <w:pPr>
        <w:pStyle w:val="2"/>
        <w:spacing w:line="564" w:lineRule="exact"/>
        <w:ind w:right="57"/>
        <w:jc w:val="center"/>
        <w:rPr>
          <w:color w:val="auto"/>
          <w:highlight w:val="none"/>
        </w:rPr>
      </w:pPr>
      <w:r>
        <w:rPr>
          <w:rFonts w:hint="eastAsia"/>
          <w:color w:val="auto"/>
          <w:highlight w:val="none"/>
        </w:rPr>
        <w:t>第五章</w:t>
      </w:r>
      <w:r>
        <w:rPr>
          <w:color w:val="auto"/>
          <w:highlight w:val="none"/>
        </w:rPr>
        <w:t xml:space="preserve">  </w:t>
      </w:r>
      <w:r>
        <w:rPr>
          <w:rFonts w:hint="eastAsia"/>
          <w:color w:val="auto"/>
          <w:highlight w:val="none"/>
        </w:rPr>
        <w:t>用户需求书</w:t>
      </w:r>
      <w:bookmarkEnd w:id="32"/>
    </w:p>
    <w:p>
      <w:pPr>
        <w:rPr>
          <w:rFonts w:hint="eastAsia" w:ascii="仿宋_GB2312" w:hAnsi="仿宋_GB2312" w:eastAsia="仿宋_GB2312" w:cs="仿宋_GB2312"/>
          <w:color w:val="auto"/>
          <w:kern w:val="0"/>
          <w:sz w:val="28"/>
          <w:szCs w:val="28"/>
          <w:highlight w:val="none"/>
        </w:rPr>
      </w:pPr>
      <w:bookmarkStart w:id="33" w:name="_bookmark150"/>
      <w:bookmarkEnd w:id="33"/>
      <w:r>
        <w:rPr>
          <w:rFonts w:hint="eastAsia" w:ascii="仿宋_GB2312" w:hAnsi="仿宋_GB2312" w:eastAsia="仿宋_GB2312" w:cs="仿宋_GB2312"/>
          <w:color w:val="auto"/>
          <w:kern w:val="0"/>
          <w:sz w:val="28"/>
          <w:szCs w:val="28"/>
          <w:highlight w:val="none"/>
        </w:rPr>
        <w:t xml:space="preserve"> </w:t>
      </w:r>
      <w:r>
        <w:rPr>
          <w:rFonts w:hint="eastAsia" w:ascii="仿宋_GB2312" w:hAnsi="仿宋_GB2312" w:eastAsia="仿宋_GB2312" w:cs="仿宋_GB2312"/>
          <w:b/>
          <w:bCs/>
          <w:color w:val="auto"/>
          <w:kern w:val="0"/>
          <w:sz w:val="28"/>
          <w:szCs w:val="28"/>
          <w:highlight w:val="none"/>
        </w:rPr>
        <w:t>一、项目概况：</w:t>
      </w:r>
    </w:p>
    <w:p>
      <w:pPr>
        <w:spacing w:line="3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本项目为杭州萧山国际机场</w:t>
      </w:r>
      <w:r>
        <w:rPr>
          <w:rFonts w:hint="eastAsia" w:ascii="仿宋_GB2312" w:hAnsi="仿宋_GB2312" w:eastAsia="仿宋_GB2312" w:cs="仿宋_GB2312"/>
          <w:color w:val="auto"/>
          <w:sz w:val="28"/>
          <w:szCs w:val="28"/>
          <w:highlight w:val="none"/>
          <w:lang w:val="en-US" w:eastAsia="zh-CN"/>
        </w:rPr>
        <w:t>供水站遥控浮球阀更新</w:t>
      </w:r>
      <w:r>
        <w:rPr>
          <w:rFonts w:hint="eastAsia" w:ascii="仿宋_GB2312" w:hAnsi="仿宋_GB2312" w:eastAsia="仿宋_GB2312" w:cs="仿宋_GB2312"/>
          <w:color w:val="auto"/>
          <w:sz w:val="28"/>
          <w:szCs w:val="28"/>
          <w:highlight w:val="none"/>
        </w:rPr>
        <w:t>项目，位于杭州萧山国际机场内，主要包括：（一）</w:t>
      </w:r>
      <w:r>
        <w:rPr>
          <w:rFonts w:hint="eastAsia" w:ascii="仿宋_GB2312" w:hAnsi="仿宋_GB2312" w:eastAsia="仿宋_GB2312" w:cs="仿宋_GB2312"/>
          <w:color w:val="auto"/>
          <w:sz w:val="28"/>
          <w:szCs w:val="28"/>
          <w:highlight w:val="none"/>
          <w:lang w:val="en-US" w:eastAsia="zh-CN"/>
        </w:rPr>
        <w:t>购置一台DN600遥控浮球阀，（二）现场拆除旧遥控浮球阀，在原位置新购置的遥控浮球阀进行</w:t>
      </w:r>
      <w:r>
        <w:rPr>
          <w:rFonts w:hint="eastAsia" w:ascii="仿宋_GB2312" w:hAnsi="仿宋_GB2312" w:eastAsia="仿宋_GB2312" w:cs="仿宋_GB2312"/>
          <w:color w:val="auto"/>
          <w:sz w:val="28"/>
          <w:szCs w:val="28"/>
          <w:highlight w:val="none"/>
        </w:rPr>
        <w:t>安装、调试等。</w:t>
      </w:r>
    </w:p>
    <w:p>
      <w:pPr>
        <w:spacing w:line="3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二、货物需求及技术规格：</w:t>
      </w:r>
    </w:p>
    <w:tbl>
      <w:tblPr>
        <w:tblStyle w:val="16"/>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854"/>
        <w:gridCol w:w="4105"/>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4" w:type="dxa"/>
            <w:vAlign w:val="center"/>
          </w:tcPr>
          <w:p>
            <w:pPr>
              <w:adjustRightInd w:val="0"/>
              <w:snapToGrid w:val="0"/>
              <w:jc w:val="center"/>
              <w:rPr>
                <w:rFonts w:hint="eastAsia" w:ascii="仿宋_GB2312" w:hAnsi="仿宋_GB2312" w:eastAsia="仿宋_GB2312" w:cs="仿宋_GB2312"/>
                <w:caps/>
                <w:color w:val="auto"/>
                <w:sz w:val="28"/>
                <w:szCs w:val="28"/>
                <w:highlight w:val="none"/>
              </w:rPr>
            </w:pPr>
            <w:r>
              <w:rPr>
                <w:rFonts w:hint="eastAsia" w:ascii="仿宋_GB2312" w:hAnsi="仿宋_GB2312" w:eastAsia="仿宋_GB2312" w:cs="仿宋_GB2312"/>
                <w:caps/>
                <w:color w:val="auto"/>
                <w:sz w:val="28"/>
                <w:szCs w:val="28"/>
                <w:highlight w:val="none"/>
              </w:rPr>
              <w:t>货物名称</w:t>
            </w:r>
          </w:p>
        </w:tc>
        <w:tc>
          <w:tcPr>
            <w:tcW w:w="854" w:type="dxa"/>
            <w:vAlign w:val="center"/>
          </w:tcPr>
          <w:p>
            <w:pPr>
              <w:adjustRightInd w:val="0"/>
              <w:snapToGrid w:val="0"/>
              <w:jc w:val="center"/>
              <w:rPr>
                <w:rFonts w:hint="eastAsia" w:ascii="仿宋_GB2312" w:hAnsi="仿宋_GB2312" w:eastAsia="仿宋_GB2312" w:cs="仿宋_GB2312"/>
                <w:caps/>
                <w:color w:val="auto"/>
                <w:sz w:val="28"/>
                <w:szCs w:val="28"/>
                <w:highlight w:val="none"/>
              </w:rPr>
            </w:pPr>
            <w:r>
              <w:rPr>
                <w:rFonts w:hint="eastAsia" w:ascii="仿宋_GB2312" w:hAnsi="仿宋_GB2312" w:eastAsia="仿宋_GB2312" w:cs="仿宋_GB2312"/>
                <w:caps/>
                <w:color w:val="auto"/>
                <w:sz w:val="28"/>
                <w:szCs w:val="28"/>
                <w:highlight w:val="none"/>
              </w:rPr>
              <w:t>数 量</w:t>
            </w:r>
          </w:p>
        </w:tc>
        <w:tc>
          <w:tcPr>
            <w:tcW w:w="4105" w:type="dxa"/>
            <w:vAlign w:val="center"/>
          </w:tcPr>
          <w:p>
            <w:pPr>
              <w:adjustRightInd w:val="0"/>
              <w:snapToGrid w:val="0"/>
              <w:jc w:val="center"/>
              <w:rPr>
                <w:rFonts w:hint="eastAsia" w:ascii="仿宋_GB2312" w:hAnsi="仿宋_GB2312" w:eastAsia="仿宋_GB2312" w:cs="仿宋_GB2312"/>
                <w:caps/>
                <w:color w:val="auto"/>
                <w:sz w:val="28"/>
                <w:szCs w:val="28"/>
                <w:highlight w:val="none"/>
              </w:rPr>
            </w:pPr>
            <w:r>
              <w:rPr>
                <w:rFonts w:hint="eastAsia" w:ascii="仿宋_GB2312" w:hAnsi="仿宋_GB2312" w:eastAsia="仿宋_GB2312" w:cs="仿宋_GB2312"/>
                <w:caps/>
                <w:color w:val="auto"/>
                <w:sz w:val="28"/>
                <w:szCs w:val="28"/>
                <w:highlight w:val="none"/>
              </w:rPr>
              <w:t>主要技术规格</w:t>
            </w:r>
          </w:p>
        </w:tc>
        <w:tc>
          <w:tcPr>
            <w:tcW w:w="2895" w:type="dxa"/>
            <w:vAlign w:val="center"/>
          </w:tcPr>
          <w:p>
            <w:pPr>
              <w:adjustRightInd w:val="0"/>
              <w:snapToGrid w:val="0"/>
              <w:jc w:val="center"/>
              <w:rPr>
                <w:rFonts w:hint="eastAsia" w:ascii="仿宋_GB2312" w:hAnsi="仿宋_GB2312" w:eastAsia="仿宋_GB2312" w:cs="仿宋_GB2312"/>
                <w:caps/>
                <w:color w:val="auto"/>
                <w:sz w:val="28"/>
                <w:szCs w:val="28"/>
                <w:highlight w:val="none"/>
                <w:lang w:eastAsia="zh-CN"/>
              </w:rPr>
            </w:pPr>
            <w:r>
              <w:rPr>
                <w:rFonts w:hint="eastAsia" w:ascii="仿宋_GB2312" w:hAnsi="仿宋_GB2312" w:eastAsia="仿宋_GB2312" w:cs="仿宋_GB2312"/>
                <w:caps/>
                <w:color w:val="auto"/>
                <w:sz w:val="28"/>
                <w:szCs w:val="28"/>
                <w:highlight w:val="none"/>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624" w:type="dxa"/>
            <w:vAlign w:val="center"/>
          </w:tcPr>
          <w:p>
            <w:pPr>
              <w:snapToGrid w:val="0"/>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遥控浮球阀</w:t>
            </w:r>
          </w:p>
        </w:tc>
        <w:tc>
          <w:tcPr>
            <w:tcW w:w="854" w:type="dxa"/>
            <w:vAlign w:val="center"/>
          </w:tcPr>
          <w:p>
            <w:pPr>
              <w:snapToGrid w:val="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台</w:t>
            </w:r>
          </w:p>
        </w:tc>
        <w:tc>
          <w:tcPr>
            <w:tcW w:w="4105" w:type="dxa"/>
            <w:vAlign w:val="center"/>
          </w:tcPr>
          <w:p>
            <w:pPr>
              <w:spacing w:line="240" w:lineRule="auto"/>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DN600</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上海冠龙、VAG、AVK或同档次及以上</w:t>
            </w:r>
          </w:p>
        </w:tc>
      </w:tr>
    </w:tbl>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p>
    <w:p>
      <w:pPr>
        <w:spacing w:line="3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三、遥控浮球阀技术参数要求：</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一）用途</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遥控浮球阀安装于配水池进水端管线上阀门井内，以便水池达到满水位时，遥控浮球阀自动关闭停止进水。</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二）要求规格</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形式及功能：</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1、  为水力垂直操作式阀体，由导盘活塞及隔膜操作经由PVC管（1/2＂口以上，可允许长达10公尺以上）控制主阀开关。</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2、  当水池达到满水位时，控制球阀可自动控制关闭主阀，停止进水。</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3、  当水池水位下降至控制球阀以下时，主阀自动开启补充进水。</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4、  必要时可由人工全开或全闭。</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工作压力范围：0.05MPa～1.0Mpa(或1.6 MPa -PN16)</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压力表：主阀于进口端适当位置装设一只压力表。  </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三）材质及构造</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  阀体及阀盖:</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球墨铸铁(QT-450-10)一次性整体铸造，其内壁与座封紧密接触面，经机械加工后精度以轴也紧密配合公差为准。</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  导盘活塞：</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青铜（BC 6）或不锈钢（SUS 304）制造，须满足承受阀座面全面受压。阀体、阀座、阀盖、导盘活塞、气缸及活塞杆等应做最佳组合。</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  隔膜：</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隔膜：尼龙强化橡胶（采欧美日进口品附进口证明）。</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  活塞杆：不锈钢（Ocr19Ni9）制，必须承受本阀全开全闭操作下之任何应力。</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  阀座：青铜（BC 6）一次制成，与主阀内缘接触面在完成组合后，各项操作应力、水流冲力下均不会造成松脱现象。</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滤网：不锈钢制，可自动冲洗式（SELF  FLUSSHING  INLET  SCREEN），</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网目80目，须能防止控制管路淤塞。</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  针阀：铜制（BC 6）外壳，不锈钢针并可于外部调整。</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  控制浮球：不锈钢制，接头为1/2＂□3/4＂□，经由此阀可控制启闭主阀。</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  水力操作管路：青铜（BC 6）或不锈钢制造。</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四）检验</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为确保业主所采购本工程有关特殊阀类之功能要求能符合本规范之用途，需于交货前依下列规定办理检验，试验专案如下：</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（一）耐静水压试验（不得有漏水冒汗现象）：</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  两端封闭下阀体耐压：</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试验压力：1.5倍最高使用压力</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试验时间：至少10分钟</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  单面阀座（SEAT）耐压：</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试验压力：1.1倍最高使用压力</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试验时间：至少5分钟</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（二）功能试验：</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供应商须提供测试管路与设备并符合如下要求：</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主管线口径为该被检验阀同口径。</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泵容量须满足在各被检验阀之规定最高使用压力时至少0.5Mpa以上,该口径之流速至少需达0.5公尺/秒以上之流量,或至少须达100,000CMD。</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  试验步骤：</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供应商须参照下列测试步骤及测试管路配置图进行功能试验。</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当管线进水时，调整G1，G2，G3或泄压阀使进口压力在规定之工作压力范围（在范围内以各点不同压力测试）。</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①、水位低于浮球关闭后（代表水位池达到满水位时）可自动控制遥控浮球阀关闭停止出水。</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②、当水池水位低于浮球开关时（代表水池水位下降）此时浮球开关自动控制遥控浮阀重新开启出水。</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③、可由控制室外的控制管路上的小球阀H1，手动全开或全闭主阀。</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（三）其他：</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涂装</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阀体、阀盖内外须经喷砂除去油锈水份、污物等杂质后，以适合饮用水之环氧树脂漆粉体烤漆涂装，外部颜色采土耳其蓝（色号1-46号），其总厚度0.2mm以上，所有涂料干后不溶解于水，不影响水质且不因空气、温度之变化而发生异状，并有卫生许可批件。</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2、  球状石墨铸铁其测试检验报告须符合下列要求：</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抗拉强度（Kgf/mm²）      伸长率（%）          硬度（HB）  </w:t>
      </w:r>
    </w:p>
    <w:p>
      <w:pPr>
        <w:spacing w:line="360" w:lineRule="exact"/>
        <w:ind w:firstLine="1400" w:firstLineChars="5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45以上                  10以上               143-217</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3、  隔膜(采欧美日进口品附进口证明)强化尼龙布拉因拉断力试验应达下列标准:</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1.6m/m厚：     130Kgf/cm²</w:t>
      </w:r>
    </w:p>
    <w:p>
      <w:pPr>
        <w:spacing w:line="360" w:lineRule="exact"/>
        <w:ind w:firstLine="1680" w:firstLineChars="6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3.2m/m厚：     180Kgf/cm²</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五）投标时应提供的资料：</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样本或设计图（注明材质、尺寸）以供审核；</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ISO9001、ISO14001认证；CE认证； </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膜片：采用欧美日进口品，并附进口证明。</w:t>
      </w:r>
    </w:p>
    <w:p>
      <w:pPr>
        <w:spacing w:line="360" w:lineRule="exact"/>
        <w:ind w:firstLine="562"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kern w:val="2"/>
          <w:sz w:val="28"/>
          <w:szCs w:val="28"/>
          <w:highlight w:val="none"/>
          <w:lang w:val="en-US" w:eastAsia="zh-CN" w:bidi="ar-SA"/>
        </w:rPr>
        <w:t>四、阀门安装要求：</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本次采购阀门是新旧阀门更新，投标人在拆除原有阀门的同时，在原位置安装新阀门，保证安装完成后与管网衔接处无泄漏供水正常。</w:t>
      </w:r>
    </w:p>
    <w:p>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检查并清洁阀门连接点，确保密封面干净。新旧阀门拆装作业时需确保无杂物或旧密封残留物进入供水管网内。</w:t>
      </w:r>
    </w:p>
    <w:p>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新旧阀门可能存在尺寸差异，安装空间、阀门井体或井口是否拆除由投标人根据现场实际情况确定安装方案并提前向采购方报告。</w:t>
      </w:r>
    </w:p>
    <w:p>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必须按照采购方所要求的时间段内完成新旧阀门拆装，不影响本管网供水。由于投标人自身原因未在所要求时间段内完成新旧阀门拆装的，影响供水中标方需承担相应责任。</w:t>
      </w:r>
    </w:p>
    <w:p>
      <w:pPr>
        <w:spacing w:line="3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新旧阀门拆装时，在阀门井周边做好防护措施。严禁出现安全生产事故，如出现投标人需承担相应责任。</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旧阀门仍为机场公司物品，在更换过程中确保旧件不损坏并存放于采购方指定地点。</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施工期间的阀门井的排水工作由投标人负责。</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质量标准及要求：</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按照国家标准、有关行业标准及企业标准和产品说明书等的要求执行。每种设备需配备相应合格的资料。</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进入现场的材料必须经招标方验收合格方可卸货，并且供货设备要卸至指定地点。</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投标人须保证产品符合国家相关部门质量标准和国家最新规范的要求，如不符合国家相关部门质量标准和国家最新规范要求造成产品为不合格产品，投标人须负全部责任。</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如投标人所供产品质量不合格，投标人须无条件退货并承担招标方因此所造成的一切经济损失。</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为确保产品质量，要求中标人在供货时同时提供投标品牌阀门厂家的授权函，如果供货时中标人无法提供授权招标人有权解除合同，同时没收履约保证金。</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本次招标报价包含阀门供货、拆装、安装辅件（不锈钢紧固件、承插式法兰、垫片及其他）及井体修复（阀门井体或井口拆除复原等）等一切费用，不再另行计费。</w:t>
      </w:r>
    </w:p>
    <w:p>
      <w:pPr>
        <w:spacing w:line="3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五、技术服务和质保期服务要求</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1、投标人应为提供至少24个月的免费质保期，时间自招标人签署验收合格证书之日起计算。</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2、投标设备均应为制造厂的原装产品；</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3、投标人应保证所供设备与合同规定的质量、规格和性能相一致，质保期内，投标人免费提供阀门正常使用下的维修服务；</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4、质保期内设备本身质量出现问题或由于设备本身质量原因造成的损坏，投标人给予免费维修或免费更换；</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5、为招标人相关运营管理人员，做好所供设备的现场培训和技术指导工作。</w:t>
      </w: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pPr>
    </w:p>
    <w:p>
      <w:pPr>
        <w:spacing w:line="360" w:lineRule="exact"/>
        <w:ind w:firstLine="560" w:firstLineChars="200"/>
        <w:rPr>
          <w:rFonts w:hint="eastAsia" w:ascii="仿宋_GB2312" w:hAnsi="仿宋_GB2312" w:eastAsia="仿宋_GB2312" w:cs="仿宋_GB2312"/>
          <w:color w:val="auto"/>
          <w:sz w:val="28"/>
          <w:szCs w:val="28"/>
          <w:highlight w:val="none"/>
          <w:lang w:val="en-US" w:eastAsia="zh-CN"/>
        </w:rPr>
        <w:sectPr>
          <w:pgSz w:w="12240" w:h="15840"/>
          <w:pgMar w:top="1500" w:right="1680" w:bottom="1120" w:left="1700" w:header="0" w:footer="921" w:gutter="0"/>
          <w:cols w:space="720" w:num="1"/>
        </w:sectPr>
      </w:pPr>
    </w:p>
    <w:p>
      <w:pPr>
        <w:pStyle w:val="2"/>
        <w:spacing w:line="564" w:lineRule="exact"/>
        <w:ind w:right="57"/>
        <w:jc w:val="center"/>
        <w:rPr>
          <w:color w:val="auto"/>
          <w:highlight w:val="none"/>
        </w:rPr>
      </w:pPr>
      <w:bookmarkStart w:id="34" w:name="_Toc19698503"/>
      <w:r>
        <w:rPr>
          <w:rFonts w:hint="eastAsia"/>
          <w:color w:val="auto"/>
          <w:highlight w:val="none"/>
        </w:rPr>
        <w:t>第六章</w:t>
      </w:r>
      <w:r>
        <w:rPr>
          <w:color w:val="auto"/>
          <w:highlight w:val="none"/>
        </w:rPr>
        <w:t xml:space="preserve">  </w:t>
      </w:r>
      <w:r>
        <w:rPr>
          <w:rFonts w:hint="eastAsia"/>
          <w:color w:val="auto"/>
          <w:highlight w:val="none"/>
        </w:rPr>
        <w:t>投标文件格式</w:t>
      </w:r>
      <w:bookmarkEnd w:id="34"/>
    </w:p>
    <w:p>
      <w:pPr>
        <w:pStyle w:val="2"/>
        <w:spacing w:line="564" w:lineRule="exact"/>
        <w:ind w:right="57"/>
        <w:jc w:val="center"/>
        <w:rPr>
          <w:color w:val="auto"/>
          <w:highlight w:val="none"/>
        </w:rP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color w:val="auto"/>
          <w:kern w:val="0"/>
          <w:sz w:val="10"/>
          <w:szCs w:val="1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pPr>
        <w:autoSpaceDE w:val="0"/>
        <w:autoSpaceDN w:val="0"/>
        <w:adjustRightInd w:val="0"/>
        <w:spacing w:before="3" w:line="130" w:lineRule="exact"/>
        <w:jc w:val="left"/>
        <w:rPr>
          <w:rFonts w:ascii="微软雅黑" w:hAnsi="Times New Roman" w:cs="微软雅黑"/>
          <w:color w:val="auto"/>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pPr>
        <w:autoSpaceDE w:val="0"/>
        <w:autoSpaceDN w:val="0"/>
        <w:adjustRightInd w:val="0"/>
        <w:spacing w:line="360" w:lineRule="auto"/>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pPr>
        <w:pStyle w:val="27"/>
        <w:adjustRightInd w:val="0"/>
        <w:spacing w:line="360" w:lineRule="auto"/>
        <w:ind w:firstLine="0"/>
        <w:rPr>
          <w:rStyle w:val="28"/>
          <w:color w:val="auto"/>
          <w:sz w:val="22"/>
          <w:szCs w:val="22"/>
          <w:highlight w:val="none"/>
        </w:rPr>
      </w:pPr>
      <w:r>
        <w:rPr>
          <w:rStyle w:val="28"/>
          <w:color w:val="auto"/>
          <w:sz w:val="22"/>
          <w:szCs w:val="22"/>
          <w:highlight w:val="none"/>
        </w:rPr>
        <w:t>二、法定代表人身份证明</w:t>
      </w:r>
    </w:p>
    <w:p>
      <w:pPr>
        <w:pStyle w:val="27"/>
        <w:adjustRightInd w:val="0"/>
        <w:spacing w:line="360" w:lineRule="auto"/>
        <w:ind w:firstLine="0"/>
        <w:rPr>
          <w:rStyle w:val="28"/>
          <w:color w:val="auto"/>
          <w:sz w:val="22"/>
          <w:szCs w:val="22"/>
          <w:highlight w:val="none"/>
        </w:rPr>
      </w:pPr>
      <w:r>
        <w:rPr>
          <w:rStyle w:val="28"/>
          <w:color w:val="auto"/>
          <w:sz w:val="22"/>
          <w:szCs w:val="22"/>
          <w:highlight w:val="none"/>
        </w:rPr>
        <w:t xml:space="preserve">三、授权委托书（适用于有委托代理人的情况）。 </w:t>
      </w:r>
      <w:r>
        <w:rPr>
          <w:rStyle w:val="28"/>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28"/>
          <w:b/>
          <w:color w:val="auto"/>
          <w:sz w:val="22"/>
          <w:szCs w:val="22"/>
          <w:highlight w:val="none"/>
        </w:rPr>
        <w:t>）在本企业缴纳的时间要求。投标文件中可使用社保证明的复制件但须同时加盖投标人印章</w:t>
      </w:r>
      <w:r>
        <w:rPr>
          <w:rStyle w:val="28"/>
          <w:color w:val="auto"/>
          <w:sz w:val="22"/>
          <w:szCs w:val="22"/>
          <w:highlight w:val="none"/>
        </w:rPr>
        <w:t>。</w:t>
      </w:r>
    </w:p>
    <w:p>
      <w:pPr>
        <w:autoSpaceDE w:val="0"/>
        <w:autoSpaceDN w:val="0"/>
        <w:adjustRightInd w:val="0"/>
        <w:spacing w:line="360" w:lineRule="auto"/>
        <w:jc w:val="left"/>
        <w:rPr>
          <w:rFonts w:ascii="微软雅黑" w:hAnsi="Times New Roman" w:cs="微软雅黑"/>
          <w:color w:val="auto"/>
          <w:kern w:val="0"/>
          <w:highlight w:val="none"/>
        </w:rPr>
      </w:pPr>
      <w:r>
        <w:rPr>
          <w:rFonts w:hint="eastAsia" w:ascii="微软雅黑" w:hAnsi="Times New Roman" w:cs="微软雅黑"/>
          <w:color w:val="auto"/>
          <w:kern w:val="0"/>
          <w:sz w:val="22"/>
          <w:highlight w:val="none"/>
        </w:rPr>
        <w:t>四、联合体协议书(若有)</w:t>
      </w:r>
    </w:p>
    <w:p>
      <w:pPr>
        <w:autoSpaceDE w:val="0"/>
        <w:autoSpaceDN w:val="0"/>
        <w:adjustRightInd w:val="0"/>
        <w:spacing w:line="36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商务和技术偏离表</w:t>
      </w:r>
      <w:r>
        <w:rPr>
          <w:rFonts w:ascii="微软雅黑" w:hAnsi="Times New Roman" w:cs="微软雅黑"/>
          <w:color w:val="auto"/>
          <w:kern w:val="0"/>
          <w:sz w:val="22"/>
          <w:highlight w:val="none"/>
        </w:rPr>
        <w:t xml:space="preserve"> </w:t>
      </w:r>
    </w:p>
    <w:p>
      <w:pPr>
        <w:autoSpaceDE w:val="0"/>
        <w:autoSpaceDN w:val="0"/>
        <w:adjustRightInd w:val="0"/>
        <w:spacing w:line="36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pPr>
        <w:autoSpaceDE w:val="0"/>
        <w:autoSpaceDN w:val="0"/>
        <w:adjustRightInd w:val="0"/>
        <w:spacing w:line="36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九、保密承诺书</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hint="eastAsia" w:ascii="微软雅黑" w:hAnsi="Times New Roman" w:cs="微软雅黑"/>
          <w:color w:val="auto"/>
          <w:spacing w:val="-2"/>
          <w:kern w:val="0"/>
          <w:sz w:val="22"/>
          <w:highlight w:val="none"/>
        </w:rPr>
        <w:t>技术方案</w:t>
      </w:r>
    </w:p>
    <w:p>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投标单位优势及其他</w:t>
      </w:r>
      <w:r>
        <w:rPr>
          <w:rFonts w:hint="eastAsia" w:ascii="微软雅黑" w:hAnsi="Times New Roman" w:cs="微软雅黑"/>
          <w:color w:val="auto"/>
          <w:kern w:val="0"/>
          <w:sz w:val="22"/>
          <w:highlight w:val="none"/>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十二、投标保证金退还账户信息表（若有）</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十三</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6"/>
          <w:kern w:val="0"/>
          <w:sz w:val="22"/>
          <w:highlight w:val="none"/>
        </w:rPr>
        <w:t>．</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已</w:t>
      </w:r>
      <w:r>
        <w:rPr>
          <w:rFonts w:hint="eastAsia" w:ascii="宋体" w:hAnsi="宋体" w:cs="宋体"/>
          <w:color w:val="auto"/>
          <w:spacing w:val="-2"/>
          <w:kern w:val="0"/>
          <w:sz w:val="22"/>
          <w:highlight w:val="none"/>
        </w:rPr>
        <w:t>仔</w:t>
      </w:r>
      <w:r>
        <w:rPr>
          <w:rFonts w:hint="eastAsia" w:ascii="宋体" w:hAnsi="宋体" w:cs="宋体"/>
          <w:color w:val="auto"/>
          <w:kern w:val="0"/>
          <w:sz w:val="22"/>
          <w:highlight w:val="none"/>
        </w:rPr>
        <w:t>细</w:t>
      </w:r>
      <w:r>
        <w:rPr>
          <w:rFonts w:hint="eastAsia" w:ascii="宋体" w:hAnsi="宋体" w:cs="宋体"/>
          <w:color w:val="auto"/>
          <w:spacing w:val="-2"/>
          <w:kern w:val="0"/>
          <w:sz w:val="22"/>
          <w:highlight w:val="none"/>
        </w:rPr>
        <w:t>研</w:t>
      </w:r>
      <w:r>
        <w:rPr>
          <w:rFonts w:hint="eastAsia" w:ascii="宋体" w:hAnsi="宋体" w:cs="宋体"/>
          <w:color w:val="auto"/>
          <w:kern w:val="0"/>
          <w:sz w:val="22"/>
          <w:highlight w:val="none"/>
        </w:rPr>
        <w:t>究了</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项</w:t>
      </w:r>
      <w:r>
        <w:rPr>
          <w:rFonts w:hint="eastAsia" w:ascii="宋体" w:hAnsi="宋体" w:cs="宋体"/>
          <w:color w:val="auto"/>
          <w:spacing w:val="-2"/>
          <w:kern w:val="0"/>
          <w:sz w:val="22"/>
          <w:highlight w:val="none"/>
        </w:rPr>
        <w:t>目名</w:t>
      </w:r>
      <w:r>
        <w:rPr>
          <w:rFonts w:hint="eastAsia" w:ascii="宋体" w:hAnsi="宋体" w:cs="宋体"/>
          <w:color w:val="auto"/>
          <w:kern w:val="0"/>
          <w:sz w:val="22"/>
          <w:highlight w:val="none"/>
        </w:rPr>
        <w:t>称</w:t>
      </w:r>
      <w:r>
        <w:rPr>
          <w:rFonts w:hint="eastAsia" w:ascii="宋体" w:hAnsi="宋体" w:cs="宋体"/>
          <w:color w:val="auto"/>
          <w:spacing w:val="-26"/>
          <w:kern w:val="0"/>
          <w:sz w:val="22"/>
          <w:highlight w:val="none"/>
        </w:rPr>
        <w:t>)</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全</w:t>
      </w:r>
      <w:r>
        <w:rPr>
          <w:rFonts w:hint="eastAsia" w:ascii="宋体" w:hAnsi="宋体" w:cs="宋体"/>
          <w:color w:val="auto"/>
          <w:kern w:val="0"/>
          <w:sz w:val="22"/>
          <w:highlight w:val="none"/>
        </w:rPr>
        <w:t>部内</w:t>
      </w:r>
      <w:r>
        <w:rPr>
          <w:rFonts w:hint="eastAsia" w:ascii="宋体" w:hAnsi="宋体" w:cs="宋体"/>
          <w:color w:val="auto"/>
          <w:spacing w:val="-2"/>
          <w:kern w:val="0"/>
          <w:sz w:val="22"/>
          <w:highlight w:val="none"/>
        </w:rPr>
        <w:t>容</w:t>
      </w:r>
      <w:r>
        <w:rPr>
          <w:rFonts w:hint="eastAsia" w:ascii="宋体" w:hAnsi="宋体" w:cs="宋体"/>
          <w:color w:val="auto"/>
          <w:spacing w:val="-10"/>
          <w:kern w:val="0"/>
          <w:sz w:val="22"/>
          <w:highlight w:val="none"/>
        </w:rPr>
        <w:t>，</w:t>
      </w:r>
      <w:r>
        <w:rPr>
          <w:rFonts w:hint="eastAsia" w:ascii="宋体" w:hAnsi="宋体" w:cs="宋体"/>
          <w:color w:val="auto"/>
          <w:spacing w:val="-2"/>
          <w:kern w:val="0"/>
          <w:sz w:val="22"/>
          <w:highlight w:val="none"/>
        </w:rPr>
        <w:t>愿</w:t>
      </w:r>
      <w:r>
        <w:rPr>
          <w:rFonts w:hint="eastAsia" w:ascii="宋体" w:hAnsi="宋体" w:cs="宋体"/>
          <w:color w:val="auto"/>
          <w:kern w:val="0"/>
          <w:sz w:val="22"/>
          <w:highlight w:val="none"/>
        </w:rPr>
        <w:t>意</w:t>
      </w:r>
      <w:r>
        <w:rPr>
          <w:rFonts w:hint="eastAsia" w:ascii="宋体" w:hAnsi="宋体" w:cs="宋体"/>
          <w:color w:val="auto"/>
          <w:spacing w:val="-2"/>
          <w:kern w:val="0"/>
          <w:sz w:val="22"/>
          <w:highlight w:val="none"/>
        </w:rPr>
        <w:t>以</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民</w:t>
      </w:r>
      <w:r>
        <w:rPr>
          <w:rFonts w:hint="eastAsia" w:ascii="宋体" w:hAnsi="宋体" w:cs="宋体"/>
          <w:color w:val="auto"/>
          <w:spacing w:val="-12"/>
          <w:kern w:val="0"/>
          <w:sz w:val="22"/>
          <w:highlight w:val="none"/>
        </w:rPr>
        <w:t>币</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大</w:t>
      </w:r>
      <w:r>
        <w:rPr>
          <w:rFonts w:hint="eastAsia" w:ascii="宋体" w:hAnsi="宋体" w:cs="宋体"/>
          <w:color w:val="auto"/>
          <w:kern w:val="0"/>
          <w:sz w:val="22"/>
          <w:highlight w:val="none"/>
        </w:rPr>
        <w:t>写</w:t>
      </w:r>
      <w:r>
        <w:rPr>
          <w:rFonts w:hint="eastAsia" w:ascii="宋体" w:hAnsi="宋体" w:cs="宋体"/>
          <w:color w:val="auto"/>
          <w:spacing w:val="-12"/>
          <w:kern w:val="0"/>
          <w:sz w:val="22"/>
          <w:highlight w:val="none"/>
        </w:rPr>
        <w:t>)</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hint="eastAsia" w:ascii="宋体" w:hAnsi="宋体" w:cs="宋体"/>
          <w:color w:val="auto"/>
          <w:spacing w:val="-61"/>
          <w:kern w:val="0"/>
          <w:sz w:val="22"/>
          <w:highlight w:val="none"/>
        </w:rPr>
        <w:t>¥</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投标</w:t>
      </w:r>
      <w:r>
        <w:rPr>
          <w:rFonts w:hint="eastAsia" w:ascii="宋体" w:hAnsi="宋体" w:cs="宋体"/>
          <w:color w:val="auto"/>
          <w:kern w:val="0"/>
          <w:sz w:val="22"/>
          <w:highlight w:val="none"/>
        </w:rPr>
        <w:t>总报</w:t>
      </w:r>
      <w:r>
        <w:rPr>
          <w:rFonts w:hint="eastAsia" w:ascii="宋体" w:hAnsi="宋体" w:cs="宋体"/>
          <w:color w:val="auto"/>
          <w:spacing w:val="-12"/>
          <w:kern w:val="0"/>
          <w:sz w:val="22"/>
          <w:highlight w:val="none"/>
        </w:rPr>
        <w:t>价</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其</w:t>
      </w:r>
      <w:r>
        <w:rPr>
          <w:rFonts w:hint="eastAsia" w:ascii="宋体" w:hAnsi="宋体" w:cs="宋体"/>
          <w:color w:val="auto"/>
          <w:spacing w:val="-2"/>
          <w:kern w:val="0"/>
          <w:sz w:val="22"/>
          <w:highlight w:val="none"/>
        </w:rPr>
        <w:t>中</w:t>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增值税</w:t>
      </w:r>
      <w:r>
        <w:rPr>
          <w:rFonts w:hint="eastAsia" w:ascii="宋体" w:hAnsi="宋体" w:cs="宋体"/>
          <w:color w:val="auto"/>
          <w:spacing w:val="-2"/>
          <w:kern w:val="0"/>
          <w:sz w:val="22"/>
          <w:highlight w:val="none"/>
        </w:rPr>
        <w:t>税</w:t>
      </w:r>
      <w:r>
        <w:rPr>
          <w:rFonts w:hint="eastAsia" w:ascii="宋体" w:hAnsi="宋体" w:cs="宋体"/>
          <w:color w:val="auto"/>
          <w:kern w:val="0"/>
          <w:sz w:val="22"/>
          <w:highlight w:val="none"/>
        </w:rPr>
        <w:t>率为</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spacing w:val="-36"/>
          <w:kern w:val="0"/>
          <w:sz w:val="22"/>
          <w:highlight w:val="none"/>
        </w:rPr>
        <w:t>)</w:t>
      </w:r>
      <w:r>
        <w:rPr>
          <w:rFonts w:hint="eastAsia" w:ascii="宋体" w:hAnsi="宋体" w:cs="宋体"/>
          <w:color w:val="auto"/>
          <w:spacing w:val="-2"/>
          <w:kern w:val="0"/>
          <w:sz w:val="22"/>
          <w:highlight w:val="none"/>
        </w:rPr>
        <w:t>提</w:t>
      </w:r>
      <w:r>
        <w:rPr>
          <w:rFonts w:hint="eastAsia" w:ascii="宋体" w:hAnsi="宋体" w:cs="宋体"/>
          <w:color w:val="auto"/>
          <w:kern w:val="0"/>
          <w:sz w:val="22"/>
          <w:highlight w:val="none"/>
        </w:rPr>
        <w:t>供</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(设</w:t>
      </w:r>
      <w:r>
        <w:rPr>
          <w:rFonts w:hint="eastAsia" w:ascii="宋体" w:hAnsi="宋体" w:cs="宋体"/>
          <w:color w:val="auto"/>
          <w:spacing w:val="-2"/>
          <w:kern w:val="0"/>
          <w:sz w:val="22"/>
          <w:highlight w:val="none"/>
        </w:rPr>
        <w:t>备</w:t>
      </w:r>
      <w:r>
        <w:rPr>
          <w:rFonts w:hint="eastAsia" w:ascii="宋体" w:hAnsi="宋体" w:cs="宋体"/>
          <w:color w:val="auto"/>
          <w:kern w:val="0"/>
          <w:sz w:val="22"/>
          <w:highlight w:val="none"/>
        </w:rPr>
        <w:t>名</w:t>
      </w:r>
      <w:r>
        <w:rPr>
          <w:rFonts w:hint="eastAsia" w:ascii="宋体" w:hAnsi="宋体" w:cs="宋体"/>
          <w:color w:val="auto"/>
          <w:spacing w:val="-2"/>
          <w:kern w:val="0"/>
          <w:sz w:val="22"/>
          <w:highlight w:val="none"/>
        </w:rPr>
        <w:t>称</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技</w:t>
      </w:r>
      <w:r>
        <w:rPr>
          <w:rFonts w:hint="eastAsia" w:ascii="宋体" w:hAnsi="宋体" w:cs="宋体"/>
          <w:color w:val="auto"/>
          <w:kern w:val="0"/>
          <w:sz w:val="22"/>
          <w:highlight w:val="none"/>
        </w:rPr>
        <w:t>术</w:t>
      </w:r>
      <w:r>
        <w:rPr>
          <w:rFonts w:hint="eastAsia" w:ascii="宋体" w:hAnsi="宋体" w:cs="宋体"/>
          <w:color w:val="auto"/>
          <w:spacing w:val="-2"/>
          <w:kern w:val="0"/>
          <w:sz w:val="22"/>
          <w:highlight w:val="none"/>
        </w:rPr>
        <w:t>服</w:t>
      </w:r>
      <w:r>
        <w:rPr>
          <w:rFonts w:hint="eastAsia" w:ascii="宋体" w:hAnsi="宋体" w:cs="宋体"/>
          <w:color w:val="auto"/>
          <w:kern w:val="0"/>
          <w:sz w:val="22"/>
          <w:highlight w:val="none"/>
        </w:rPr>
        <w:t>务</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质保</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服</w:t>
      </w:r>
      <w:r>
        <w:rPr>
          <w:rFonts w:hint="eastAsia" w:ascii="宋体" w:hAnsi="宋体" w:cs="宋体"/>
          <w:color w:val="auto"/>
          <w:spacing w:val="-2"/>
          <w:kern w:val="0"/>
          <w:sz w:val="22"/>
          <w:highlight w:val="none"/>
        </w:rPr>
        <w:t>务</w:t>
      </w:r>
      <w:r>
        <w:rPr>
          <w:rFonts w:hint="eastAsia" w:ascii="宋体" w:hAnsi="宋体" w:cs="宋体"/>
          <w:color w:val="auto"/>
          <w:spacing w:val="-106"/>
          <w:kern w:val="0"/>
          <w:sz w:val="22"/>
          <w:highlight w:val="none"/>
        </w:rPr>
        <w:t>)</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并按合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约</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履</w:t>
      </w:r>
      <w:r>
        <w:rPr>
          <w:rFonts w:hint="eastAsia" w:ascii="宋体" w:hAnsi="宋体" w:cs="宋体"/>
          <w:color w:val="auto"/>
          <w:spacing w:val="-2"/>
          <w:kern w:val="0"/>
          <w:sz w:val="22"/>
          <w:highlight w:val="none"/>
        </w:rPr>
        <w:t>行</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交货期为</w:t>
      </w:r>
      <w:r>
        <w:rPr>
          <w:rFonts w:hint="eastAsia" w:ascii="宋体" w:hAnsi="宋体" w:cs="宋体"/>
          <w:color w:val="auto"/>
          <w:sz w:val="22"/>
          <w:highlight w:val="none"/>
        </w:rPr>
        <w:t>发出供货指令后</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日历天内</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3"/>
          <w:kern w:val="0"/>
          <w:sz w:val="22"/>
          <w:highlight w:val="none"/>
        </w:rPr>
        <w:t>除</w:t>
      </w:r>
      <w:r>
        <w:rPr>
          <w:rFonts w:hint="eastAsia" w:ascii="宋体" w:hAnsi="宋体" w:cs="宋体"/>
          <w:color w:val="auto"/>
          <w:kern w:val="0"/>
          <w:sz w:val="22"/>
          <w:highlight w:val="none"/>
        </w:rPr>
        <w:t>商务和技术偏离表</w:t>
      </w:r>
      <w:r>
        <w:rPr>
          <w:rFonts w:hint="eastAsia" w:ascii="宋体" w:hAnsi="宋体" w:cs="宋体"/>
          <w:color w:val="auto"/>
          <w:spacing w:val="-2"/>
          <w:kern w:val="0"/>
          <w:sz w:val="22"/>
          <w:highlight w:val="none"/>
        </w:rPr>
        <w:t>列</w:t>
      </w:r>
      <w:r>
        <w:rPr>
          <w:rFonts w:hint="eastAsia" w:ascii="宋体" w:hAnsi="宋体" w:cs="宋体"/>
          <w:color w:val="auto"/>
          <w:kern w:val="0"/>
          <w:sz w:val="22"/>
          <w:highlight w:val="none"/>
        </w:rPr>
        <w:t>出</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偏</w:t>
      </w:r>
      <w:r>
        <w:rPr>
          <w:rFonts w:hint="eastAsia" w:ascii="宋体" w:hAnsi="宋体" w:cs="宋体"/>
          <w:color w:val="auto"/>
          <w:spacing w:val="-2"/>
          <w:kern w:val="0"/>
          <w:sz w:val="22"/>
          <w:highlight w:val="none"/>
        </w:rPr>
        <w:t>差</w:t>
      </w:r>
      <w:r>
        <w:rPr>
          <w:rFonts w:hint="eastAsia" w:ascii="宋体" w:hAnsi="宋体" w:cs="宋体"/>
          <w:color w:val="auto"/>
          <w:kern w:val="0"/>
          <w:sz w:val="22"/>
          <w:highlight w:val="none"/>
        </w:rPr>
        <w:t>外</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我方</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color w:val="auto"/>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before="10" w:line="200" w:lineRule="exact"/>
        <w:jc w:val="left"/>
        <w:rPr>
          <w:rFonts w:ascii="微软雅黑" w:hAnsi="Times New Roman" w:cs="微软雅黑"/>
          <w:color w:val="auto"/>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pPr>
        <w:pStyle w:val="29"/>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30"/>
        <w:snapToGrid w:val="0"/>
        <w:spacing w:line="360" w:lineRule="auto"/>
        <w:ind w:firstLine="440" w:firstLineChars="200"/>
        <w:rPr>
          <w:rFonts w:hAnsi="宋体"/>
          <w:color w:val="auto"/>
          <w:sz w:val="22"/>
          <w:highlight w:val="none"/>
        </w:rPr>
      </w:pPr>
      <w:r>
        <w:rPr>
          <w:rFonts w:hAnsi="宋体"/>
          <w:color w:val="auto"/>
          <w:sz w:val="22"/>
          <w:highlight w:val="none"/>
        </w:rPr>
        <w:t>1、</w:t>
      </w:r>
      <w:r>
        <w:rPr>
          <w:rFonts w:hAnsi="宋体"/>
          <w:color w:val="auto"/>
          <w:sz w:val="22"/>
          <w:highlight w:val="none"/>
          <w:u w:val="single"/>
        </w:rPr>
        <w:t xml:space="preserve">                        </w:t>
      </w:r>
      <w:r>
        <w:rPr>
          <w:rFonts w:hAnsi="宋体"/>
          <w:color w:val="auto"/>
          <w:sz w:val="22"/>
          <w:highlight w:val="none"/>
        </w:rPr>
        <w:t>(某成员单位名称)为</w:t>
      </w:r>
      <w:r>
        <w:rPr>
          <w:rFonts w:hAnsi="宋体"/>
          <w:color w:val="auto"/>
          <w:sz w:val="22"/>
          <w:highlight w:val="none"/>
          <w:u w:val="single"/>
        </w:rPr>
        <w:t xml:space="preserve">                        </w:t>
      </w:r>
      <w:r>
        <w:rPr>
          <w:rFonts w:hAnsi="宋体"/>
          <w:color w:val="auto"/>
          <w:sz w:val="22"/>
          <w:highlight w:val="none"/>
        </w:rPr>
        <w:t>(联合体名称)牵头人。</w:t>
      </w:r>
    </w:p>
    <w:p>
      <w:pPr>
        <w:pStyle w:val="31"/>
        <w:snapToGrid w:val="0"/>
        <w:spacing w:line="360" w:lineRule="auto"/>
        <w:ind w:firstLine="440" w:firstLineChars="200"/>
        <w:rPr>
          <w:rFonts w:hAnsi="宋体"/>
          <w:color w:val="auto"/>
          <w:sz w:val="22"/>
          <w:highlight w:val="none"/>
        </w:rPr>
      </w:pPr>
      <w:r>
        <w:rPr>
          <w:rFonts w:hAnsi="宋体"/>
          <w:color w:val="auto"/>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2"/>
        <w:snapToGrid w:val="0"/>
        <w:spacing w:line="360" w:lineRule="auto"/>
        <w:ind w:firstLine="440" w:firstLineChars="200"/>
        <w:rPr>
          <w:rFonts w:hAnsi="宋体"/>
          <w:color w:val="auto"/>
          <w:sz w:val="22"/>
          <w:highlight w:val="none"/>
        </w:rPr>
      </w:pPr>
      <w:r>
        <w:rPr>
          <w:rFonts w:hAnsi="宋体"/>
          <w:color w:val="auto"/>
          <w:sz w:val="22"/>
          <w:highlight w:val="none"/>
        </w:rPr>
        <w:t>3、联合体将严格按照招标文件的各项要求，递交投标文件，履行合同，并对外承担连带责任。</w:t>
      </w:r>
    </w:p>
    <w:p>
      <w:pPr>
        <w:pStyle w:val="30"/>
        <w:snapToGrid w:val="0"/>
        <w:spacing w:line="360" w:lineRule="auto"/>
        <w:ind w:firstLine="440" w:firstLineChars="200"/>
        <w:rPr>
          <w:rFonts w:hAnsi="宋体"/>
          <w:color w:val="auto"/>
          <w:sz w:val="22"/>
          <w:highlight w:val="none"/>
        </w:rPr>
      </w:pPr>
      <w:r>
        <w:rPr>
          <w:rFonts w:hAnsi="宋体"/>
          <w:color w:val="auto"/>
          <w:sz w:val="22"/>
          <w:highlight w:val="none"/>
        </w:rPr>
        <w:t>4、联合体各成员单位内部的职责分工如下：</w:t>
      </w:r>
      <w:r>
        <w:rPr>
          <w:rFonts w:hAnsi="宋体"/>
          <w:color w:val="auto"/>
          <w:sz w:val="22"/>
          <w:highlight w:val="none"/>
          <w:u w:val="single"/>
        </w:rPr>
        <w:t xml:space="preserve">                        </w:t>
      </w:r>
      <w:r>
        <w:rPr>
          <w:rFonts w:hAnsi="宋体"/>
          <w:color w:val="auto"/>
          <w:sz w:val="22"/>
          <w:highlight w:val="none"/>
        </w:rPr>
        <w:t>。</w:t>
      </w:r>
    </w:p>
    <w:p>
      <w:pPr>
        <w:pStyle w:val="30"/>
        <w:snapToGrid w:val="0"/>
        <w:spacing w:line="360" w:lineRule="auto"/>
        <w:ind w:firstLine="440" w:firstLineChars="200"/>
        <w:rPr>
          <w:rFonts w:hAnsi="宋体"/>
          <w:color w:val="auto"/>
          <w:sz w:val="22"/>
          <w:highlight w:val="none"/>
        </w:rPr>
      </w:pPr>
      <w:r>
        <w:rPr>
          <w:rFonts w:hAnsi="宋体"/>
          <w:color w:val="auto"/>
          <w:sz w:val="22"/>
          <w:highlight w:val="none"/>
        </w:rPr>
        <w:t>5、本协议书自签署之日起生效，合同履行完毕后自动失效。</w:t>
      </w:r>
    </w:p>
    <w:p>
      <w:pPr>
        <w:pStyle w:val="33"/>
        <w:snapToGrid w:val="0"/>
        <w:spacing w:after="0" w:line="360" w:lineRule="auto"/>
        <w:ind w:firstLine="440" w:firstLineChars="200"/>
        <w:rPr>
          <w:rFonts w:hAnsi="宋体"/>
          <w:color w:val="auto"/>
          <w:sz w:val="22"/>
          <w:highlight w:val="none"/>
        </w:rPr>
      </w:pPr>
      <w:r>
        <w:rPr>
          <w:rFonts w:hAnsi="宋体"/>
          <w:color w:val="auto"/>
          <w:sz w:val="22"/>
          <w:highlight w:val="none"/>
        </w:rPr>
        <w:t>6、本协议书一式</w:t>
      </w:r>
      <w:r>
        <w:rPr>
          <w:rFonts w:hint="eastAsia" w:hAnsi="宋体"/>
          <w:color w:val="auto"/>
          <w:sz w:val="22"/>
          <w:highlight w:val="none"/>
          <w:u w:val="single"/>
        </w:rPr>
        <w:t xml:space="preserve">   </w:t>
      </w:r>
      <w:r>
        <w:rPr>
          <w:rFonts w:hAnsi="宋体"/>
          <w:color w:val="auto"/>
          <w:sz w:val="22"/>
          <w:highlight w:val="none"/>
        </w:rPr>
        <w:t>份，联合体成员和招标人各执一份。</w:t>
      </w:r>
    </w:p>
    <w:p>
      <w:pPr>
        <w:pStyle w:val="33"/>
        <w:snapToGrid w:val="0"/>
        <w:spacing w:after="0" w:line="360" w:lineRule="auto"/>
        <w:ind w:firstLine="440" w:firstLineChars="200"/>
        <w:rPr>
          <w:rFonts w:hAnsi="宋体"/>
          <w:color w:val="auto"/>
          <w:sz w:val="22"/>
          <w:highlight w:val="none"/>
        </w:rPr>
      </w:pPr>
      <w:r>
        <w:rPr>
          <w:rFonts w:hAnsi="宋体"/>
          <w:color w:val="auto"/>
          <w:sz w:val="22"/>
          <w:highlight w:val="none"/>
        </w:rPr>
        <w:t>注：本协议书由委托代理人签字的，应附法定代表人签字的授权委托书。</w:t>
      </w:r>
    </w:p>
    <w:p>
      <w:pPr>
        <w:pStyle w:val="33"/>
        <w:snapToGrid w:val="0"/>
        <w:spacing w:after="0" w:line="360" w:lineRule="auto"/>
        <w:ind w:firstLine="440" w:firstLineChars="200"/>
        <w:rPr>
          <w:rFonts w:hAnsi="宋体"/>
          <w:color w:val="auto"/>
          <w:sz w:val="22"/>
          <w:highlight w:val="none"/>
        </w:rPr>
      </w:pPr>
    </w:p>
    <w:p>
      <w:pPr>
        <w:pStyle w:val="33"/>
        <w:snapToGrid w:val="0"/>
        <w:spacing w:after="0" w:line="360" w:lineRule="auto"/>
        <w:ind w:firstLine="440" w:firstLineChars="200"/>
        <w:rPr>
          <w:rFonts w:hAnsi="宋体"/>
          <w:color w:val="auto"/>
          <w:sz w:val="22"/>
          <w:highlight w:val="none"/>
        </w:rPr>
      </w:pPr>
    </w:p>
    <w:p>
      <w:pPr>
        <w:pStyle w:val="33"/>
        <w:snapToGrid w:val="0"/>
        <w:spacing w:after="0" w:line="360" w:lineRule="auto"/>
        <w:rPr>
          <w:rFonts w:hAnsi="宋体"/>
          <w:color w:val="auto"/>
          <w:sz w:val="22"/>
          <w:highlight w:val="none"/>
        </w:rPr>
      </w:pPr>
      <w:r>
        <w:rPr>
          <w:rFonts w:hAnsi="宋体"/>
          <w:color w:val="auto"/>
          <w:sz w:val="22"/>
          <w:highlight w:val="none"/>
        </w:rPr>
        <w:t>牵头人名称：(盖单位章)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33"/>
        <w:snapToGrid w:val="0"/>
        <w:spacing w:after="0" w:line="360" w:lineRule="auto"/>
        <w:rPr>
          <w:rFonts w:hAnsi="宋体"/>
          <w:color w:val="auto"/>
          <w:sz w:val="22"/>
          <w:highlight w:val="none"/>
        </w:rPr>
      </w:pPr>
      <w:r>
        <w:rPr>
          <w:rFonts w:hAnsi="宋体"/>
          <w:color w:val="auto"/>
          <w:sz w:val="22"/>
          <w:highlight w:val="none"/>
        </w:rPr>
        <w:t>成员</w:t>
      </w:r>
      <w:r>
        <w:rPr>
          <w:rFonts w:hint="eastAsia" w:hAnsi="宋体"/>
          <w:color w:val="auto"/>
          <w:sz w:val="22"/>
          <w:highlight w:val="none"/>
        </w:rPr>
        <w:t>单位</w:t>
      </w:r>
      <w:r>
        <w:rPr>
          <w:rFonts w:hAnsi="宋体"/>
          <w:color w:val="auto"/>
          <w:sz w:val="22"/>
          <w:highlight w:val="none"/>
        </w:rPr>
        <w:t>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29"/>
        <w:snapToGrid w:val="0"/>
        <w:spacing w:line="360" w:lineRule="auto"/>
        <w:rPr>
          <w:rFonts w:hAnsi="宋体"/>
          <w:color w:val="auto"/>
          <w:sz w:val="22"/>
          <w:highlight w:val="none"/>
          <w:u w:val="single"/>
        </w:rPr>
      </w:pPr>
    </w:p>
    <w:p>
      <w:pPr>
        <w:pStyle w:val="29"/>
        <w:snapToGrid w:val="0"/>
        <w:spacing w:line="360" w:lineRule="auto"/>
        <w:rPr>
          <w:rFonts w:hAnsi="宋体"/>
          <w:color w:val="auto"/>
          <w:sz w:val="22"/>
          <w:highlight w:val="none"/>
          <w:u w:val="single"/>
        </w:rPr>
      </w:pPr>
    </w:p>
    <w:p>
      <w:pPr>
        <w:pStyle w:val="29"/>
        <w:snapToGrid w:val="0"/>
        <w:spacing w:line="360" w:lineRule="auto"/>
        <w:rPr>
          <w:rFonts w:hAnsi="宋体"/>
          <w:color w:val="auto"/>
          <w:sz w:val="22"/>
          <w:highlight w:val="none"/>
          <w:u w:val="single"/>
        </w:rPr>
      </w:pPr>
    </w:p>
    <w:p>
      <w:pPr>
        <w:pStyle w:val="29"/>
        <w:snapToGrid w:val="0"/>
        <w:spacing w:line="360" w:lineRule="auto"/>
        <w:ind w:firstLine="6490" w:firstLineChars="2950"/>
        <w:rPr>
          <w:rFonts w:hAnsi="宋体"/>
          <w:color w:val="auto"/>
          <w:sz w:val="22"/>
          <w:highlight w:val="none"/>
        </w:rPr>
      </w:pPr>
      <w:r>
        <w:rPr>
          <w:rFonts w:hAnsi="宋体"/>
          <w:color w:val="auto"/>
          <w:sz w:val="22"/>
          <w:highlight w:val="none"/>
        </w:rPr>
        <w:t>202</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五、商务和技术偏离表</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spacing w:before="12"/>
        <w:rPr>
          <w:rFonts w:ascii="Microsoft JhengHei" w:hAnsi="Microsoft JhengHei" w:eastAsia="Microsoft JhengHei" w:cs="Microsoft JhengHei"/>
          <w:b/>
          <w:bCs/>
          <w:color w:val="auto"/>
          <w:sz w:val="12"/>
          <w:szCs w:val="12"/>
          <w:highlight w:val="none"/>
        </w:rPr>
      </w:pPr>
    </w:p>
    <w:tbl>
      <w:tblPr>
        <w:tblStyle w:val="16"/>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72"/>
              <w:ind w:left="244"/>
              <w:jc w:val="left"/>
              <w:rPr>
                <w:rFonts w:ascii="宋体" w:hAnsi="宋体" w:cs="宋体"/>
                <w:color w:val="auto"/>
                <w:sz w:val="22"/>
                <w:highlight w:val="none"/>
              </w:rPr>
            </w:pPr>
            <w:r>
              <w:rPr>
                <w:rFonts w:hint="eastAsia" w:ascii="宋体" w:hAnsi="宋体"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2"/>
              <w:spacing w:before="72"/>
              <w:ind w:left="285"/>
              <w:jc w:val="left"/>
              <w:rPr>
                <w:rFonts w:ascii="宋体" w:hAnsi="宋体" w:cs="宋体"/>
                <w:color w:val="auto"/>
                <w:sz w:val="22"/>
                <w:highlight w:val="none"/>
              </w:rPr>
            </w:pPr>
            <w:r>
              <w:rPr>
                <w:rFonts w:hint="eastAsia" w:ascii="宋体" w:hAnsi="宋体"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2"/>
              <w:spacing w:before="72"/>
              <w:ind w:left="429"/>
              <w:jc w:val="left"/>
              <w:rPr>
                <w:rFonts w:ascii="宋体" w:hAnsi="宋体" w:cs="宋体"/>
                <w:color w:val="auto"/>
                <w:sz w:val="22"/>
                <w:highlight w:val="none"/>
              </w:rPr>
            </w:pPr>
            <w:r>
              <w:rPr>
                <w:rFonts w:hint="eastAsia" w:ascii="宋体" w:hAnsi="宋体" w:cs="宋体"/>
                <w:b/>
                <w:bCs/>
                <w:color w:val="auto"/>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2"/>
              <w:spacing w:before="72"/>
              <w:ind w:left="386"/>
              <w:jc w:val="left"/>
              <w:rPr>
                <w:rFonts w:ascii="宋体" w:hAnsi="宋体" w:cs="宋体"/>
                <w:color w:val="auto"/>
                <w:sz w:val="22"/>
                <w:highlight w:val="none"/>
              </w:rPr>
            </w:pPr>
            <w:r>
              <w:rPr>
                <w:rFonts w:hint="eastAsia" w:ascii="宋体" w:hAnsi="宋体" w:cs="宋体"/>
                <w:b/>
                <w:bCs/>
                <w:color w:val="auto"/>
                <w:sz w:val="22"/>
                <w:highlight w:val="none"/>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6"/>
              <w:jc w:val="left"/>
              <w:rPr>
                <w:rFonts w:ascii="Microsoft JhengHei" w:hAnsi="Microsoft JhengHei" w:eastAsia="Microsoft JhengHei" w:cs="Microsoft JhengHei"/>
                <w:b/>
                <w:bCs/>
                <w:color w:val="auto"/>
                <w:sz w:val="11"/>
                <w:szCs w:val="11"/>
                <w:highlight w:val="none"/>
              </w:rPr>
            </w:pPr>
          </w:p>
          <w:p>
            <w:pPr>
              <w:pStyle w:val="22"/>
              <w:ind w:right="2"/>
              <w:jc w:val="center"/>
              <w:rPr>
                <w:rFonts w:ascii="Times New Roman" w:hAnsi="Times New Roman" w:eastAsia="Times New Roman"/>
                <w:color w:val="auto"/>
                <w:szCs w:val="21"/>
                <w:highlight w:val="none"/>
              </w:rPr>
            </w:pPr>
            <w:r>
              <w:rPr>
                <w:rFonts w:ascii="Times New Roman"/>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4"/>
              <w:jc w:val="left"/>
              <w:rPr>
                <w:rFonts w:ascii="Microsoft JhengHei" w:hAnsi="Microsoft JhengHei" w:eastAsia="Microsoft JhengHei" w:cs="Microsoft JhengHei"/>
                <w:b/>
                <w:bCs/>
                <w:color w:val="auto"/>
                <w:sz w:val="11"/>
                <w:szCs w:val="11"/>
                <w:highlight w:val="none"/>
              </w:rPr>
            </w:pPr>
          </w:p>
          <w:p>
            <w:pPr>
              <w:pStyle w:val="22"/>
              <w:ind w:right="2"/>
              <w:jc w:val="center"/>
              <w:rPr>
                <w:rFonts w:ascii="Times New Roman" w:hAnsi="Times New Roman" w:eastAsia="Times New Roman"/>
                <w:color w:val="auto"/>
                <w:szCs w:val="21"/>
                <w:highlight w:val="none"/>
              </w:rPr>
            </w:pPr>
            <w:r>
              <w:rPr>
                <w:rFonts w:ascii="Times New Roman"/>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4"/>
              <w:jc w:val="left"/>
              <w:rPr>
                <w:rFonts w:ascii="Microsoft JhengHei" w:hAnsi="Microsoft JhengHei" w:eastAsia="Microsoft JhengHei" w:cs="Microsoft JhengHei"/>
                <w:b/>
                <w:bCs/>
                <w:color w:val="auto"/>
                <w:sz w:val="11"/>
                <w:szCs w:val="11"/>
                <w:highlight w:val="none"/>
              </w:rPr>
            </w:pPr>
          </w:p>
          <w:p>
            <w:pPr>
              <w:pStyle w:val="22"/>
              <w:ind w:right="2"/>
              <w:jc w:val="center"/>
              <w:rPr>
                <w:rFonts w:ascii="Times New Roman" w:hAnsi="Times New Roman" w:eastAsia="Times New Roman"/>
                <w:color w:val="auto"/>
                <w:szCs w:val="21"/>
                <w:highlight w:val="none"/>
              </w:rPr>
            </w:pPr>
            <w:r>
              <w:rPr>
                <w:rFonts w:ascii="Times New Roman"/>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4"/>
              <w:jc w:val="left"/>
              <w:rPr>
                <w:rFonts w:ascii="Microsoft JhengHei" w:hAnsi="Microsoft JhengHei" w:eastAsia="Microsoft JhengHei" w:cs="Microsoft JhengHei"/>
                <w:b/>
                <w:bCs/>
                <w:color w:val="auto"/>
                <w:sz w:val="11"/>
                <w:szCs w:val="11"/>
                <w:highlight w:val="none"/>
              </w:rPr>
            </w:pPr>
          </w:p>
          <w:p>
            <w:pPr>
              <w:pStyle w:val="22"/>
              <w:ind w:right="2"/>
              <w:jc w:val="center"/>
              <w:rPr>
                <w:rFonts w:ascii="Times New Roman" w:hAnsi="Times New Roman" w:eastAsia="Times New Roman"/>
                <w:color w:val="auto"/>
                <w:szCs w:val="21"/>
                <w:highlight w:val="none"/>
              </w:rPr>
            </w:pPr>
            <w:r>
              <w:rPr>
                <w:rFonts w:ascii="Times New Roman"/>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6"/>
              <w:jc w:val="left"/>
              <w:rPr>
                <w:rFonts w:ascii="Microsoft JhengHei" w:hAnsi="Microsoft JhengHei" w:eastAsia="Microsoft JhengHei" w:cs="Microsoft JhengHei"/>
                <w:b/>
                <w:bCs/>
                <w:color w:val="auto"/>
                <w:sz w:val="11"/>
                <w:szCs w:val="11"/>
                <w:highlight w:val="none"/>
              </w:rPr>
            </w:pPr>
          </w:p>
          <w:p>
            <w:pPr>
              <w:pStyle w:val="22"/>
              <w:ind w:right="2"/>
              <w:jc w:val="center"/>
              <w:rPr>
                <w:rFonts w:ascii="Times New Roman" w:hAnsi="Times New Roman" w:eastAsia="Times New Roman"/>
                <w:color w:val="auto"/>
                <w:szCs w:val="21"/>
                <w:highlight w:val="none"/>
              </w:rPr>
            </w:pPr>
            <w:r>
              <w:rPr>
                <w:rFonts w:ascii="Times New Roman"/>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2"/>
              <w:spacing w:before="6"/>
              <w:jc w:val="left"/>
              <w:rPr>
                <w:rFonts w:ascii="Microsoft JhengHei" w:hAnsi="Microsoft JhengHei" w:eastAsia="Microsoft JhengHei" w:cs="Microsoft JhengHei"/>
                <w:b/>
                <w:bCs/>
                <w:color w:val="auto"/>
                <w:sz w:val="11"/>
                <w:szCs w:val="11"/>
                <w:highlight w:val="none"/>
              </w:rPr>
            </w:pPr>
          </w:p>
          <w:p>
            <w:pPr>
              <w:pStyle w:val="22"/>
              <w:ind w:left="247"/>
              <w:jc w:val="left"/>
              <w:rPr>
                <w:rFonts w:ascii="Times New Roman" w:hAnsi="Times New Roman" w:eastAsia="Times New Roman"/>
                <w:color w:val="auto"/>
                <w:szCs w:val="21"/>
                <w:highlight w:val="none"/>
              </w:rPr>
            </w:pPr>
            <w:r>
              <w:rPr>
                <w:rFonts w:ascii="Times New Roman" w:hAnsi="Times New Roman" w:eastAsia="Times New Roman"/>
                <w:i/>
                <w:color w:val="auto"/>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highlight w:val="none"/>
              </w:rPr>
            </w:pPr>
          </w:p>
        </w:tc>
      </w:tr>
    </w:tbl>
    <w:p>
      <w:pPr>
        <w:spacing w:before="2"/>
        <w:rPr>
          <w:rFonts w:ascii="Microsoft JhengHei" w:hAnsi="Microsoft JhengHei" w:eastAsia="Microsoft JhengHei" w:cs="Microsoft JhengHei"/>
          <w:b/>
          <w:bCs/>
          <w:color w:val="auto"/>
          <w:sz w:val="4"/>
          <w:szCs w:val="4"/>
          <w:highlight w:val="none"/>
        </w:rPr>
      </w:pPr>
    </w:p>
    <w:p>
      <w:pPr>
        <w:pStyle w:val="8"/>
        <w:spacing w:before="36"/>
        <w:ind w:left="500"/>
        <w:jc w:val="left"/>
        <w:rPr>
          <w:color w:val="auto"/>
          <w:highlight w:val="none"/>
        </w:rPr>
      </w:pPr>
      <w:r>
        <w:rPr>
          <w:rFonts w:hint="eastAsia" w:ascii="宋体" w:hAnsi="宋体" w:cs="宋体"/>
          <w:color w:val="auto"/>
          <w:sz w:val="22"/>
          <w:szCs w:val="22"/>
          <w:highlight w:val="none"/>
        </w:rPr>
        <w:t>投标人保证：除商务和技术偏差表列出的偏差外，投标人响应招标文件的全部要求。</w:t>
      </w:r>
    </w:p>
    <w:p>
      <w:pPr>
        <w:autoSpaceDE w:val="0"/>
        <w:autoSpaceDN w:val="0"/>
        <w:adjustRightInd w:val="0"/>
        <w:snapToGrid w:val="0"/>
        <w:rPr>
          <w:rFonts w:ascii="宋体" w:hAnsi="宋体"/>
          <w:color w:val="auto"/>
          <w:highlight w:val="none"/>
        </w:rPr>
      </w:pPr>
    </w:p>
    <w:p>
      <w:pPr>
        <w:autoSpaceDE w:val="0"/>
        <w:autoSpaceDN w:val="0"/>
        <w:adjustRightInd w:val="0"/>
        <w:spacing w:before="120" w:beforeLines="50"/>
        <w:ind w:left="397"/>
        <w:rPr>
          <w:rFonts w:ascii="宋体" w:hAnsi="宋体"/>
          <w:color w:val="auto"/>
          <w:highlight w:val="none"/>
        </w:rPr>
      </w:pPr>
    </w:p>
    <w:p>
      <w:pPr>
        <w:pStyle w:val="34"/>
        <w:spacing w:line="36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4"/>
        <w:spacing w:line="36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pPr>
        <w:pStyle w:val="34"/>
        <w:spacing w:line="36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jc w:val="left"/>
        <w:rPr>
          <w:b/>
          <w:color w:val="auto"/>
          <w:sz w:val="24"/>
          <w:highlight w:val="none"/>
        </w:rPr>
      </w:pPr>
    </w:p>
    <w:p>
      <w:pPr>
        <w:widowControl/>
        <w:jc w:val="left"/>
        <w:rPr>
          <w:b/>
          <w:color w:val="auto"/>
          <w:sz w:val="24"/>
          <w:highlight w:val="none"/>
        </w:rPr>
      </w:pPr>
      <w:r>
        <w:rPr>
          <w:b/>
          <w:color w:val="auto"/>
          <w:sz w:val="24"/>
          <w:highlight w:val="none"/>
        </w:rPr>
        <w:br w:type="page"/>
      </w: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六、投标报价表</w:t>
      </w:r>
    </w:p>
    <w:p>
      <w:pPr>
        <w:autoSpaceDE w:val="0"/>
        <w:autoSpaceDN w:val="0"/>
        <w:adjustRightInd w:val="0"/>
        <w:spacing w:before="7" w:line="110" w:lineRule="exact"/>
        <w:jc w:val="left"/>
        <w:rPr>
          <w:rFonts w:ascii="微软雅黑" w:hAnsi="Times New Roman" w:cs="微软雅黑"/>
          <w:color w:val="auto"/>
          <w:kern w:val="0"/>
          <w:sz w:val="11"/>
          <w:szCs w:val="11"/>
          <w:highlight w:val="none"/>
        </w:rPr>
      </w:pPr>
    </w:p>
    <w:p>
      <w:pPr>
        <w:pStyle w:val="35"/>
        <w:numPr>
          <w:ilvl w:val="1"/>
          <w:numId w:val="5"/>
        </w:numPr>
        <w:snapToGrid w:val="0"/>
        <w:spacing w:before="120" w:beforeLines="50" w:line="360" w:lineRule="exact"/>
        <w:rPr>
          <w:rFonts w:hAnsi="宋体" w:cs="宋体"/>
          <w:b/>
          <w:color w:val="auto"/>
          <w:sz w:val="22"/>
          <w:szCs w:val="22"/>
          <w:highlight w:val="none"/>
        </w:rPr>
      </w:pPr>
      <w:r>
        <w:rPr>
          <w:rFonts w:hint="eastAsia" w:hAnsi="宋体" w:cs="宋体"/>
          <w:b/>
          <w:color w:val="auto"/>
          <w:sz w:val="22"/>
          <w:szCs w:val="22"/>
          <w:highlight w:val="none"/>
        </w:rPr>
        <w:t>总则</w:t>
      </w:r>
    </w:p>
    <w:p>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pPr>
        <w:pStyle w:val="35"/>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pPr>
        <w:pStyle w:val="35"/>
        <w:numPr>
          <w:ilvl w:val="1"/>
          <w:numId w:val="5"/>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投标报价表包含以下各表</w:t>
      </w:r>
    </w:p>
    <w:p>
      <w:pPr>
        <w:pStyle w:val="36"/>
        <w:snapToGrid w:val="0"/>
        <w:spacing w:before="120" w:beforeLines="50" w:line="360" w:lineRule="exact"/>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pPr>
        <w:pStyle w:val="36"/>
        <w:snapToGrid w:val="0"/>
        <w:spacing w:before="120" w:beforeLines="50" w:line="360" w:lineRule="exact"/>
        <w:ind w:firstLine="1133" w:firstLineChars="515"/>
        <w:rPr>
          <w:rFonts w:ascii="宋体" w:hAnsi="宋体" w:cs="宋体"/>
          <w:color w:val="auto"/>
          <w:sz w:val="22"/>
          <w:highlight w:val="none"/>
        </w:rPr>
      </w:pPr>
      <w:r>
        <w:rPr>
          <w:rFonts w:hint="eastAsia" w:ascii="宋体" w:hAnsi="宋体" w:cs="宋体"/>
          <w:color w:val="auto"/>
          <w:sz w:val="22"/>
          <w:highlight w:val="none"/>
        </w:rPr>
        <w:t>(2)设备分项报价表</w:t>
      </w:r>
    </w:p>
    <w:p>
      <w:pPr>
        <w:pStyle w:val="34"/>
        <w:spacing w:line="360" w:lineRule="auto"/>
        <w:rPr>
          <w:rFonts w:ascii="宋体" w:hAnsi="宋体" w:cs="宋体"/>
          <w:b/>
          <w:color w:val="auto"/>
          <w:sz w:val="32"/>
          <w:szCs w:val="32"/>
          <w:highlight w:val="none"/>
        </w:rPr>
      </w:pPr>
    </w:p>
    <w:p>
      <w:pPr>
        <w:pStyle w:val="34"/>
        <w:spacing w:line="360" w:lineRule="auto"/>
        <w:jc w:val="center"/>
        <w:rPr>
          <w:rFonts w:ascii="宋体" w:hAnsi="宋体" w:cs="宋体"/>
          <w:color w:val="auto"/>
          <w:highlight w:val="none"/>
        </w:rPr>
      </w:pPr>
      <w:r>
        <w:rPr>
          <w:rFonts w:ascii="宋体" w:hAnsi="宋体" w:cs="宋体"/>
          <w:b/>
          <w:color w:val="auto"/>
          <w:sz w:val="32"/>
          <w:szCs w:val="32"/>
          <w:highlight w:val="none"/>
        </w:rPr>
        <w:br w:type="page"/>
      </w:r>
      <w:r>
        <w:rPr>
          <w:rFonts w:ascii="宋体" w:hAnsi="宋体" w:cs="宋体"/>
          <w:b/>
          <w:color w:val="auto"/>
          <w:sz w:val="32"/>
          <w:szCs w:val="32"/>
          <w:highlight w:val="none"/>
        </w:rPr>
        <w:t>6</w:t>
      </w:r>
      <w:r>
        <w:rPr>
          <w:rFonts w:hint="eastAsia" w:ascii="宋体" w:hAnsi="宋体" w:cs="宋体"/>
          <w:b/>
          <w:color w:val="auto"/>
          <w:sz w:val="32"/>
          <w:szCs w:val="32"/>
          <w:highlight w:val="none"/>
        </w:rPr>
        <w:t>.1 投标报价表</w:t>
      </w:r>
    </w:p>
    <w:tbl>
      <w:tblPr>
        <w:tblStyle w:val="16"/>
        <w:tblW w:w="11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7"/>
        <w:gridCol w:w="1569"/>
        <w:gridCol w:w="946"/>
        <w:gridCol w:w="970"/>
        <w:gridCol w:w="980"/>
        <w:gridCol w:w="1835"/>
        <w:gridCol w:w="1569"/>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1"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bookmarkStart w:id="35" w:name="_Toc137373399"/>
            <w:bookmarkStart w:id="36" w:name="_Toc133214310"/>
            <w:bookmarkStart w:id="37" w:name="_Toc133214103"/>
            <w:bookmarkStart w:id="38" w:name="_Toc133470544"/>
            <w:r>
              <w:rPr>
                <w:rFonts w:hint="eastAsia" w:ascii="仿宋_GB2312" w:hAnsi="仿宋_GB2312" w:eastAsia="仿宋_GB2312" w:cs="仿宋_GB2312"/>
                <w:b/>
                <w:color w:val="auto"/>
                <w:sz w:val="28"/>
                <w:szCs w:val="28"/>
                <w:highlight w:val="none"/>
              </w:rPr>
              <w:t>序号</w:t>
            </w:r>
          </w:p>
        </w:tc>
        <w:tc>
          <w:tcPr>
            <w:tcW w:w="1067"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品名</w:t>
            </w:r>
          </w:p>
        </w:tc>
        <w:tc>
          <w:tcPr>
            <w:tcW w:w="1569"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规格/型号</w:t>
            </w:r>
          </w:p>
        </w:tc>
        <w:tc>
          <w:tcPr>
            <w:tcW w:w="946"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单位</w:t>
            </w:r>
          </w:p>
        </w:tc>
        <w:tc>
          <w:tcPr>
            <w:tcW w:w="970" w:type="dxa"/>
            <w:vAlign w:val="center"/>
          </w:tcPr>
          <w:p>
            <w:pPr>
              <w:pStyle w:val="23"/>
              <w:spacing w:line="560" w:lineRule="exact"/>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数量</w:t>
            </w:r>
          </w:p>
        </w:tc>
        <w:tc>
          <w:tcPr>
            <w:tcW w:w="980" w:type="dxa"/>
            <w:vAlign w:val="center"/>
          </w:tcPr>
          <w:p>
            <w:pPr>
              <w:pStyle w:val="23"/>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品牌</w:t>
            </w:r>
          </w:p>
        </w:tc>
        <w:tc>
          <w:tcPr>
            <w:tcW w:w="1835" w:type="dxa"/>
            <w:vAlign w:val="center"/>
          </w:tcPr>
          <w:p>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w:t>
            </w:r>
            <w:r>
              <w:rPr>
                <w:rFonts w:hint="eastAsia" w:ascii="仿宋_GB2312" w:hAnsi="仿宋_GB2312" w:eastAsia="仿宋_GB2312" w:cs="仿宋_GB2312"/>
                <w:b/>
                <w:color w:val="auto"/>
                <w:sz w:val="28"/>
                <w:szCs w:val="28"/>
                <w:highlight w:val="none"/>
                <w:lang w:val="en-US" w:eastAsia="zh-CN"/>
              </w:rPr>
              <w:t>元，</w:t>
            </w:r>
            <w:r>
              <w:rPr>
                <w:rFonts w:hint="eastAsia" w:ascii="仿宋_GB2312" w:hAnsi="仿宋_GB2312" w:eastAsia="仿宋_GB2312" w:cs="仿宋_GB2312"/>
                <w:b/>
                <w:color w:val="auto"/>
                <w:sz w:val="28"/>
                <w:szCs w:val="28"/>
                <w:highlight w:val="none"/>
              </w:rPr>
              <w:t>不含税）</w:t>
            </w:r>
          </w:p>
        </w:tc>
        <w:tc>
          <w:tcPr>
            <w:tcW w:w="1569" w:type="dxa"/>
            <w:vAlign w:val="center"/>
          </w:tcPr>
          <w:p>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单价（元，含税）</w:t>
            </w:r>
          </w:p>
        </w:tc>
        <w:tc>
          <w:tcPr>
            <w:tcW w:w="1616" w:type="dxa"/>
            <w:vAlign w:val="center"/>
          </w:tcPr>
          <w:p>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合</w:t>
            </w:r>
            <w:r>
              <w:rPr>
                <w:rFonts w:hint="eastAsia" w:ascii="仿宋_GB2312" w:hAnsi="仿宋_GB2312" w:eastAsia="仿宋_GB2312" w:cs="仿宋_GB2312"/>
                <w:b/>
                <w:color w:val="auto"/>
                <w:sz w:val="28"/>
                <w:szCs w:val="28"/>
                <w:highlight w:val="none"/>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41" w:type="dxa"/>
            <w:vAlign w:val="center"/>
          </w:tcPr>
          <w:p>
            <w:pPr>
              <w:pStyle w:val="23"/>
              <w:spacing w:line="56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067" w:type="dxa"/>
            <w:vAlign w:val="center"/>
          </w:tcPr>
          <w:p>
            <w:pPr>
              <w:adjustRightInd w:val="0"/>
              <w:snapToGrid w:val="0"/>
              <w:spacing w:line="560" w:lineRule="exact"/>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遥控浮球阀</w:t>
            </w:r>
          </w:p>
        </w:tc>
        <w:tc>
          <w:tcPr>
            <w:tcW w:w="1569" w:type="dxa"/>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DN600</w:t>
            </w: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highlight w:val="none"/>
              </w:rPr>
            </w:pPr>
          </w:p>
        </w:tc>
        <w:tc>
          <w:tcPr>
            <w:tcW w:w="1835" w:type="dxa"/>
            <w:vAlign w:val="center"/>
          </w:tcPr>
          <w:p>
            <w:pPr>
              <w:spacing w:line="560" w:lineRule="exact"/>
              <w:jc w:val="center"/>
              <w:rPr>
                <w:rFonts w:hint="eastAsia" w:ascii="仿宋_GB2312" w:hAnsi="仿宋_GB2312" w:eastAsia="仿宋_GB2312" w:cs="仿宋_GB2312"/>
                <w:color w:val="auto"/>
                <w:sz w:val="28"/>
                <w:szCs w:val="28"/>
                <w:highlight w:val="none"/>
              </w:rPr>
            </w:pPr>
          </w:p>
        </w:tc>
        <w:tc>
          <w:tcPr>
            <w:tcW w:w="1569" w:type="dxa"/>
            <w:vAlign w:val="center"/>
          </w:tcPr>
          <w:p>
            <w:pPr>
              <w:spacing w:line="560" w:lineRule="exact"/>
              <w:jc w:val="center"/>
              <w:rPr>
                <w:rFonts w:hint="eastAsia" w:ascii="仿宋_GB2312" w:hAnsi="仿宋_GB2312" w:eastAsia="仿宋_GB2312" w:cs="仿宋_GB2312"/>
                <w:color w:val="auto"/>
                <w:sz w:val="28"/>
                <w:szCs w:val="28"/>
                <w:highlight w:val="none"/>
              </w:rPr>
            </w:pPr>
          </w:p>
        </w:tc>
        <w:tc>
          <w:tcPr>
            <w:tcW w:w="1616" w:type="dxa"/>
            <w:vAlign w:val="center"/>
          </w:tcPr>
          <w:p>
            <w:pPr>
              <w:spacing w:line="560" w:lineRule="exact"/>
              <w:jc w:val="center"/>
              <w:rPr>
                <w:rFonts w:hint="eastAsia" w:ascii="仿宋_GB2312" w:hAnsi="仿宋_GB2312" w:eastAsia="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不含税价格合计（元）</w:t>
            </w:r>
          </w:p>
        </w:tc>
        <w:tc>
          <w:tcPr>
            <w:tcW w:w="791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税金（元）</w:t>
            </w:r>
          </w:p>
        </w:tc>
        <w:tc>
          <w:tcPr>
            <w:tcW w:w="791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pStyle w:val="24"/>
              <w:spacing w:after="0" w:line="5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kern w:val="2"/>
                <w:sz w:val="28"/>
                <w:szCs w:val="28"/>
                <w:highlight w:val="none"/>
              </w:rPr>
              <w:t>价税合计（元）</w:t>
            </w:r>
          </w:p>
        </w:tc>
        <w:tc>
          <w:tcPr>
            <w:tcW w:w="7916" w:type="dxa"/>
            <w:gridSpan w:val="6"/>
            <w:vAlign w:val="center"/>
          </w:tcPr>
          <w:p>
            <w:pPr>
              <w:pStyle w:val="24"/>
              <w:spacing w:after="0" w:line="560" w:lineRule="exact"/>
              <w:jc w:val="center"/>
              <w:rPr>
                <w:rFonts w:hint="eastAsia" w:ascii="仿宋_GB2312" w:hAnsi="仿宋_GB2312" w:eastAsia="仿宋_GB2312" w:cs="仿宋_GB2312"/>
                <w:b/>
                <w:bCs w:val="0"/>
                <w:color w:val="auto"/>
                <w:sz w:val="28"/>
                <w:szCs w:val="28"/>
                <w:highlight w:val="none"/>
              </w:rPr>
            </w:pPr>
            <w:r>
              <w:rPr>
                <w:rFonts w:hint="eastAsia" w:ascii="仿宋_GB2312" w:hAnsi="仿宋_GB2312" w:eastAsia="仿宋_GB2312" w:cs="仿宋_GB2312"/>
                <w:b/>
                <w:bCs w:val="0"/>
                <w:color w:val="auto"/>
                <w:sz w:val="28"/>
                <w:szCs w:val="28"/>
                <w:highlight w:val="none"/>
              </w:rPr>
              <w:t>人民币大写     元，¥   .00</w:t>
            </w:r>
          </w:p>
        </w:tc>
      </w:tr>
    </w:tbl>
    <w:p>
      <w:pPr>
        <w:pStyle w:val="36"/>
        <w:spacing w:line="360" w:lineRule="auto"/>
        <w:rPr>
          <w:rFonts w:ascii="宋体" w:hAnsi="宋体" w:cs="宋体"/>
          <w:color w:val="auto"/>
          <w:sz w:val="22"/>
          <w:highlight w:val="none"/>
        </w:rPr>
      </w:pPr>
      <w:r>
        <w:rPr>
          <w:rFonts w:hint="eastAsia" w:ascii="宋体" w:hAnsi="宋体" w:cs="宋体"/>
          <w:color w:val="auto"/>
          <w:sz w:val="22"/>
          <w:highlight w:val="none"/>
        </w:rPr>
        <w:t>注：</w:t>
      </w:r>
    </w:p>
    <w:p>
      <w:pPr>
        <w:adjustRightInd w:val="0"/>
        <w:snapToGrid w:val="0"/>
        <w:spacing w:line="360" w:lineRule="auto"/>
        <w:ind w:left="840"/>
        <w:jc w:val="left"/>
        <w:textAlignment w:val="baseline"/>
        <w:rPr>
          <w:rFonts w:ascii="宋体" w:hAnsi="宋体" w:cs="宋体"/>
          <w:color w:val="auto"/>
          <w:highlight w:val="none"/>
        </w:rPr>
      </w:pPr>
      <w:r>
        <w:rPr>
          <w:rFonts w:hint="eastAsia" w:ascii="宋体" w:hAnsi="宋体" w:cs="宋体"/>
          <w:color w:val="auto"/>
          <w:sz w:val="22"/>
          <w:highlight w:val="none"/>
        </w:rPr>
        <w:t>1、此表的“</w:t>
      </w:r>
      <w:r>
        <w:rPr>
          <w:rFonts w:hint="eastAsia" w:ascii="宋体" w:hAnsi="宋体" w:cs="宋体"/>
          <w:color w:val="auto"/>
          <w:sz w:val="22"/>
          <w:highlight w:val="none"/>
          <w:lang w:eastAsia="zh-CN"/>
        </w:rPr>
        <w:t>合计</w:t>
      </w:r>
      <w:r>
        <w:rPr>
          <w:rFonts w:hint="eastAsia" w:ascii="宋体" w:hAnsi="宋体" w:cs="宋体"/>
          <w:color w:val="auto"/>
          <w:sz w:val="22"/>
          <w:highlight w:val="none"/>
        </w:rPr>
        <w:t>”系所有需招标人支付的投标金额总数即投标总价，投标总价中已包含投标人完成本招标项目的一切费用包括税费。</w:t>
      </w:r>
    </w:p>
    <w:p>
      <w:pPr>
        <w:pStyle w:val="34"/>
        <w:spacing w:line="360" w:lineRule="auto"/>
        <w:rPr>
          <w:rFonts w:ascii="宋体" w:hAnsi="宋体" w:cs="宋体"/>
          <w:color w:val="auto"/>
          <w:sz w:val="22"/>
          <w:highlight w:val="none"/>
        </w:rPr>
      </w:pPr>
    </w:p>
    <w:p>
      <w:pPr>
        <w:pStyle w:val="34"/>
        <w:spacing w:line="360" w:lineRule="auto"/>
        <w:jc w:val="right"/>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4"/>
        <w:spacing w:line="360" w:lineRule="auto"/>
        <w:jc w:val="right"/>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4"/>
        <w:spacing w:line="360" w:lineRule="auto"/>
        <w:jc w:val="right"/>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4"/>
        <w:spacing w:line="360" w:lineRule="auto"/>
        <w:jc w:val="right"/>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35"/>
    <w:bookmarkEnd w:id="36"/>
    <w:bookmarkEnd w:id="37"/>
    <w:bookmarkEnd w:id="38"/>
    <w:p>
      <w:pPr>
        <w:pStyle w:val="34"/>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七、资格审查资料</w:t>
      </w:r>
    </w:p>
    <w:p>
      <w:pPr>
        <w:autoSpaceDE w:val="0"/>
        <w:autoSpaceDN w:val="0"/>
        <w:adjustRightInd w:val="0"/>
        <w:spacing w:before="7" w:line="140" w:lineRule="exact"/>
        <w:jc w:val="left"/>
        <w:rPr>
          <w:rFonts w:ascii="微软雅黑" w:hAnsi="Times New Roman" w:cs="微软雅黑"/>
          <w:color w:val="auto"/>
          <w:kern w:val="0"/>
          <w:sz w:val="14"/>
          <w:szCs w:val="14"/>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highlight w:val="none"/>
        </w:rPr>
      </w:pPr>
    </w:p>
    <w:tbl>
      <w:tblPr>
        <w:tblStyle w:val="16"/>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p>
            <w:pPr>
              <w:autoSpaceDE w:val="0"/>
              <w:autoSpaceDN w:val="0"/>
              <w:adjustRightInd w:val="0"/>
              <w:snapToGrid w:val="0"/>
              <w:jc w:val="left"/>
              <w:rPr>
                <w:rFonts w:ascii="宋体" w:hAnsi="宋体"/>
                <w:color w:val="auto"/>
                <w:kern w:val="0"/>
                <w:sz w:val="22"/>
                <w:highlight w:val="none"/>
              </w:rPr>
            </w:pPr>
          </w:p>
          <w:p>
            <w:pPr>
              <w:tabs>
                <w:tab w:val="left" w:pos="2300"/>
                <w:tab w:val="left" w:pos="4400"/>
              </w:tabs>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需具</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pPr>
              <w:autoSpaceDE w:val="0"/>
              <w:autoSpaceDN w:val="0"/>
              <w:adjustRightInd w:val="0"/>
              <w:snapToGrid w:val="0"/>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设</w:t>
            </w:r>
            <w:r>
              <w:rPr>
                <w:rFonts w:hint="eastAsia" w:ascii="宋体" w:hAnsi="宋体" w:cs="微软雅黑"/>
                <w:color w:val="auto"/>
                <w:spacing w:val="-2"/>
                <w:kern w:val="0"/>
                <w:sz w:val="22"/>
                <w:highlight w:val="none"/>
              </w:rPr>
              <w:t>备</w:t>
            </w:r>
            <w:r>
              <w:rPr>
                <w:rFonts w:hint="eastAsia" w:ascii="宋体" w:hAnsi="宋体" w:cs="微软雅黑"/>
                <w:color w:val="auto"/>
                <w:kern w:val="0"/>
                <w:sz w:val="22"/>
                <w:highlight w:val="none"/>
              </w:rPr>
              <w:t>制</w:t>
            </w:r>
            <w:r>
              <w:rPr>
                <w:rFonts w:hint="eastAsia" w:ascii="宋体" w:hAnsi="宋体" w:cs="微软雅黑"/>
                <w:color w:val="auto"/>
                <w:spacing w:val="-2"/>
                <w:kern w:val="0"/>
                <w:sz w:val="22"/>
                <w:highlight w:val="none"/>
              </w:rPr>
              <w:t>造</w:t>
            </w:r>
            <w:r>
              <w:rPr>
                <w:rFonts w:hint="eastAsia" w:ascii="宋体" w:hAnsi="宋体" w:cs="微软雅黑"/>
                <w:color w:val="auto"/>
                <w:kern w:val="0"/>
                <w:sz w:val="22"/>
                <w:highlight w:val="none"/>
              </w:rPr>
              <w:t>商</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pPr>
        <w:autoSpaceDE w:val="0"/>
        <w:autoSpaceDN w:val="0"/>
        <w:adjustRightInd w:val="0"/>
        <w:spacing w:line="360" w:lineRule="auto"/>
        <w:jc w:val="left"/>
        <w:rPr>
          <w:rFonts w:ascii="Times New Roman" w:hAnsi="Times New Roman"/>
          <w:color w:val="auto"/>
          <w:kern w:val="0"/>
          <w:sz w:val="24"/>
          <w:szCs w:val="24"/>
          <w:highlight w:val="none"/>
        </w:rPr>
        <w:sectPr>
          <w:footerReference r:id="rId12"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pPr>
              <w:snapToGrid w:val="0"/>
              <w:ind w:left="-170" w:right="-170" w:firstLine="220"/>
              <w:jc w:val="center"/>
              <w:rPr>
                <w:rFonts w:ascii="宋体" w:hAnsi="宋体" w:cs="宋体"/>
                <w:color w:val="auto"/>
                <w:sz w:val="22"/>
                <w:highlight w:val="none"/>
              </w:rPr>
            </w:pPr>
          </w:p>
        </w:tc>
        <w:tc>
          <w:tcPr>
            <w:tcW w:w="19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pPr>
              <w:snapToGrid w:val="0"/>
              <w:ind w:left="-170" w:right="-170" w:firstLine="220"/>
              <w:jc w:val="center"/>
              <w:rPr>
                <w:rFonts w:ascii="宋体" w:hAnsi="宋体" w:cs="宋体"/>
                <w:color w:val="auto"/>
                <w:sz w:val="22"/>
                <w:highlight w:val="none"/>
              </w:rPr>
            </w:pPr>
          </w:p>
        </w:tc>
        <w:tc>
          <w:tcPr>
            <w:tcW w:w="19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pPr>
              <w:snapToGrid w:val="0"/>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pPr>
              <w:pStyle w:val="13"/>
              <w:tabs>
                <w:tab w:val="left" w:pos="0"/>
                <w:tab w:val="right" w:leader="dot" w:pos="8280"/>
              </w:tabs>
              <w:spacing w:before="120" w:after="120"/>
              <w:ind w:firstLine="220"/>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工程技术人员</w:t>
            </w:r>
          </w:p>
        </w:tc>
        <w:tc>
          <w:tcPr>
            <w:tcW w:w="2182"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90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生产工人</w:t>
            </w:r>
          </w:p>
        </w:tc>
        <w:tc>
          <w:tcPr>
            <w:tcW w:w="1867"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销售人员</w:t>
            </w:r>
          </w:p>
        </w:tc>
        <w:tc>
          <w:tcPr>
            <w:tcW w:w="2182"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continue"/>
            <w:vAlign w:val="center"/>
          </w:tcPr>
          <w:p>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pPr>
              <w:snapToGrid w:val="0"/>
              <w:ind w:left="-170" w:right="-170" w:firstLine="220"/>
              <w:jc w:val="center"/>
              <w:rPr>
                <w:rFonts w:ascii="宋体" w:hAnsi="宋体" w:cs="宋体"/>
                <w:color w:val="auto"/>
                <w:sz w:val="22"/>
                <w:highlight w:val="none"/>
              </w:rPr>
            </w:pP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continue"/>
            <w:vAlign w:val="center"/>
          </w:tcPr>
          <w:p>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pPr>
              <w:snapToGrid w:val="0"/>
              <w:ind w:left="-170" w:right="-170" w:firstLine="220"/>
              <w:jc w:val="center"/>
              <w:rPr>
                <w:rFonts w:ascii="宋体" w:hAnsi="宋体" w:cs="宋体"/>
                <w:color w:val="auto"/>
                <w:sz w:val="22"/>
                <w:highlight w:val="none"/>
              </w:rPr>
            </w:pP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pPr>
              <w:snapToGrid w:val="0"/>
              <w:ind w:left="-170" w:right="-170" w:firstLine="220"/>
              <w:jc w:val="center"/>
              <w:rPr>
                <w:rFonts w:ascii="宋体" w:hAnsi="宋体" w:cs="宋体"/>
                <w:color w:val="auto"/>
                <w:sz w:val="22"/>
                <w:highlight w:val="none"/>
              </w:rPr>
            </w:pPr>
          </w:p>
          <w:p>
            <w:pPr>
              <w:snapToGrid w:val="0"/>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700" w:type="dxa"/>
            <w:gridSpan w:val="2"/>
            <w:vAlign w:val="center"/>
          </w:tcPr>
          <w:p>
            <w:pPr>
              <w:snapToGrid w:val="0"/>
              <w:ind w:left="-170" w:right="-170" w:firstLine="220"/>
              <w:jc w:val="center"/>
              <w:rPr>
                <w:rFonts w:ascii="宋体" w:hAnsi="宋体" w:cs="宋体"/>
                <w:color w:val="auto"/>
                <w:sz w:val="22"/>
                <w:highlight w:val="none"/>
              </w:rPr>
            </w:pPr>
          </w:p>
        </w:tc>
        <w:tc>
          <w:tcPr>
            <w:tcW w:w="6669" w:type="dxa"/>
            <w:gridSpan w:val="8"/>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700" w:type="dxa"/>
            <w:gridSpan w:val="2"/>
            <w:vAlign w:val="center"/>
          </w:tcPr>
          <w:p>
            <w:pPr>
              <w:snapToGrid w:val="0"/>
              <w:ind w:left="-170" w:right="-170" w:firstLine="220"/>
              <w:jc w:val="center"/>
              <w:rPr>
                <w:rFonts w:ascii="宋体" w:hAnsi="宋体" w:cs="宋体"/>
                <w:color w:val="auto"/>
                <w:sz w:val="22"/>
                <w:highlight w:val="none"/>
              </w:rPr>
            </w:pPr>
          </w:p>
        </w:tc>
        <w:tc>
          <w:tcPr>
            <w:tcW w:w="6669" w:type="dxa"/>
            <w:gridSpan w:val="8"/>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r>
    </w:tbl>
    <w:p>
      <w:pPr>
        <w:overflowPunct w:val="0"/>
        <w:autoSpaceDE w:val="0"/>
        <w:autoSpaceDN w:val="0"/>
        <w:ind w:firstLine="220"/>
        <w:rPr>
          <w:rFonts w:ascii="宋体" w:hAnsi="宋体" w:cs="Calibri"/>
          <w:color w:val="auto"/>
          <w:sz w:val="22"/>
          <w:highlight w:val="none"/>
        </w:r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产品鉴定证书</w:t>
      </w:r>
      <w:r>
        <w:rPr>
          <w:rFonts w:hint="eastAsia" w:ascii="宋体" w:hAnsi="宋体" w:cs="Calibri"/>
          <w:color w:val="auto"/>
          <w:sz w:val="22"/>
          <w:highlight w:val="none"/>
        </w:rPr>
        <w:t>等</w:t>
      </w:r>
    </w:p>
    <w:p>
      <w:pPr>
        <w:autoSpaceDE w:val="0"/>
        <w:autoSpaceDN w:val="0"/>
        <w:adjustRightInd w:val="0"/>
        <w:spacing w:line="360" w:lineRule="auto"/>
        <w:ind w:right="-20"/>
        <w:jc w:val="both"/>
        <w:rPr>
          <w:rFonts w:ascii="宋体" w:hAnsi="宋体" w:cs="宋体"/>
          <w:b/>
          <w:color w:val="auto"/>
          <w:sz w:val="32"/>
          <w:szCs w:val="32"/>
          <w:highlight w:val="none"/>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具有独立法人资格的制造商或代理商，制造商注册资金不少于人民币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 xml:space="preserve">(按投标截止日中国人民银行公布的汇率中间价换算)，代理商注册资金不少于人民币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如营业执照未登记注册资本的，须另外提供企业在“国家企业信用信息公示系统”中自行公示的出资实缴情况，附相关公示网页复制件，并加盖投标人公章。</w:t>
      </w:r>
    </w:p>
    <w:p>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pPr>
        <w:jc w:val="center"/>
        <w:rPr>
          <w:rFonts w:ascii="宋体" w:hAnsi="宋体" w:cs="宋体"/>
          <w:b/>
          <w:color w:val="auto"/>
          <w:sz w:val="32"/>
          <w:szCs w:val="32"/>
          <w:highlight w:val="none"/>
        </w:rPr>
      </w:pPr>
    </w:p>
    <w:p>
      <w:pPr>
        <w:autoSpaceDE w:val="0"/>
        <w:autoSpaceDN w:val="0"/>
        <w:adjustRightInd w:val="0"/>
        <w:spacing w:line="36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lang w:val="en-US" w:eastAsia="zh-CN"/>
        </w:rPr>
        <w:t>2</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日至投标截止日）无行贿犯罪记录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pPr>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highlight w:val="none"/>
        </w:rPr>
      </w:pPr>
    </w:p>
    <w:p>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（七）制造商资格声明</w:t>
      </w:r>
    </w:p>
    <w:p>
      <w:pPr>
        <w:numPr>
          <w:ilvl w:val="0"/>
          <w:numId w:val="7"/>
        </w:numPr>
        <w:adjustRightInd w:val="0"/>
        <w:spacing w:before="120" w:beforeLines="50"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名称及概况：</w:t>
      </w:r>
    </w:p>
    <w:p>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制造商名称：</w:t>
      </w:r>
      <w:r>
        <w:rPr>
          <w:rFonts w:hint="eastAsia" w:ascii="宋体" w:hAnsi="宋体" w:cs="宋体"/>
          <w:color w:val="auto"/>
          <w:sz w:val="22"/>
          <w:highlight w:val="none"/>
          <w:u w:val="single"/>
        </w:rPr>
        <w:t xml:space="preserve">                                                 </w:t>
      </w:r>
    </w:p>
    <w:p>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总部地址：</w:t>
      </w:r>
      <w:r>
        <w:rPr>
          <w:rFonts w:hint="eastAsia" w:ascii="宋体" w:hAnsi="宋体" w:cs="宋体"/>
          <w:color w:val="auto"/>
          <w:sz w:val="22"/>
          <w:highlight w:val="none"/>
          <w:u w:val="single"/>
        </w:rPr>
        <w:t xml:space="preserve">                                                   </w:t>
      </w:r>
    </w:p>
    <w:p>
      <w:pPr>
        <w:spacing w:line="360" w:lineRule="auto"/>
        <w:ind w:left="840" w:firstLine="220"/>
        <w:rPr>
          <w:rFonts w:ascii="宋体" w:hAnsi="宋体" w:cs="宋体"/>
          <w:color w:val="auto"/>
          <w:sz w:val="22"/>
          <w:highlight w:val="none"/>
          <w:u w:val="single"/>
        </w:rPr>
      </w:pPr>
      <w:r>
        <w:rPr>
          <w:rFonts w:hint="eastAsia" w:ascii="宋体" w:hAnsi="宋体" w:cs="宋体"/>
          <w:color w:val="auto"/>
          <w:sz w:val="22"/>
          <w:highlight w:val="none"/>
        </w:rPr>
        <w:t>电传/传真/电话号码：</w:t>
      </w:r>
      <w:r>
        <w:rPr>
          <w:rFonts w:hint="eastAsia" w:ascii="宋体" w:hAnsi="宋体" w:cs="宋体"/>
          <w:color w:val="auto"/>
          <w:sz w:val="22"/>
          <w:highlight w:val="none"/>
          <w:u w:val="single"/>
        </w:rPr>
        <w:t xml:space="preserve">                                         </w:t>
      </w:r>
    </w:p>
    <w:p>
      <w:pPr>
        <w:numPr>
          <w:ilvl w:val="0"/>
          <w:numId w:val="8"/>
        </w:numPr>
        <w:adjustRightInd w:val="0"/>
        <w:spacing w:line="360" w:lineRule="auto"/>
        <w:ind w:firstLine="220"/>
        <w:textAlignment w:val="baseline"/>
        <w:rPr>
          <w:rFonts w:ascii="宋体" w:hAnsi="宋体" w:cs="宋体"/>
          <w:color w:val="auto"/>
          <w:sz w:val="22"/>
          <w:highlight w:val="none"/>
          <w:u w:val="single"/>
        </w:rPr>
      </w:pPr>
      <w:r>
        <w:rPr>
          <w:rFonts w:hint="eastAsia" w:ascii="宋体" w:hAnsi="宋体" w:cs="宋体"/>
          <w:color w:val="auto"/>
          <w:sz w:val="22"/>
          <w:highlight w:val="none"/>
        </w:rPr>
        <w:t>成立和/或注册日期：</w:t>
      </w:r>
      <w:r>
        <w:rPr>
          <w:rFonts w:hint="eastAsia" w:ascii="宋体" w:hAnsi="宋体" w:cs="宋体"/>
          <w:color w:val="auto"/>
          <w:sz w:val="22"/>
          <w:highlight w:val="none"/>
          <w:u w:val="single"/>
        </w:rPr>
        <w:t xml:space="preserve">                                          </w:t>
      </w:r>
    </w:p>
    <w:p>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实收资本：</w:t>
      </w:r>
      <w:r>
        <w:rPr>
          <w:rFonts w:hint="eastAsia" w:ascii="宋体" w:hAnsi="宋体" w:cs="宋体"/>
          <w:color w:val="auto"/>
          <w:sz w:val="22"/>
          <w:highlight w:val="none"/>
          <w:u w:val="single"/>
        </w:rPr>
        <w:t xml:space="preserve">                                                   </w:t>
      </w:r>
    </w:p>
    <w:p>
      <w:pPr>
        <w:numPr>
          <w:ilvl w:val="0"/>
          <w:numId w:val="8"/>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固定资产：</w:t>
      </w:r>
      <w:r>
        <w:rPr>
          <w:rFonts w:hint="eastAsia" w:ascii="宋体" w:hAnsi="宋体" w:cs="宋体"/>
          <w:color w:val="auto"/>
          <w:sz w:val="22"/>
          <w:highlight w:val="none"/>
          <w:u w:val="single"/>
        </w:rPr>
        <w:t xml:space="preserve">                                       </w:t>
      </w:r>
    </w:p>
    <w:p>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流动资产：</w:t>
      </w:r>
      <w:r>
        <w:rPr>
          <w:rFonts w:hint="eastAsia" w:ascii="宋体" w:hAnsi="宋体" w:cs="宋体"/>
          <w:color w:val="auto"/>
          <w:sz w:val="22"/>
          <w:highlight w:val="none"/>
          <w:u w:val="single"/>
        </w:rPr>
        <w:t xml:space="preserve">                                       </w:t>
      </w:r>
    </w:p>
    <w:p>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长期负债：</w:t>
      </w:r>
      <w:r>
        <w:rPr>
          <w:rFonts w:hint="eastAsia" w:ascii="宋体" w:hAnsi="宋体" w:cs="宋体"/>
          <w:color w:val="auto"/>
          <w:sz w:val="22"/>
          <w:highlight w:val="none"/>
          <w:u w:val="single"/>
        </w:rPr>
        <w:t xml:space="preserve">                                       </w:t>
      </w:r>
    </w:p>
    <w:p>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流动负债：</w:t>
      </w:r>
      <w:r>
        <w:rPr>
          <w:rFonts w:hint="eastAsia" w:ascii="宋体" w:hAnsi="宋体" w:cs="宋体"/>
          <w:color w:val="auto"/>
          <w:sz w:val="22"/>
          <w:highlight w:val="none"/>
          <w:u w:val="single"/>
        </w:rPr>
        <w:t xml:space="preserve">                                       </w:t>
      </w:r>
    </w:p>
    <w:p>
      <w:pPr>
        <w:numPr>
          <w:ilvl w:val="0"/>
          <w:numId w:val="9"/>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净值：</w:t>
      </w:r>
      <w:r>
        <w:rPr>
          <w:rFonts w:hint="eastAsia" w:ascii="宋体" w:hAnsi="宋体" w:cs="宋体"/>
          <w:color w:val="auto"/>
          <w:sz w:val="22"/>
          <w:highlight w:val="none"/>
          <w:u w:val="single"/>
        </w:rPr>
        <w:t xml:space="preserve">                                           </w:t>
      </w:r>
    </w:p>
    <w:p>
      <w:pPr>
        <w:numPr>
          <w:ilvl w:val="0"/>
          <w:numId w:val="10"/>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主要负责人姓名：（可选填）</w:t>
      </w:r>
      <w:r>
        <w:rPr>
          <w:rFonts w:hint="eastAsia" w:ascii="宋体" w:hAnsi="宋体" w:cs="宋体"/>
          <w:color w:val="auto"/>
          <w:sz w:val="22"/>
          <w:highlight w:val="none"/>
          <w:u w:val="single"/>
        </w:rPr>
        <w:t xml:space="preserve">                          </w:t>
      </w:r>
    </w:p>
    <w:p>
      <w:pPr>
        <w:numPr>
          <w:ilvl w:val="0"/>
          <w:numId w:val="10"/>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制造商在中国的代表的姓名和地址：（如有的话）</w:t>
      </w:r>
    </w:p>
    <w:p>
      <w:pPr>
        <w:spacing w:line="360" w:lineRule="auto"/>
        <w:ind w:left="425"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numPr>
          <w:ilvl w:val="0"/>
          <w:numId w:val="11"/>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(1) 关于制造投标货物的设施及其它情况：</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工厂名称地址       生产的项目       年生产能力       职工人数</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numPr>
          <w:ilvl w:val="1"/>
          <w:numId w:val="12"/>
        </w:numPr>
        <w:tabs>
          <w:tab w:val="left" w:pos="780"/>
          <w:tab w:val="clear" w:pos="840"/>
        </w:tabs>
        <w:adjustRightInd w:val="0"/>
        <w:spacing w:line="360" w:lineRule="auto"/>
        <w:ind w:left="780" w:firstLine="220"/>
        <w:textAlignment w:val="baseline"/>
        <w:rPr>
          <w:rFonts w:ascii="宋体" w:hAnsi="宋体" w:cs="宋体"/>
          <w:color w:val="auto"/>
          <w:sz w:val="22"/>
          <w:highlight w:val="none"/>
        </w:rPr>
      </w:pPr>
      <w:r>
        <w:rPr>
          <w:rFonts w:hint="eastAsia" w:ascii="宋体" w:hAnsi="宋体" w:cs="宋体"/>
          <w:color w:val="auto"/>
          <w:sz w:val="22"/>
          <w:highlight w:val="none"/>
        </w:rPr>
        <w:t xml:space="preserve"> 本制造商不生产，而需从其它制造商购买的主要零部件：</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制造商名称和地址               主要零部件名称</w:t>
      </w:r>
    </w:p>
    <w:p>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numPr>
          <w:ilvl w:val="0"/>
          <w:numId w:val="13"/>
        </w:numPr>
        <w:adjustRightInd w:val="0"/>
        <w:spacing w:line="360" w:lineRule="auto"/>
        <w:ind w:right="443" w:rightChars="211" w:firstLine="220"/>
        <w:textAlignment w:val="baseline"/>
        <w:rPr>
          <w:rFonts w:ascii="宋体" w:hAnsi="宋体" w:cs="宋体"/>
          <w:color w:val="auto"/>
          <w:sz w:val="22"/>
          <w:highlight w:val="none"/>
        </w:rPr>
      </w:pPr>
      <w:r>
        <w:rPr>
          <w:rFonts w:hint="eastAsia" w:ascii="宋体" w:hAnsi="宋体" w:cs="宋体"/>
          <w:color w:val="auto"/>
          <w:sz w:val="22"/>
          <w:highlight w:val="none"/>
        </w:rPr>
        <w:t>本制造商生产投标货物的经验（包括年限、项目业主、额定能力、商业运营的起始日期等）：</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numPr>
          <w:ilvl w:val="0"/>
          <w:numId w:val="13"/>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近3年该货物主要销售给国内、外主要客户的名称地址：</w:t>
      </w:r>
    </w:p>
    <w:p>
      <w:pPr>
        <w:numPr>
          <w:ilvl w:val="0"/>
          <w:numId w:val="14"/>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出口销售</w:t>
      </w:r>
    </w:p>
    <w:p>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numPr>
          <w:ilvl w:val="0"/>
          <w:numId w:val="14"/>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国内销售</w:t>
      </w:r>
    </w:p>
    <w:p>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近三年的年营业额</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年份             国内             出口             总额</w:t>
      </w:r>
    </w:p>
    <w:p>
      <w:pPr>
        <w:spacing w:line="360" w:lineRule="auto"/>
        <w:ind w:left="360" w:firstLine="220"/>
        <w:rPr>
          <w:rFonts w:hint="eastAsia" w:ascii="宋体" w:hAnsi="宋体" w:eastAsia="宋体" w:cs="宋体"/>
          <w:color w:val="auto"/>
          <w:sz w:val="22"/>
          <w:highlight w:val="none"/>
          <w:u w:val="single"/>
          <w:lang w:eastAsia="zh-CN"/>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spacing w:line="360" w:lineRule="auto"/>
        <w:ind w:left="360"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易损件供应商的名称和地址：</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rPr>
        <w:t>部件名称                              供应商</w:t>
      </w:r>
    </w:p>
    <w:p>
      <w:pPr>
        <w:spacing w:line="360" w:lineRule="auto"/>
        <w:ind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spacing w:line="36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有关开户银行的名称和地址：</w:t>
      </w:r>
      <w:r>
        <w:rPr>
          <w:rFonts w:hint="eastAsia" w:ascii="宋体" w:hAnsi="宋体" w:cs="宋体"/>
          <w:color w:val="auto"/>
          <w:sz w:val="22"/>
          <w:highlight w:val="none"/>
          <w:u w:val="single"/>
        </w:rPr>
        <w:t xml:space="preserve">                                      </w:t>
      </w:r>
    </w:p>
    <w:p>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制造商所属的集团公司（如有的话）：</w:t>
      </w:r>
      <w:r>
        <w:rPr>
          <w:rFonts w:hint="eastAsia" w:ascii="宋体" w:hAnsi="宋体" w:cs="宋体"/>
          <w:color w:val="auto"/>
          <w:sz w:val="22"/>
          <w:highlight w:val="none"/>
          <w:u w:val="single"/>
        </w:rPr>
        <w:t xml:space="preserve">                                </w:t>
      </w:r>
    </w:p>
    <w:p>
      <w:pPr>
        <w:numPr>
          <w:ilvl w:val="0"/>
          <w:numId w:val="15"/>
        </w:numPr>
        <w:adjustRightInd w:val="0"/>
        <w:spacing w:line="36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其他情况：</w:t>
      </w:r>
      <w:r>
        <w:rPr>
          <w:rFonts w:hint="eastAsia" w:ascii="宋体" w:hAnsi="宋体" w:cs="宋体"/>
          <w:color w:val="auto"/>
          <w:sz w:val="22"/>
          <w:highlight w:val="none"/>
          <w:u w:val="single"/>
        </w:rPr>
        <w:t xml:space="preserve">                                                      </w:t>
      </w:r>
    </w:p>
    <w:p>
      <w:pPr>
        <w:spacing w:line="360" w:lineRule="auto"/>
        <w:ind w:left="425" w:firstLine="220"/>
        <w:rPr>
          <w:rFonts w:ascii="宋体" w:hAnsi="宋体" w:cs="宋体"/>
          <w:color w:val="auto"/>
          <w:sz w:val="22"/>
          <w:highlight w:val="none"/>
        </w:rPr>
      </w:pPr>
    </w:p>
    <w:p>
      <w:pPr>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pPr>
        <w:spacing w:line="360" w:lineRule="auto"/>
        <w:ind w:firstLine="220"/>
        <w:rPr>
          <w:rFonts w:ascii="宋体" w:hAnsi="宋体" w:cs="宋体"/>
          <w:color w:val="auto"/>
          <w:sz w:val="22"/>
          <w:highlight w:val="none"/>
        </w:rPr>
      </w:pPr>
    </w:p>
    <w:p>
      <w:pPr>
        <w:spacing w:line="360" w:lineRule="auto"/>
        <w:ind w:firstLine="220"/>
        <w:rPr>
          <w:rFonts w:ascii="宋体" w:hAnsi="宋体" w:cs="宋体"/>
          <w:color w:val="auto"/>
          <w:sz w:val="22"/>
          <w:highlight w:val="none"/>
        </w:rPr>
      </w:pPr>
    </w:p>
    <w:p>
      <w:pPr>
        <w:spacing w:before="120" w:beforeLines="50" w:line="360" w:lineRule="auto"/>
        <w:ind w:firstLine="220"/>
        <w:rPr>
          <w:rFonts w:ascii="宋体" w:hAnsi="宋体" w:cs="宋体"/>
          <w:color w:val="auto"/>
          <w:sz w:val="22"/>
          <w:highlight w:val="none"/>
        </w:rPr>
      </w:pPr>
      <w:r>
        <w:rPr>
          <w:rFonts w:hint="eastAsia" w:ascii="宋体" w:hAnsi="宋体" w:cs="宋体"/>
          <w:color w:val="auto"/>
          <w:sz w:val="22"/>
          <w:highlight w:val="none"/>
        </w:rPr>
        <w:t>制造商名称 （公章）</w:t>
      </w:r>
      <w:r>
        <w:rPr>
          <w:rFonts w:hint="eastAsia" w:ascii="宋体" w:hAnsi="宋体" w:cs="宋体"/>
          <w:color w:val="auto"/>
          <w:sz w:val="22"/>
          <w:highlight w:val="none"/>
          <w:u w:val="single"/>
        </w:rPr>
        <w:t xml:space="preserve">                                </w:t>
      </w:r>
    </w:p>
    <w:p>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签字人姓名和职务</w:t>
      </w:r>
      <w:r>
        <w:rPr>
          <w:rFonts w:hint="eastAsia" w:ascii="宋体" w:hAnsi="宋体" w:cs="宋体"/>
          <w:color w:val="auto"/>
          <w:sz w:val="22"/>
          <w:highlight w:val="none"/>
          <w:u w:val="single"/>
        </w:rPr>
        <w:t xml:space="preserve">                                   </w:t>
      </w:r>
    </w:p>
    <w:p>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签字人签字</w:t>
      </w:r>
      <w:r>
        <w:rPr>
          <w:rFonts w:hint="eastAsia" w:ascii="宋体" w:hAnsi="宋体" w:cs="宋体"/>
          <w:color w:val="auto"/>
          <w:sz w:val="22"/>
          <w:highlight w:val="none"/>
          <w:u w:val="single"/>
        </w:rPr>
        <w:t xml:space="preserve">                                         </w:t>
      </w:r>
    </w:p>
    <w:p>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pPr>
        <w:spacing w:before="120" w:beforeLines="50" w:line="360" w:lineRule="auto"/>
        <w:ind w:firstLine="220"/>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p>
    <w:p>
      <w:pPr>
        <w:spacing w:before="120" w:beforeLines="50" w:line="360" w:lineRule="auto"/>
        <w:ind w:firstLine="210"/>
        <w:rPr>
          <w:rFonts w:ascii="宋体" w:hAnsi="宋体" w:cs="宋体"/>
          <w:color w:val="auto"/>
          <w:highlight w:val="none"/>
          <w:u w:val="single"/>
        </w:rPr>
      </w:pPr>
    </w:p>
    <w:p>
      <w:pPr>
        <w:overflowPunct w:val="0"/>
        <w:autoSpaceDE w:val="0"/>
        <w:autoSpaceDN w:val="0"/>
        <w:ind w:firstLine="220"/>
        <w:jc w:val="left"/>
        <w:rPr>
          <w:rFonts w:ascii="宋体" w:hAnsi="宋体" w:cs="Calibri"/>
          <w:color w:val="auto"/>
          <w:sz w:val="22"/>
          <w:highlight w:val="none"/>
        </w:rPr>
      </w:pPr>
    </w:p>
    <w:p>
      <w:pPr>
        <w:spacing w:line="360" w:lineRule="auto"/>
        <w:ind w:firstLine="220"/>
        <w:jc w:val="center"/>
        <w:rPr>
          <w:rFonts w:ascii="宋体" w:hAnsi="宋体" w:cs="宋体"/>
          <w:b/>
          <w:color w:val="auto"/>
          <w:sz w:val="32"/>
          <w:szCs w:val="32"/>
          <w:highlight w:val="none"/>
        </w:rPr>
      </w:pPr>
      <w:r>
        <w:rPr>
          <w:rFonts w:ascii="宋体" w:hAnsi="宋体" w:cs="Calibri"/>
          <w:color w:val="auto"/>
          <w:sz w:val="22"/>
          <w:highlight w:val="none"/>
        </w:rPr>
        <w:br w:type="page"/>
      </w: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（八）设备制造商的授权书（代理商投标时提供）</w:t>
      </w: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代理商需具有招标设备制造商的授权书（需提供授权书复印件并加盖投标人公章作为证明材料，原件备查）</w:t>
      </w: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（九）投标人类似业绩情况表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w:t>
            </w:r>
          </w:p>
          <w:p>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color w:val="auto"/>
                <w:kern w:val="0"/>
                <w:szCs w:val="21"/>
                <w:highlight w:val="none"/>
              </w:rPr>
            </w:pPr>
            <w:r>
              <w:rPr>
                <w:rFonts w:hint="eastAsia" w:ascii="宋体" w:hAnsi="宋体" w:cs="宋体"/>
                <w:color w:val="auto"/>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color w:val="auto"/>
                <w:kern w:val="0"/>
                <w:szCs w:val="21"/>
                <w:highlight w:val="none"/>
              </w:rPr>
            </w:pPr>
            <w:r>
              <w:rPr>
                <w:rFonts w:hint="eastAsia" w:ascii="宋体" w:hAnsi="宋体" w:cs="宋体"/>
                <w:bCs/>
                <w:color w:val="auto"/>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r>
              <w:rPr>
                <w:rFonts w:hint="eastAsia" w:ascii="宋体" w:hAnsi="宋体" w:cs="宋体"/>
                <w:color w:val="auto"/>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color w:val="auto"/>
                <w:kern w:val="0"/>
                <w:szCs w:val="21"/>
                <w:highlight w:val="none"/>
              </w:rPr>
            </w:pPr>
          </w:p>
        </w:tc>
      </w:tr>
    </w:tbl>
    <w:p>
      <w:pPr>
        <w:pStyle w:val="37"/>
        <w:spacing w:before="120" w:beforeLines="50" w:line="360" w:lineRule="auto"/>
        <w:rPr>
          <w:rFonts w:ascii="宋体" w:hAnsi="宋体"/>
          <w:color w:val="auto"/>
          <w:highlight w:val="none"/>
        </w:rPr>
      </w:pPr>
      <w:r>
        <w:rPr>
          <w:rFonts w:hint="eastAsia" w:ascii="宋体" w:hAnsi="宋体"/>
          <w:color w:val="auto"/>
          <w:highlight w:val="none"/>
        </w:rPr>
        <w:t>注：注：本表只需填写符合“招标公告”资格条件和“评标办法”业绩评分要求的业绩，并附有关证明中标通知书或合同复印件等材料复印件或扫描件。</w:t>
      </w:r>
    </w:p>
    <w:p>
      <w:pPr>
        <w:pStyle w:val="37"/>
        <w:spacing w:before="120" w:beforeLines="50" w:line="360" w:lineRule="auto"/>
        <w:rPr>
          <w:rFonts w:ascii="宋体" w:hAnsi="宋体"/>
          <w:color w:val="auto"/>
          <w:highlight w:val="none"/>
        </w:rPr>
      </w:pP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4"/>
        <w:spacing w:line="360" w:lineRule="auto"/>
        <w:rPr>
          <w:rFonts w:ascii="宋体" w:hAnsi="宋体" w:cs="宋体"/>
          <w:color w:val="auto"/>
          <w:sz w:val="22"/>
          <w:highlight w:val="none"/>
        </w:rPr>
      </w:pP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p>
    <w:p>
      <w:pPr>
        <w:widowControl/>
        <w:jc w:val="left"/>
        <w:rPr>
          <w:rFonts w:ascii="宋体" w:hAnsi="宋体" w:cs="微软雅黑"/>
          <w:color w:val="auto"/>
          <w:kern w:val="0"/>
          <w:sz w:val="22"/>
          <w:highlight w:val="none"/>
        </w:rPr>
      </w:pPr>
      <w:r>
        <w:rPr>
          <w:rFonts w:ascii="宋体" w:hAnsi="宋体" w:cs="微软雅黑"/>
          <w:color w:val="auto"/>
          <w:kern w:val="0"/>
          <w:sz w:val="22"/>
          <w:highlight w:val="none"/>
        </w:rPr>
        <w:br w:type="page"/>
      </w: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（十）投标产品近年（合同签订时间或部分供货期在202  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highlight w:val="none"/>
              </w:rPr>
            </w:pPr>
            <w:r>
              <w:rPr>
                <w:rFonts w:hint="eastAsia" w:ascii="ˎ̥" w:hAnsi="ˎ̥" w:cs="宋体"/>
                <w:bCs/>
                <w:color w:val="auto"/>
                <w:kern w:val="0"/>
                <w:szCs w:val="21"/>
                <w:highlight w:val="none"/>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highlight w:val="none"/>
              </w:rPr>
            </w:pPr>
            <w:r>
              <w:rPr>
                <w:rFonts w:hint="eastAsia" w:ascii="ˎ̥" w:hAnsi="ˎ̥" w:cs="宋体"/>
                <w:bCs/>
                <w:color w:val="auto"/>
                <w:kern w:val="0"/>
                <w:szCs w:val="21"/>
                <w:highlight w:val="none"/>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highlight w:val="none"/>
              </w:rPr>
            </w:pPr>
            <w:r>
              <w:rPr>
                <w:rFonts w:hint="eastAsia" w:ascii="ˎ̥" w:hAnsi="ˎ̥" w:cs="宋体"/>
                <w:color w:val="auto"/>
                <w:kern w:val="0"/>
                <w:szCs w:val="21"/>
                <w:highlight w:val="none"/>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highlight w:val="none"/>
              </w:rPr>
            </w:pPr>
            <w:r>
              <w:rPr>
                <w:rFonts w:hint="eastAsia" w:ascii="ˎ̥" w:hAnsi="ˎ̥" w:cs="宋体"/>
                <w:bCs/>
                <w:color w:val="auto"/>
                <w:kern w:val="0"/>
                <w:szCs w:val="21"/>
                <w:highlight w:val="none"/>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r>
              <w:rPr>
                <w:rFonts w:hint="eastAsia" w:ascii="宋体" w:hAnsi="宋体" w:cs="宋体"/>
                <w:color w:val="auto"/>
                <w:szCs w:val="21"/>
                <w:highlight w:val="none"/>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auto"/>
                <w:kern w:val="0"/>
                <w:szCs w:val="21"/>
                <w:highlight w:val="none"/>
              </w:rPr>
            </w:pPr>
            <w:r>
              <w:rPr>
                <w:rFonts w:hint="eastAsia" w:ascii="ˎ̥" w:hAnsi="ˎ̥" w:cs="宋体"/>
                <w:bCs/>
                <w:color w:val="auto"/>
                <w:kern w:val="0"/>
                <w:szCs w:val="21"/>
                <w:highlight w:val="none"/>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auto"/>
                <w:kern w:val="0"/>
                <w:szCs w:val="21"/>
                <w:highlight w:val="none"/>
              </w:rPr>
            </w:pPr>
            <w:r>
              <w:rPr>
                <w:rFonts w:hint="eastAsia" w:ascii="ˎ̥" w:hAnsi="ˎ̥" w:cs="宋体"/>
                <w:bCs/>
                <w:color w:val="auto"/>
                <w:kern w:val="0"/>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highlight w:val="none"/>
              </w:rPr>
            </w:pPr>
          </w:p>
        </w:tc>
      </w:tr>
    </w:tbl>
    <w:p>
      <w:pPr>
        <w:spacing w:line="360" w:lineRule="auto"/>
        <w:ind w:firstLine="210"/>
        <w:jc w:val="left"/>
        <w:rPr>
          <w:rFonts w:ascii="ˎ̥" w:hAnsi="ˎ̥" w:cs="宋体"/>
          <w:color w:val="auto"/>
          <w:kern w:val="0"/>
          <w:szCs w:val="21"/>
          <w:highlight w:val="none"/>
        </w:rPr>
      </w:pPr>
      <w:r>
        <w:rPr>
          <w:rFonts w:hint="eastAsia" w:ascii="ˎ̥" w:hAnsi="ˎ̥" w:cs="宋体"/>
          <w:color w:val="auto"/>
          <w:kern w:val="0"/>
          <w:szCs w:val="21"/>
          <w:highlight w:val="none"/>
        </w:rPr>
        <w:t>注：</w:t>
      </w:r>
      <w:r>
        <w:rPr>
          <w:rFonts w:hint="eastAsia" w:ascii="宋体" w:hAnsi="宋体" w:cs="宋体"/>
          <w:color w:val="auto"/>
          <w:highlight w:val="none"/>
        </w:rPr>
        <w:t>本表只需填写符合“招标公告”资格条件和“评标办法”业绩评审标准的业绩。</w:t>
      </w:r>
      <w:r>
        <w:rPr>
          <w:rFonts w:hint="eastAsia" w:ascii="ˎ̥" w:hAnsi="ˎ̥" w:cs="宋体"/>
          <w:color w:val="auto"/>
          <w:kern w:val="0"/>
          <w:szCs w:val="21"/>
          <w:highlight w:val="none"/>
        </w:rPr>
        <w:t>附业绩的销售合同。</w:t>
      </w:r>
    </w:p>
    <w:p>
      <w:pPr>
        <w:spacing w:line="360" w:lineRule="auto"/>
        <w:ind w:firstLine="210"/>
        <w:jc w:val="left"/>
        <w:rPr>
          <w:rFonts w:ascii="ˎ̥" w:hAnsi="ˎ̥" w:cs="宋体"/>
          <w:color w:val="auto"/>
          <w:kern w:val="0"/>
          <w:szCs w:val="21"/>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（十一）投标人提供的实质性响应招标文件资料一览表</w:t>
      </w:r>
    </w:p>
    <w:p>
      <w:pPr>
        <w:pStyle w:val="38"/>
        <w:adjustRightInd w:val="0"/>
        <w:snapToGrid w:val="0"/>
        <w:ind w:firstLine="200"/>
        <w:jc w:val="center"/>
        <w:rPr>
          <w:b/>
          <w:color w:val="auto"/>
          <w:sz w:val="10"/>
          <w:szCs w:val="10"/>
          <w:highlight w:val="none"/>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jc w:val="center"/>
              <w:rPr>
                <w:rFonts w:ascii="宋体" w:hAnsi="宋体"/>
                <w:color w:val="auto"/>
                <w:sz w:val="22"/>
                <w:highlight w:val="none"/>
              </w:rPr>
            </w:pPr>
            <w:r>
              <w:rPr>
                <w:rFonts w:hint="eastAsia" w:ascii="宋体" w:hAnsi="宋体"/>
                <w:color w:val="auto"/>
                <w:sz w:val="22"/>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r>
              <w:rPr>
                <w:rFonts w:hint="eastAsia" w:ascii="宋体" w:hAnsi="宋体"/>
                <w:color w:val="auto"/>
                <w:sz w:val="22"/>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jc w:val="center"/>
              <w:rPr>
                <w:rFonts w:ascii="宋体" w:hAnsi="宋体"/>
                <w:color w:val="auto"/>
                <w:sz w:val="22"/>
                <w:highlight w:val="none"/>
              </w:rPr>
            </w:pPr>
            <w:r>
              <w:rPr>
                <w:rFonts w:hint="eastAsia" w:ascii="宋体" w:hAnsi="宋体"/>
                <w:color w:val="auto"/>
                <w:sz w:val="22"/>
                <w:highlight w:val="none"/>
              </w:rPr>
              <w:t>共</w:t>
            </w:r>
            <w:r>
              <w:rPr>
                <w:rFonts w:ascii="宋体" w:hAnsi="宋体"/>
                <w:color w:val="auto"/>
                <w:sz w:val="22"/>
                <w:highlight w:val="none"/>
              </w:rPr>
              <w:t xml:space="preserve"> </w:t>
            </w:r>
            <w:r>
              <w:rPr>
                <w:rFonts w:hint="eastAsia" w:ascii="宋体" w:hAnsi="宋体"/>
                <w:color w:val="auto"/>
                <w:sz w:val="22"/>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jc w:val="center"/>
              <w:rPr>
                <w:rFonts w:ascii="宋体" w:hAnsi="宋体"/>
                <w:color w:val="auto"/>
                <w:sz w:val="22"/>
                <w:highlight w:val="none"/>
              </w:rPr>
            </w:pPr>
            <w:r>
              <w:rPr>
                <w:rFonts w:hint="eastAsia" w:ascii="宋体" w:hAnsi="宋体"/>
                <w:color w:val="auto"/>
                <w:sz w:val="22"/>
                <w:highlight w:val="none"/>
              </w:rPr>
              <w:t>备</w:t>
            </w:r>
            <w:r>
              <w:rPr>
                <w:rFonts w:ascii="宋体" w:hAnsi="宋体"/>
                <w:color w:val="auto"/>
                <w:sz w:val="22"/>
                <w:highlight w:val="none"/>
              </w:rPr>
              <w:t xml:space="preserve">  </w:t>
            </w:r>
            <w:r>
              <w:rPr>
                <w:rFonts w:hint="eastAsia" w:ascii="宋体" w:hAnsi="宋体"/>
                <w:color w:val="auto"/>
                <w:sz w:val="22"/>
                <w:highlight w:val="no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color w:val="auto"/>
                <w:sz w:val="22"/>
                <w:highlight w:val="none"/>
              </w:rPr>
            </w:pPr>
          </w:p>
        </w:tc>
      </w:tr>
    </w:tbl>
    <w:p>
      <w:pPr>
        <w:autoSpaceDE w:val="0"/>
        <w:autoSpaceDN w:val="0"/>
        <w:adjustRightInd w:val="0"/>
        <w:spacing w:line="360" w:lineRule="auto"/>
        <w:ind w:right="-2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注：本表请按投标人须知前附表</w:t>
      </w:r>
      <w:r>
        <w:rPr>
          <w:rFonts w:ascii="宋体" w:hAnsi="宋体" w:cs="微软雅黑"/>
          <w:color w:val="auto"/>
          <w:kern w:val="0"/>
          <w:sz w:val="22"/>
          <w:highlight w:val="none"/>
        </w:rPr>
        <w:t>3.5“</w:t>
      </w:r>
      <w:r>
        <w:rPr>
          <w:rFonts w:hint="eastAsia" w:ascii="宋体" w:hAnsi="宋体" w:cs="微软雅黑"/>
          <w:color w:val="auto"/>
          <w:kern w:val="0"/>
          <w:sz w:val="22"/>
          <w:highlight w:val="none"/>
        </w:rPr>
        <w:t>一、</w:t>
      </w:r>
      <w:r>
        <w:rPr>
          <w:rFonts w:ascii="宋体" w:hAnsi="宋体" w:cs="微软雅黑"/>
          <w:color w:val="auto"/>
          <w:kern w:val="0"/>
          <w:sz w:val="22"/>
          <w:highlight w:val="none"/>
        </w:rPr>
        <w:t>实质性响应招标文件资料”</w:t>
      </w:r>
      <w:r>
        <w:rPr>
          <w:rFonts w:hint="eastAsia" w:ascii="宋体" w:hAnsi="宋体" w:cs="微软雅黑"/>
          <w:color w:val="auto"/>
          <w:kern w:val="0"/>
          <w:sz w:val="22"/>
          <w:highlight w:val="none"/>
        </w:rPr>
        <w:t>内容填写。</w:t>
      </w: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autoSpaceDE w:val="0"/>
        <w:autoSpaceDN w:val="0"/>
        <w:adjustRightInd w:val="0"/>
        <w:spacing w:line="360" w:lineRule="auto"/>
        <w:ind w:left="-45" w:leftChars="-255" w:right="-20" w:hanging="490" w:hangingChars="223"/>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（十二）近年财务状况表</w:t>
      </w:r>
    </w:p>
    <w:p>
      <w:pPr>
        <w:autoSpaceDE w:val="0"/>
        <w:autoSpaceDN w:val="0"/>
        <w:adjustRightInd w:val="0"/>
        <w:spacing w:before="6" w:line="170" w:lineRule="exact"/>
        <w:jc w:val="left"/>
        <w:rPr>
          <w:rFonts w:ascii="微软雅黑" w:hAnsi="Times New Roman" w:cs="微软雅黑"/>
          <w:color w:val="auto"/>
          <w:kern w:val="0"/>
          <w:sz w:val="17"/>
          <w:szCs w:val="17"/>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r>
        <w:rPr>
          <w:rFonts w:hint="eastAsia" w:ascii="宋体" w:hAnsi="宋体" w:cs="宋体"/>
          <w:b/>
          <w:color w:val="auto"/>
          <w:sz w:val="32"/>
          <w:szCs w:val="32"/>
          <w:highlight w:val="none"/>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tbl>
      <w:tblPr>
        <w:tblStyle w:val="16"/>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合同</w:t>
            </w:r>
            <w:r>
              <w:rPr>
                <w:rFonts w:hint="eastAsia" w:ascii="微软雅黑" w:hAnsi="Times New Roman" w:cs="微软雅黑"/>
                <w:color w:val="auto"/>
                <w:spacing w:val="-2"/>
                <w:kern w:val="0"/>
                <w:sz w:val="22"/>
                <w:highlight w:val="none"/>
              </w:rPr>
              <w:t>价</w:t>
            </w:r>
            <w:r>
              <w:rPr>
                <w:rFonts w:hint="eastAsia" w:ascii="微软雅黑" w:hAnsi="Times New Roman" w:cs="微软雅黑"/>
                <w:color w:val="auto"/>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highlight w:val="none"/>
              </w:rPr>
            </w:pPr>
          </w:p>
          <w:p>
            <w:pPr>
              <w:autoSpaceDE w:val="0"/>
              <w:autoSpaceDN w:val="0"/>
              <w:adjustRightIn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highlight w:val="none"/>
              </w:rPr>
            </w:pPr>
          </w:p>
        </w:tc>
      </w:tr>
    </w:tbl>
    <w:p>
      <w:pPr>
        <w:autoSpaceDE w:val="0"/>
        <w:autoSpaceDN w:val="0"/>
        <w:adjustRightInd w:val="0"/>
        <w:spacing w:line="110" w:lineRule="exact"/>
        <w:jc w:val="left"/>
        <w:rPr>
          <w:rFonts w:ascii="Times New Roman" w:hAnsi="Times New Roman"/>
          <w:color w:val="auto"/>
          <w:kern w:val="0"/>
          <w:sz w:val="11"/>
          <w:szCs w:val="11"/>
          <w:highlight w:val="none"/>
        </w:rPr>
      </w:pPr>
    </w:p>
    <w:p>
      <w:pPr>
        <w:autoSpaceDE w:val="0"/>
        <w:autoSpaceDN w:val="0"/>
        <w:adjustRightInd w:val="0"/>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ascii="宋体" w:hAnsi="宋体"/>
          <w:color w:val="auto"/>
          <w:kern w:val="0"/>
          <w:sz w:val="22"/>
          <w:highlight w:val="none"/>
        </w:rPr>
        <w:t>1.</w:t>
      </w:r>
      <w:r>
        <w:rPr>
          <w:rFonts w:ascii="宋体" w:hAnsi="宋体"/>
          <w:color w:val="auto"/>
          <w:spacing w:val="51"/>
          <w:kern w:val="0"/>
          <w:sz w:val="22"/>
          <w:highlight w:val="none"/>
        </w:rPr>
        <w:t xml:space="preserve"> </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投标</w:t>
      </w:r>
      <w:r>
        <w:rPr>
          <w:rFonts w:hint="eastAsia" w:ascii="宋体" w:hAnsi="宋体" w:cs="微软雅黑"/>
          <w:color w:val="auto"/>
          <w:kern w:val="0"/>
          <w:sz w:val="22"/>
          <w:highlight w:val="none"/>
        </w:rPr>
        <w:t>人须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w:t>
      </w:r>
      <w:r>
        <w:rPr>
          <w:rFonts w:ascii="宋体" w:hAnsi="宋体"/>
          <w:color w:val="auto"/>
          <w:spacing w:val="-2"/>
          <w:kern w:val="0"/>
          <w:sz w:val="22"/>
          <w:highlight w:val="none"/>
        </w:rPr>
        <w:t>.</w:t>
      </w:r>
      <w:r>
        <w:rPr>
          <w:rFonts w:ascii="宋体" w:hAnsi="宋体"/>
          <w:color w:val="auto"/>
          <w:kern w:val="0"/>
          <w:sz w:val="22"/>
          <w:highlight w:val="none"/>
        </w:rPr>
        <w:t>5.3</w:t>
      </w:r>
      <w:r>
        <w:rPr>
          <w:rFonts w:ascii="宋体" w:hAnsi="宋体"/>
          <w:color w:val="auto"/>
          <w:spacing w:val="-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求在</w:t>
      </w:r>
      <w:r>
        <w:rPr>
          <w:rFonts w:hint="eastAsia" w:ascii="宋体" w:hAnsi="宋体" w:cs="微软雅黑"/>
          <w:color w:val="auto"/>
          <w:kern w:val="0"/>
          <w:sz w:val="22"/>
          <w:highlight w:val="none"/>
        </w:rPr>
        <w:t>本表</w:t>
      </w:r>
      <w:r>
        <w:rPr>
          <w:rFonts w:hint="eastAsia" w:ascii="宋体" w:hAnsi="宋体" w:cs="微软雅黑"/>
          <w:color w:val="auto"/>
          <w:spacing w:val="-2"/>
          <w:kern w:val="0"/>
          <w:sz w:val="22"/>
          <w:highlight w:val="none"/>
        </w:rPr>
        <w:t>后</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相</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明</w:t>
      </w:r>
      <w:r>
        <w:rPr>
          <w:rFonts w:hint="eastAsia" w:ascii="宋体" w:hAnsi="宋体" w:cs="微软雅黑"/>
          <w:color w:val="auto"/>
          <w:spacing w:val="-2"/>
          <w:kern w:val="0"/>
          <w:sz w:val="22"/>
          <w:highlight w:val="none"/>
        </w:rPr>
        <w:t>材</w:t>
      </w:r>
      <w:r>
        <w:rPr>
          <w:rFonts w:hint="eastAsia" w:ascii="宋体" w:hAnsi="宋体" w:cs="微软雅黑"/>
          <w:color w:val="auto"/>
          <w:kern w:val="0"/>
          <w:sz w:val="22"/>
          <w:highlight w:val="none"/>
        </w:rPr>
        <w:t>料。</w:t>
      </w:r>
    </w:p>
    <w:p>
      <w:pPr>
        <w:autoSpaceDE w:val="0"/>
        <w:autoSpaceDN w:val="0"/>
        <w:adjustRightInd w:val="0"/>
        <w:spacing w:line="36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position w:val="-4"/>
          <w:sz w:val="24"/>
          <w:szCs w:val="28"/>
          <w:highlight w:val="none"/>
        </w:rPr>
        <w:br w:type="page"/>
      </w:r>
      <w:r>
        <w:rPr>
          <w:rFonts w:hint="eastAsia" w:ascii="宋体" w:hAnsi="宋体" w:cs="宋体"/>
          <w:b/>
          <w:color w:val="auto"/>
          <w:sz w:val="32"/>
          <w:szCs w:val="32"/>
          <w:highlight w:val="none"/>
        </w:rPr>
        <w:t>（十四）正在供货和新承接的项目情况表</w:t>
      </w:r>
    </w:p>
    <w:p>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签约</w:t>
            </w:r>
            <w:r>
              <w:rPr>
                <w:rFonts w:hint="eastAsia" w:ascii="微软雅黑" w:hAnsi="Times New Roman" w:cs="微软雅黑"/>
                <w:color w:val="auto"/>
                <w:spacing w:val="-2"/>
                <w:kern w:val="0"/>
                <w:sz w:val="22"/>
                <w:highlight w:val="none"/>
              </w:rPr>
              <w:t>合</w:t>
            </w:r>
            <w:r>
              <w:rPr>
                <w:rFonts w:hint="eastAsia" w:ascii="微软雅黑" w:hAnsi="Times New Roman" w:cs="微软雅黑"/>
                <w:color w:val="auto"/>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p>
            <w:pPr>
              <w:autoSpaceDE w:val="0"/>
              <w:autoSpaceDN w:val="0"/>
              <w:adjustRightInd w:val="0"/>
              <w:snapToGrid w:val="0"/>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highlight w:val="none"/>
              </w:rPr>
            </w:pPr>
          </w:p>
        </w:tc>
      </w:tr>
    </w:tbl>
    <w:p>
      <w:pPr>
        <w:autoSpaceDE w:val="0"/>
        <w:autoSpaceDN w:val="0"/>
        <w:adjustRightInd w:val="0"/>
        <w:spacing w:line="110" w:lineRule="exact"/>
        <w:jc w:val="left"/>
        <w:rPr>
          <w:rFonts w:ascii="Times New Roman" w:hAnsi="Times New Roman"/>
          <w:color w:val="auto"/>
          <w:kern w:val="0"/>
          <w:sz w:val="11"/>
          <w:szCs w:val="11"/>
          <w:highlight w:val="none"/>
        </w:rPr>
      </w:pPr>
    </w:p>
    <w:p>
      <w:pPr>
        <w:autoSpaceDE w:val="0"/>
        <w:autoSpaceDN w:val="0"/>
        <w:adjustRightInd w:val="0"/>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注：投标人应根据投标人须知第</w:t>
      </w:r>
      <w:r>
        <w:rPr>
          <w:rFonts w:ascii="宋体" w:hAnsi="宋体" w:cs="微软雅黑"/>
          <w:color w:val="auto"/>
          <w:kern w:val="0"/>
          <w:sz w:val="22"/>
          <w:highlight w:val="none"/>
        </w:rPr>
        <w:t xml:space="preserve"> 3.5.4 </w:t>
      </w:r>
      <w:r>
        <w:rPr>
          <w:rFonts w:hint="eastAsia" w:ascii="宋体" w:hAnsi="宋体" w:cs="微软雅黑"/>
          <w:color w:val="auto"/>
          <w:kern w:val="0"/>
          <w:sz w:val="22"/>
          <w:highlight w:val="none"/>
        </w:rPr>
        <w:t>项的要求在本表后附相关证明材料。</w:t>
      </w:r>
    </w:p>
    <w:p>
      <w:pPr>
        <w:autoSpaceDE w:val="0"/>
        <w:autoSpaceDN w:val="0"/>
        <w:adjustRightInd w:val="0"/>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（十五）近年发生的诉讼及仲裁情况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p>
    <w:p>
      <w:pPr>
        <w:rPr>
          <w:color w:val="auto"/>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2</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3</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承诺人单位名称（盖章）：</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法定代表人 ：</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或</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委托代理人：</w:t>
      </w:r>
    </w:p>
    <w:p>
      <w:pPr>
        <w:spacing w:line="360" w:lineRule="exact"/>
        <w:ind w:firstLine="440" w:firstLineChars="200"/>
        <w:jc w:val="center"/>
        <w:rPr>
          <w:rFonts w:ascii="宋体" w:hAnsi="宋体" w:cs="微软雅黑"/>
          <w:color w:val="auto"/>
          <w:kern w:val="0"/>
          <w:sz w:val="22"/>
          <w:highlight w:val="none"/>
        </w:rPr>
      </w:pPr>
      <w:r>
        <w:rPr>
          <w:rFonts w:hint="eastAsia" w:ascii="宋体" w:hAnsi="宋体" w:cs="微软雅黑"/>
          <w:color w:val="auto"/>
          <w:kern w:val="0"/>
          <w:sz w:val="22"/>
          <w:highlight w:val="none"/>
        </w:rPr>
        <w:t>年     月     日</w:t>
      </w:r>
    </w:p>
    <w:p>
      <w:pPr>
        <w:spacing w:line="360" w:lineRule="exact"/>
        <w:jc w:val="center"/>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auto"/>
          <w:sz w:val="32"/>
          <w:szCs w:val="32"/>
          <w:highlight w:val="none"/>
        </w:rPr>
      </w:pPr>
      <w:r>
        <w:rPr>
          <w:rFonts w:hint="eastAsia" w:ascii="宋体" w:hAnsi="宋体" w:cs="宋体"/>
          <w:b/>
          <w:color w:val="auto"/>
          <w:sz w:val="32"/>
          <w:szCs w:val="32"/>
          <w:highlight w:val="none"/>
        </w:rPr>
        <w:t>九、</w:t>
      </w:r>
      <w:r>
        <w:rPr>
          <w:rFonts w:hint="eastAsia"/>
          <w:b/>
          <w:color w:val="auto"/>
          <w:sz w:val="32"/>
          <w:szCs w:val="32"/>
          <w:highlight w:val="none"/>
        </w:rPr>
        <w:t>保密承诺书</w:t>
      </w:r>
    </w:p>
    <w:p>
      <w:pPr>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w:t>
      </w:r>
      <w:r>
        <w:rPr>
          <w:rFonts w:hint="eastAsia" w:ascii="宋体" w:hAnsi="宋体" w:cs="宋体"/>
          <w:color w:val="auto"/>
          <w:sz w:val="22"/>
          <w:highlight w:val="none"/>
          <w:lang w:val="en-US" w:eastAsia="zh-CN"/>
        </w:rPr>
        <w:t xml:space="preserve">  项目 </w:t>
      </w:r>
      <w:r>
        <w:rPr>
          <w:rFonts w:hint="eastAsia" w:ascii="宋体" w:hAnsi="宋体" w:cs="宋体"/>
          <w:color w:val="auto"/>
          <w:sz w:val="22"/>
          <w:highlight w:val="none"/>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8、违约责任</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pPr>
        <w:spacing w:line="360" w:lineRule="exact"/>
        <w:rPr>
          <w:rFonts w:ascii="宋体" w:hAnsi="宋体" w:cs="宋体"/>
          <w:color w:val="auto"/>
          <w:sz w:val="22"/>
          <w:highlight w:val="none"/>
        </w:rPr>
      </w:pP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pPr>
        <w:spacing w:line="360" w:lineRule="exact"/>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pPr>
        <w:spacing w:line="360" w:lineRule="exact"/>
        <w:ind w:firstLine="280"/>
        <w:jc w:val="center"/>
        <w:rPr>
          <w:rFonts w:ascii="宋体" w:hAnsi="宋体" w:cs="宋体"/>
          <w:color w:val="auto"/>
          <w:sz w:val="22"/>
          <w:highlight w:val="none"/>
        </w:rPr>
      </w:pP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pPr>
        <w:snapToGrid w:val="0"/>
        <w:spacing w:line="360" w:lineRule="exact"/>
        <w:ind w:firstLine="2860" w:firstLineChars="1300"/>
        <w:jc w:val="both"/>
        <w:rPr>
          <w:rFonts w:ascii="宋体" w:hAnsi="宋体" w:cs="宋体"/>
          <w:color w:val="auto"/>
          <w:sz w:val="22"/>
          <w:highlight w:val="none"/>
        </w:rPr>
      </w:pPr>
      <w:r>
        <w:rPr>
          <w:rFonts w:hint="eastAsia" w:ascii="宋体" w:hAnsi="宋体" w:cs="宋体"/>
          <w:color w:val="auto"/>
          <w:sz w:val="22"/>
          <w:highlight w:val="none"/>
        </w:rPr>
        <w:t>日期：     年   月   日</w:t>
      </w:r>
    </w:p>
    <w:p>
      <w:pPr>
        <w:tabs>
          <w:tab w:val="left" w:pos="2385"/>
          <w:tab w:val="center" w:pos="4809"/>
        </w:tabs>
        <w:spacing w:line="360" w:lineRule="auto"/>
        <w:ind w:firstLine="321"/>
        <w:jc w:val="left"/>
        <w:rPr>
          <w:color w:val="auto"/>
          <w:highlight w:val="none"/>
        </w:rPr>
        <w:sectPr>
          <w:pgSz w:w="11907" w:h="16840"/>
          <w:pgMar w:top="1191" w:right="1191" w:bottom="1191" w:left="1191" w:header="567" w:footer="720" w:gutter="227"/>
          <w:pgNumType w:fmt="numberInDash"/>
          <w:cols w:space="720" w:num="1"/>
        </w:sectPr>
      </w:pPr>
      <w:r>
        <w:rPr>
          <w:rFonts w:ascii="宋体" w:hAnsi="宋体" w:cs="宋体"/>
          <w:b/>
          <w:color w:val="auto"/>
          <w:sz w:val="32"/>
          <w:szCs w:val="32"/>
          <w:highlight w:val="none"/>
        </w:rPr>
        <w:tab/>
      </w:r>
    </w:p>
    <w:p>
      <w:pPr>
        <w:pStyle w:val="34"/>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十、技术方案</w:t>
      </w:r>
    </w:p>
    <w:p>
      <w:pPr>
        <w:pStyle w:val="39"/>
        <w:spacing w:line="360" w:lineRule="auto"/>
        <w:ind w:firstLine="440" w:firstLineChars="200"/>
        <w:rPr>
          <w:rFonts w:ascii="宋体" w:hAnsi="宋体" w:cs="宋体"/>
          <w:color w:val="auto"/>
          <w:sz w:val="22"/>
          <w:highlight w:val="none"/>
        </w:rPr>
      </w:pPr>
    </w:p>
    <w:p>
      <w:pPr>
        <w:pStyle w:val="39"/>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技术方案应包含但不限于如下内容：</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货物说明一览表；</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货物主要技术指标和性能的详细描述；</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货物的相关检测、检验、测试报告；</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货物主要生产工艺流程；</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所供产品的试验检验设备及试验调试方法；</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项目实施进度控制计划；</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相关服务实施方案；</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设备运行维护成本分析；</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备品备件的详细配置说明；</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专用工具、仪器仪表的详细配置说明</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技术文件清单</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技术支持及售后服务方案；</w:t>
      </w:r>
    </w:p>
    <w:p>
      <w:pPr>
        <w:numPr>
          <w:ilvl w:val="0"/>
          <w:numId w:val="16"/>
        </w:numPr>
        <w:spacing w:line="360" w:lineRule="auto"/>
        <w:rPr>
          <w:rFonts w:ascii="宋体" w:hAnsi="宋体" w:cs="宋体"/>
          <w:color w:val="auto"/>
          <w:sz w:val="22"/>
          <w:highlight w:val="none"/>
        </w:rPr>
      </w:pPr>
      <w:r>
        <w:rPr>
          <w:rFonts w:hint="eastAsia" w:ascii="宋体" w:hAnsi="宋体" w:cs="宋体"/>
          <w:color w:val="auto"/>
          <w:sz w:val="22"/>
          <w:highlight w:val="none"/>
        </w:rPr>
        <w:t>人员培训计划。</w:t>
      </w:r>
    </w:p>
    <w:p>
      <w:pPr>
        <w:pStyle w:val="40"/>
        <w:rPr>
          <w:rFonts w:ascii="宋体" w:hAnsi="宋体" w:cs="宋体"/>
          <w:color w:val="auto"/>
          <w:sz w:val="22"/>
          <w:highlight w:val="none"/>
        </w:rPr>
      </w:pPr>
    </w:p>
    <w:p>
      <w:pPr>
        <w:pStyle w:val="34"/>
        <w:spacing w:line="360" w:lineRule="auto"/>
        <w:jc w:val="center"/>
        <w:rPr>
          <w:rFonts w:ascii="宋体" w:hAnsi="宋体" w:cs="宋体"/>
          <w:b/>
          <w:color w:val="auto"/>
          <w:sz w:val="32"/>
          <w:szCs w:val="32"/>
          <w:highlight w:val="none"/>
        </w:rPr>
      </w:pPr>
    </w:p>
    <w:p>
      <w:pPr>
        <w:pStyle w:val="34"/>
        <w:spacing w:line="36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Style w:val="40"/>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pPr>
        <w:pStyle w:val="41"/>
        <w:spacing w:before="120" w:beforeLines="50" w:line="360" w:lineRule="auto"/>
        <w:ind w:firstLine="480" w:firstLineChars="200"/>
        <w:rPr>
          <w:rFonts w:ascii="宋体" w:hAnsi="宋体" w:eastAsia="宋体" w:cs="宋体"/>
          <w:color w:val="auto"/>
          <w:sz w:val="24"/>
          <w:szCs w:val="21"/>
          <w:highlight w:val="none"/>
        </w:rPr>
      </w:pPr>
    </w:p>
    <w:tbl>
      <w:tblPr>
        <w:tblStyle w:val="16"/>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pPr>
              <w:pStyle w:val="40"/>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pPr>
              <w:pStyle w:val="40"/>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pPr>
              <w:pStyle w:val="40"/>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pPr>
              <w:pStyle w:val="40"/>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pPr>
              <w:pStyle w:val="40"/>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pPr>
              <w:pStyle w:val="40"/>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pPr>
              <w:pStyle w:val="40"/>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pPr>
              <w:pStyle w:val="40"/>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pPr>
              <w:pStyle w:val="40"/>
              <w:jc w:val="center"/>
              <w:rPr>
                <w:rFonts w:ascii="宋体" w:hAnsi="宋体" w:cs="宋体"/>
                <w:color w:val="auto"/>
                <w:highlight w:val="none"/>
              </w:rPr>
            </w:pPr>
            <w:r>
              <w:rPr>
                <w:rFonts w:hint="eastAsia" w:ascii="宋体" w:hAnsi="宋体"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157" w:type="dxa"/>
            <w:tcBorders>
              <w:bottom w:val="single" w:color="auto" w:sz="4" w:space="0"/>
            </w:tcBorders>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364" w:type="dxa"/>
            <w:tcBorders>
              <w:bottom w:val="single" w:color="auto" w:sz="4" w:space="0"/>
            </w:tcBorders>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157" w:type="dxa"/>
            <w:tcBorders>
              <w:bottom w:val="single" w:color="auto" w:sz="4" w:space="0"/>
            </w:tcBorders>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364" w:type="dxa"/>
            <w:tcBorders>
              <w:bottom w:val="single" w:color="auto" w:sz="4" w:space="0"/>
            </w:tcBorders>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157" w:type="dxa"/>
            <w:tcBorders>
              <w:bottom w:val="single" w:color="auto" w:sz="4" w:space="0"/>
            </w:tcBorders>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364" w:type="dxa"/>
            <w:tcBorders>
              <w:bottom w:val="single" w:color="auto" w:sz="4" w:space="0"/>
            </w:tcBorders>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157" w:type="dxa"/>
            <w:tcBorders>
              <w:bottom w:val="single" w:color="auto" w:sz="4" w:space="0"/>
            </w:tcBorders>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364" w:type="dxa"/>
            <w:tcBorders>
              <w:bottom w:val="single" w:color="auto" w:sz="4" w:space="0"/>
            </w:tcBorders>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157" w:type="dxa"/>
            <w:tcBorders>
              <w:bottom w:val="single" w:color="auto" w:sz="4" w:space="0"/>
            </w:tcBorders>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364" w:type="dxa"/>
            <w:tcBorders>
              <w:bottom w:val="single" w:color="auto" w:sz="4" w:space="0"/>
            </w:tcBorders>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5"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664" w:type="dxa"/>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157" w:type="dxa"/>
            <w:tcBorders>
              <w:bottom w:val="single" w:color="auto" w:sz="4" w:space="0"/>
            </w:tcBorders>
            <w:vAlign w:val="center"/>
          </w:tcPr>
          <w:p>
            <w:pPr>
              <w:pStyle w:val="40"/>
              <w:jc w:val="center"/>
              <w:rPr>
                <w:rFonts w:ascii="宋体" w:hAnsi="宋体" w:cs="宋体"/>
                <w:color w:val="auto"/>
                <w:highlight w:val="none"/>
              </w:rPr>
            </w:pPr>
          </w:p>
        </w:tc>
        <w:tc>
          <w:tcPr>
            <w:tcW w:w="1673" w:type="dxa"/>
            <w:tcBorders>
              <w:bottom w:val="single" w:color="auto" w:sz="4" w:space="0"/>
            </w:tcBorders>
            <w:vAlign w:val="center"/>
          </w:tcPr>
          <w:p>
            <w:pPr>
              <w:pStyle w:val="40"/>
              <w:jc w:val="center"/>
              <w:rPr>
                <w:rFonts w:ascii="宋体" w:hAnsi="宋体" w:cs="宋体"/>
                <w:color w:val="auto"/>
                <w:highlight w:val="none"/>
              </w:rPr>
            </w:pPr>
          </w:p>
        </w:tc>
        <w:tc>
          <w:tcPr>
            <w:tcW w:w="1364" w:type="dxa"/>
            <w:tcBorders>
              <w:bottom w:val="single" w:color="auto" w:sz="4" w:space="0"/>
            </w:tcBorders>
            <w:vAlign w:val="center"/>
          </w:tcPr>
          <w:p>
            <w:pPr>
              <w:pStyle w:val="40"/>
              <w:jc w:val="center"/>
              <w:rPr>
                <w:rFonts w:ascii="宋体" w:hAnsi="宋体" w:cs="宋体"/>
                <w:color w:val="auto"/>
                <w:highlight w:val="none"/>
              </w:rPr>
            </w:pPr>
          </w:p>
        </w:tc>
      </w:tr>
    </w:tbl>
    <w:p>
      <w:pPr>
        <w:pStyle w:val="42"/>
        <w:spacing w:line="400" w:lineRule="exact"/>
        <w:rPr>
          <w:rFonts w:ascii="宋体" w:hAnsi="宋体" w:cs="宋体"/>
          <w:color w:val="auto"/>
          <w:sz w:val="24"/>
          <w:szCs w:val="21"/>
          <w:highlight w:val="none"/>
        </w:rPr>
      </w:pPr>
      <w:r>
        <w:rPr>
          <w:rFonts w:hint="eastAsia" w:ascii="宋体" w:hAnsi="宋体" w:cs="宋体"/>
          <w:color w:val="auto"/>
          <w:sz w:val="24"/>
          <w:szCs w:val="21"/>
          <w:highlight w:val="none"/>
        </w:rPr>
        <w:t>此表后需附项目部主要成员相关证明文件。</w:t>
      </w:r>
    </w:p>
    <w:p>
      <w:pPr>
        <w:pStyle w:val="42"/>
        <w:spacing w:line="400" w:lineRule="exact"/>
        <w:rPr>
          <w:rFonts w:ascii="宋体" w:hAnsi="宋体" w:cs="宋体"/>
          <w:color w:val="auto"/>
          <w:sz w:val="24"/>
          <w:szCs w:val="21"/>
          <w:highlight w:val="none"/>
        </w:rPr>
      </w:pPr>
    </w:p>
    <w:p>
      <w:pPr>
        <w:pStyle w:val="40"/>
        <w:jc w:val="center"/>
        <w:rPr>
          <w:rFonts w:ascii="宋体" w:hAnsi="宋体" w:cs="宋体"/>
          <w:b/>
          <w:color w:val="auto"/>
          <w:sz w:val="28"/>
          <w:highlight w:val="none"/>
        </w:rPr>
      </w:pPr>
      <w:r>
        <w:rPr>
          <w:rFonts w:ascii="宋体" w:hAnsi="宋体" w:cs="宋体"/>
          <w:color w:val="auto"/>
          <w:sz w:val="24"/>
          <w:szCs w:val="21"/>
          <w:highlight w:val="none"/>
        </w:rPr>
        <w:br w:type="page"/>
      </w:r>
      <w:r>
        <w:rPr>
          <w:rFonts w:hint="eastAsia" w:ascii="宋体" w:hAnsi="宋体" w:cs="宋体"/>
          <w:b/>
          <w:color w:val="auto"/>
          <w:sz w:val="28"/>
          <w:highlight w:val="none"/>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40"/>
              <w:ind w:left="113"/>
              <w:jc w:val="center"/>
              <w:rPr>
                <w:rFonts w:ascii="宋体" w:hAnsi="宋体" w:cs="宋体"/>
                <w:color w:val="auto"/>
                <w:highlight w:val="none"/>
              </w:rPr>
            </w:pPr>
            <w:r>
              <w:rPr>
                <w:rFonts w:hint="eastAsia" w:ascii="宋体" w:hAnsi="宋体" w:cs="宋体"/>
                <w:color w:val="auto"/>
                <w:highlight w:val="none"/>
              </w:rPr>
              <w:t>售后服务体系情况</w:t>
            </w:r>
          </w:p>
        </w:tc>
        <w:tc>
          <w:tcPr>
            <w:tcW w:w="3335" w:type="dxa"/>
            <w:vAlign w:val="center"/>
          </w:tcPr>
          <w:p>
            <w:pPr>
              <w:pStyle w:val="40"/>
              <w:jc w:val="center"/>
              <w:rPr>
                <w:rFonts w:ascii="宋体" w:hAnsi="宋体" w:cs="宋体"/>
                <w:color w:val="auto"/>
                <w:highlight w:val="none"/>
              </w:rPr>
            </w:pPr>
            <w:r>
              <w:rPr>
                <w:rFonts w:hint="eastAsia" w:ascii="宋体" w:hAnsi="宋体" w:cs="宋体"/>
                <w:color w:val="auto"/>
                <w:highlight w:val="none"/>
              </w:rPr>
              <w:t>售后服务人数：</w:t>
            </w:r>
          </w:p>
        </w:tc>
        <w:tc>
          <w:tcPr>
            <w:tcW w:w="5515" w:type="dxa"/>
            <w:vAlign w:val="center"/>
          </w:tcPr>
          <w:p>
            <w:pPr>
              <w:pStyle w:val="40"/>
              <w:jc w:val="center"/>
              <w:rPr>
                <w:rFonts w:ascii="宋体" w:hAnsi="宋体" w:cs="宋体"/>
                <w:color w:val="auto"/>
                <w:highlight w:val="none"/>
              </w:rPr>
            </w:pP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40"/>
              <w:ind w:left="113"/>
              <w:jc w:val="center"/>
              <w:rPr>
                <w:rFonts w:ascii="宋体" w:hAnsi="宋体" w:cs="宋体"/>
                <w:color w:val="auto"/>
                <w:highlight w:val="none"/>
              </w:rPr>
            </w:pPr>
          </w:p>
        </w:tc>
        <w:tc>
          <w:tcPr>
            <w:tcW w:w="3335" w:type="dxa"/>
            <w:vAlign w:val="center"/>
          </w:tcPr>
          <w:p>
            <w:pPr>
              <w:pStyle w:val="40"/>
              <w:jc w:val="center"/>
              <w:rPr>
                <w:rFonts w:ascii="宋体" w:hAnsi="宋体" w:cs="宋体"/>
                <w:color w:val="auto"/>
                <w:highlight w:val="none"/>
              </w:rPr>
            </w:pPr>
            <w:r>
              <w:rPr>
                <w:rFonts w:hint="eastAsia" w:ascii="宋体" w:hAnsi="宋体" w:cs="宋体"/>
                <w:color w:val="auto"/>
                <w:highlight w:val="none"/>
              </w:rPr>
              <w:t>职称：</w:t>
            </w:r>
          </w:p>
        </w:tc>
        <w:tc>
          <w:tcPr>
            <w:tcW w:w="5515" w:type="dxa"/>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40"/>
              <w:ind w:left="113"/>
              <w:jc w:val="center"/>
              <w:rPr>
                <w:rFonts w:ascii="宋体" w:hAnsi="宋体" w:cs="宋体"/>
                <w:color w:val="auto"/>
                <w:highlight w:val="none"/>
              </w:rPr>
            </w:pPr>
          </w:p>
        </w:tc>
        <w:tc>
          <w:tcPr>
            <w:tcW w:w="3335" w:type="dxa"/>
            <w:vAlign w:val="center"/>
          </w:tcPr>
          <w:p>
            <w:pPr>
              <w:pStyle w:val="40"/>
              <w:jc w:val="center"/>
              <w:rPr>
                <w:rFonts w:ascii="宋体" w:hAnsi="宋体" w:cs="宋体"/>
                <w:color w:val="auto"/>
                <w:highlight w:val="none"/>
              </w:rPr>
            </w:pPr>
            <w:r>
              <w:rPr>
                <w:rFonts w:hint="eastAsia" w:ascii="宋体" w:hAnsi="宋体" w:cs="宋体"/>
                <w:color w:val="auto"/>
                <w:highlight w:val="none"/>
              </w:rPr>
              <w:t>固定场所地址：</w:t>
            </w:r>
          </w:p>
        </w:tc>
        <w:tc>
          <w:tcPr>
            <w:tcW w:w="5515" w:type="dxa"/>
            <w:vAlign w:val="center"/>
          </w:tcPr>
          <w:p>
            <w:pPr>
              <w:pStyle w:val="40"/>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40"/>
              <w:ind w:left="113"/>
              <w:jc w:val="center"/>
              <w:rPr>
                <w:rFonts w:ascii="宋体" w:hAnsi="宋体" w:cs="宋体"/>
                <w:color w:val="auto"/>
                <w:highlight w:val="none"/>
              </w:rPr>
            </w:pPr>
            <w:r>
              <w:rPr>
                <w:rFonts w:hint="eastAsia" w:ascii="宋体" w:hAnsi="宋体" w:cs="宋体"/>
                <w:color w:val="auto"/>
                <w:highlight w:val="none"/>
              </w:rPr>
              <w:t>售后服务内容</w:t>
            </w:r>
          </w:p>
        </w:tc>
        <w:tc>
          <w:tcPr>
            <w:tcW w:w="8850" w:type="dxa"/>
            <w:gridSpan w:val="2"/>
            <w:vAlign w:val="center"/>
          </w:tcPr>
          <w:p>
            <w:pPr>
              <w:pStyle w:val="40"/>
              <w:rPr>
                <w:rFonts w:ascii="宋体" w:hAnsi="宋体" w:cs="宋体"/>
                <w:color w:val="auto"/>
                <w:highlight w:val="none"/>
              </w:rPr>
            </w:pPr>
            <w:r>
              <w:rPr>
                <w:rFonts w:hint="eastAsia" w:ascii="宋体" w:hAnsi="宋体" w:cs="宋体"/>
                <w:color w:val="auto"/>
                <w:highlight w:val="none"/>
              </w:rPr>
              <w:t>1.</w:t>
            </w:r>
          </w:p>
          <w:p>
            <w:pPr>
              <w:pStyle w:val="40"/>
              <w:rPr>
                <w:rFonts w:ascii="宋体" w:hAnsi="宋体" w:cs="宋体"/>
                <w:color w:val="auto"/>
                <w:highlight w:val="none"/>
              </w:rPr>
            </w:pPr>
            <w:r>
              <w:rPr>
                <w:rFonts w:hint="eastAsia" w:ascii="宋体" w:hAnsi="宋体" w:cs="宋体"/>
                <w:color w:val="auto"/>
                <w:highlight w:val="none"/>
              </w:rPr>
              <w:t>2.</w:t>
            </w:r>
          </w:p>
          <w:p>
            <w:pPr>
              <w:pStyle w:val="40"/>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40"/>
              <w:ind w:left="113"/>
              <w:jc w:val="center"/>
              <w:rPr>
                <w:rFonts w:ascii="宋体" w:hAnsi="宋体" w:cs="宋体"/>
                <w:color w:val="auto"/>
                <w:highlight w:val="none"/>
              </w:rPr>
            </w:pPr>
            <w:r>
              <w:rPr>
                <w:rFonts w:hint="eastAsia" w:ascii="宋体" w:hAnsi="宋体" w:cs="宋体"/>
                <w:color w:val="auto"/>
                <w:highlight w:val="none"/>
              </w:rPr>
              <w:t>可提供优惠条件</w:t>
            </w:r>
          </w:p>
        </w:tc>
        <w:tc>
          <w:tcPr>
            <w:tcW w:w="8850" w:type="dxa"/>
            <w:gridSpan w:val="2"/>
            <w:vAlign w:val="center"/>
          </w:tcPr>
          <w:p>
            <w:pPr>
              <w:pStyle w:val="40"/>
              <w:rPr>
                <w:rFonts w:ascii="宋体" w:hAnsi="宋体" w:cs="宋体"/>
                <w:color w:val="auto"/>
                <w:highlight w:val="none"/>
              </w:rPr>
            </w:pPr>
            <w:r>
              <w:rPr>
                <w:rFonts w:hint="eastAsia" w:ascii="宋体" w:hAnsi="宋体" w:cs="宋体"/>
                <w:color w:val="auto"/>
                <w:highlight w:val="none"/>
              </w:rPr>
              <w:t>1.</w:t>
            </w:r>
          </w:p>
          <w:p>
            <w:pPr>
              <w:pStyle w:val="40"/>
              <w:rPr>
                <w:rFonts w:ascii="宋体" w:hAnsi="宋体" w:cs="宋体"/>
                <w:color w:val="auto"/>
                <w:highlight w:val="none"/>
              </w:rPr>
            </w:pPr>
            <w:r>
              <w:rPr>
                <w:rFonts w:hint="eastAsia" w:ascii="宋体" w:hAnsi="宋体" w:cs="宋体"/>
                <w:color w:val="auto"/>
                <w:highlight w:val="none"/>
              </w:rPr>
              <w:t>2.</w:t>
            </w:r>
          </w:p>
          <w:p>
            <w:pPr>
              <w:pStyle w:val="40"/>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40"/>
              <w:ind w:left="113"/>
              <w:jc w:val="center"/>
              <w:rPr>
                <w:rFonts w:ascii="宋体" w:hAnsi="宋体" w:cs="宋体"/>
                <w:color w:val="auto"/>
                <w:highlight w:val="none"/>
              </w:rPr>
            </w:pPr>
            <w:r>
              <w:rPr>
                <w:rFonts w:hint="eastAsia" w:ascii="宋体" w:hAnsi="宋体" w:cs="宋体"/>
                <w:color w:val="auto"/>
                <w:highlight w:val="none"/>
              </w:rPr>
              <w:t>设备保修及保养承诺</w:t>
            </w:r>
          </w:p>
        </w:tc>
        <w:tc>
          <w:tcPr>
            <w:tcW w:w="8850" w:type="dxa"/>
            <w:gridSpan w:val="2"/>
            <w:vAlign w:val="center"/>
          </w:tcPr>
          <w:p>
            <w:pPr>
              <w:pStyle w:val="40"/>
              <w:rPr>
                <w:rFonts w:ascii="宋体" w:hAnsi="宋体" w:cs="宋体"/>
                <w:color w:val="auto"/>
                <w:highlight w:val="none"/>
              </w:rPr>
            </w:pPr>
            <w:r>
              <w:rPr>
                <w:rFonts w:hint="eastAsia" w:ascii="宋体" w:hAnsi="宋体" w:cs="宋体"/>
                <w:color w:val="auto"/>
                <w:highlight w:val="none"/>
              </w:rPr>
              <w:t>1.</w:t>
            </w:r>
          </w:p>
          <w:p>
            <w:pPr>
              <w:pStyle w:val="40"/>
              <w:rPr>
                <w:rFonts w:ascii="宋体" w:hAnsi="宋体" w:cs="宋体"/>
                <w:color w:val="auto"/>
                <w:highlight w:val="none"/>
              </w:rPr>
            </w:pPr>
            <w:r>
              <w:rPr>
                <w:rFonts w:hint="eastAsia" w:ascii="宋体" w:hAnsi="宋体" w:cs="宋体"/>
                <w:color w:val="auto"/>
                <w:highlight w:val="none"/>
              </w:rPr>
              <w:t>2.</w:t>
            </w:r>
          </w:p>
          <w:p>
            <w:pPr>
              <w:pStyle w:val="40"/>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40"/>
              <w:ind w:left="113"/>
              <w:jc w:val="center"/>
              <w:rPr>
                <w:rFonts w:ascii="宋体" w:hAnsi="宋体" w:cs="宋体"/>
                <w:color w:val="auto"/>
                <w:highlight w:val="none"/>
              </w:rPr>
            </w:pPr>
            <w:r>
              <w:rPr>
                <w:rFonts w:hint="eastAsia" w:ascii="宋体" w:hAnsi="宋体" w:cs="宋体"/>
                <w:color w:val="auto"/>
                <w:highlight w:val="none"/>
              </w:rPr>
              <w:t>人员培训承诺</w:t>
            </w:r>
          </w:p>
        </w:tc>
        <w:tc>
          <w:tcPr>
            <w:tcW w:w="8850" w:type="dxa"/>
            <w:gridSpan w:val="2"/>
            <w:vAlign w:val="center"/>
          </w:tcPr>
          <w:p>
            <w:pPr>
              <w:pStyle w:val="40"/>
              <w:rPr>
                <w:rFonts w:ascii="宋体" w:hAnsi="宋体" w:cs="宋体"/>
                <w:color w:val="auto"/>
                <w:highlight w:val="none"/>
              </w:rPr>
            </w:pPr>
            <w:r>
              <w:rPr>
                <w:rFonts w:hint="eastAsia" w:ascii="宋体" w:hAnsi="宋体" w:cs="宋体"/>
                <w:color w:val="auto"/>
                <w:highlight w:val="none"/>
              </w:rPr>
              <w:t>1.</w:t>
            </w:r>
          </w:p>
          <w:p>
            <w:pPr>
              <w:pStyle w:val="40"/>
              <w:rPr>
                <w:rFonts w:ascii="宋体" w:hAnsi="宋体" w:cs="宋体"/>
                <w:color w:val="auto"/>
                <w:highlight w:val="none"/>
              </w:rPr>
            </w:pPr>
            <w:r>
              <w:rPr>
                <w:rFonts w:hint="eastAsia" w:ascii="宋体" w:hAnsi="宋体" w:cs="宋体"/>
                <w:color w:val="auto"/>
                <w:highlight w:val="none"/>
              </w:rPr>
              <w:t>2.</w:t>
            </w:r>
          </w:p>
          <w:p>
            <w:pPr>
              <w:pStyle w:val="40"/>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40"/>
              <w:ind w:left="113"/>
              <w:jc w:val="center"/>
              <w:rPr>
                <w:rFonts w:ascii="宋体" w:hAnsi="宋体" w:cs="宋体"/>
                <w:color w:val="auto"/>
                <w:highlight w:val="none"/>
              </w:rPr>
            </w:pPr>
            <w:r>
              <w:rPr>
                <w:rFonts w:hint="eastAsia" w:ascii="宋体" w:hAnsi="宋体" w:cs="宋体"/>
                <w:color w:val="auto"/>
                <w:highlight w:val="none"/>
              </w:rPr>
              <w:t>其它服务承诺</w:t>
            </w:r>
          </w:p>
        </w:tc>
        <w:tc>
          <w:tcPr>
            <w:tcW w:w="8850" w:type="dxa"/>
            <w:gridSpan w:val="2"/>
            <w:vAlign w:val="center"/>
          </w:tcPr>
          <w:p>
            <w:pPr>
              <w:pStyle w:val="40"/>
              <w:rPr>
                <w:rFonts w:ascii="宋体" w:hAnsi="宋体" w:cs="宋体"/>
                <w:color w:val="auto"/>
                <w:highlight w:val="none"/>
              </w:rPr>
            </w:pPr>
            <w:r>
              <w:rPr>
                <w:rFonts w:hint="eastAsia" w:ascii="宋体" w:hAnsi="宋体" w:cs="宋体"/>
                <w:color w:val="auto"/>
                <w:highlight w:val="none"/>
              </w:rPr>
              <w:t>1.</w:t>
            </w:r>
          </w:p>
          <w:p>
            <w:pPr>
              <w:pStyle w:val="40"/>
              <w:rPr>
                <w:rFonts w:ascii="宋体" w:hAnsi="宋体" w:cs="宋体"/>
                <w:color w:val="auto"/>
                <w:highlight w:val="none"/>
              </w:rPr>
            </w:pPr>
            <w:r>
              <w:rPr>
                <w:rFonts w:hint="eastAsia" w:ascii="宋体" w:hAnsi="宋体" w:cs="宋体"/>
                <w:color w:val="auto"/>
                <w:highlight w:val="none"/>
              </w:rPr>
              <w:t>2.</w:t>
            </w:r>
          </w:p>
          <w:p>
            <w:pPr>
              <w:pStyle w:val="40"/>
              <w:rPr>
                <w:rFonts w:ascii="宋体" w:hAnsi="宋体" w:cs="宋体"/>
                <w:color w:val="auto"/>
                <w:highlight w:val="none"/>
              </w:rPr>
            </w:pPr>
            <w:r>
              <w:rPr>
                <w:rFonts w:hint="eastAsia" w:ascii="宋体" w:hAnsi="宋体" w:cs="宋体"/>
                <w:color w:val="auto"/>
                <w:highlight w:val="none"/>
              </w:rPr>
              <w:t>3.</w:t>
            </w:r>
          </w:p>
        </w:tc>
      </w:tr>
    </w:tbl>
    <w:p>
      <w:pPr>
        <w:pStyle w:val="40"/>
        <w:spacing w:line="360" w:lineRule="auto"/>
        <w:rPr>
          <w:rFonts w:ascii="宋体" w:hAnsi="宋体" w:cs="宋体"/>
          <w:b/>
          <w:color w:val="auto"/>
          <w:szCs w:val="21"/>
          <w:highlight w:val="none"/>
        </w:rPr>
      </w:pPr>
    </w:p>
    <w:p>
      <w:pPr>
        <w:pStyle w:val="40"/>
        <w:jc w:val="center"/>
        <w:rPr>
          <w:rFonts w:ascii="宋体" w:hAnsi="宋体" w:cs="宋体"/>
          <w:b/>
          <w:color w:val="auto"/>
          <w:sz w:val="32"/>
          <w:highlight w:val="none"/>
        </w:rPr>
      </w:pPr>
      <w:r>
        <w:rPr>
          <w:rFonts w:ascii="宋体" w:hAnsi="宋体" w:cs="宋体"/>
          <w:color w:val="auto"/>
          <w:sz w:val="20"/>
          <w:szCs w:val="16"/>
          <w:highlight w:val="none"/>
        </w:rPr>
        <w:br w:type="page"/>
      </w:r>
      <w:r>
        <w:rPr>
          <w:rFonts w:hint="eastAsia" w:ascii="宋体" w:hAnsi="宋体" w:cs="宋体"/>
          <w:b/>
          <w:color w:val="auto"/>
          <w:sz w:val="32"/>
          <w:highlight w:val="none"/>
        </w:rPr>
        <w:t>售后服务承诺书</w:t>
      </w:r>
    </w:p>
    <w:p>
      <w:pPr>
        <w:pStyle w:val="40"/>
        <w:rPr>
          <w:rFonts w:ascii="宋体" w:hAnsi="宋体" w:cs="宋体"/>
          <w:color w:val="auto"/>
          <w:highlight w:val="none"/>
        </w:rPr>
      </w:pPr>
    </w:p>
    <w:p>
      <w:pPr>
        <w:pStyle w:val="40"/>
        <w:rPr>
          <w:rFonts w:ascii="宋体" w:hAnsi="宋体" w:cs="宋体"/>
          <w:color w:val="auto"/>
          <w:highlight w:val="none"/>
        </w:rPr>
      </w:pPr>
    </w:p>
    <w:p>
      <w:pPr>
        <w:pStyle w:val="40"/>
        <w:rPr>
          <w:rFonts w:ascii="宋体" w:hAnsi="宋体" w:cs="宋体"/>
          <w:color w:val="auto"/>
          <w:highlight w:val="none"/>
        </w:rPr>
      </w:pPr>
      <w:r>
        <w:rPr>
          <w:rFonts w:hint="eastAsia" w:ascii="宋体" w:hAnsi="宋体" w:cs="宋体"/>
          <w:color w:val="auto"/>
          <w:highlight w:val="none"/>
        </w:rPr>
        <w:t>致：</w:t>
      </w:r>
    </w:p>
    <w:p>
      <w:pPr>
        <w:pStyle w:val="40"/>
        <w:rPr>
          <w:rFonts w:ascii="宋体" w:hAnsi="宋体" w:cs="宋体"/>
          <w:color w:val="auto"/>
          <w:highlight w:val="none"/>
        </w:rPr>
      </w:pPr>
    </w:p>
    <w:p>
      <w:pPr>
        <w:pStyle w:val="40"/>
        <w:spacing w:line="360" w:lineRule="auto"/>
        <w:ind w:firstLine="315" w:firstLineChars="150"/>
        <w:rPr>
          <w:rFonts w:ascii="宋体" w:hAnsi="宋体" w:cs="宋体"/>
          <w:color w:val="auto"/>
          <w:highlight w:val="none"/>
        </w:rPr>
      </w:pPr>
      <w:r>
        <w:rPr>
          <w:rFonts w:hint="eastAsia" w:ascii="宋体" w:hAnsi="宋体" w:cs="宋体"/>
          <w:color w:val="auto"/>
          <w:highlight w:val="none"/>
        </w:rPr>
        <w:t>我方同意：</w:t>
      </w:r>
    </w:p>
    <w:p>
      <w:pPr>
        <w:pStyle w:val="40"/>
        <w:numPr>
          <w:ilvl w:val="0"/>
          <w:numId w:val="17"/>
        </w:numPr>
        <w:adjustRightInd w:val="0"/>
        <w:spacing w:line="360" w:lineRule="auto"/>
        <w:textAlignment w:val="baseline"/>
        <w:rPr>
          <w:rFonts w:ascii="宋体" w:hAnsi="宋体" w:cs="宋体"/>
          <w:color w:val="auto"/>
          <w:highlight w:val="none"/>
        </w:rPr>
      </w:pPr>
      <w:r>
        <w:rPr>
          <w:rFonts w:hint="eastAsia" w:ascii="宋体" w:hAnsi="宋体" w:cs="宋体"/>
          <w:color w:val="auto"/>
          <w:highlight w:val="none"/>
        </w:rPr>
        <w:t>以最优惠的价格向买方提供性能优越且技术兼容的备品备件；在备件停产的情况下，预先10个月将要停止生产的计划通知招标人。</w:t>
      </w:r>
    </w:p>
    <w:p>
      <w:pPr>
        <w:pStyle w:val="40"/>
        <w:numPr>
          <w:ilvl w:val="0"/>
          <w:numId w:val="17"/>
        </w:numPr>
        <w:adjustRightInd w:val="0"/>
        <w:spacing w:line="360" w:lineRule="auto"/>
        <w:textAlignment w:val="baseline"/>
        <w:rPr>
          <w:rFonts w:ascii="宋体" w:hAnsi="宋体" w:cs="宋体"/>
          <w:color w:val="auto"/>
          <w:highlight w:val="none"/>
        </w:rPr>
      </w:pPr>
      <w:r>
        <w:rPr>
          <w:rFonts w:hint="eastAsia" w:ascii="宋体" w:hAnsi="宋体" w:cs="宋体"/>
          <w:color w:val="auto"/>
          <w:highlight w:val="none"/>
        </w:rPr>
        <w:t>保证以最优惠的价格和最优质的服务向买方提供社会化维护保养服务。</w:t>
      </w:r>
    </w:p>
    <w:p>
      <w:pPr>
        <w:pStyle w:val="40"/>
        <w:spacing w:line="360" w:lineRule="auto"/>
        <w:ind w:left="360"/>
        <w:rPr>
          <w:rFonts w:ascii="宋体" w:hAnsi="宋体" w:cs="宋体"/>
          <w:color w:val="auto"/>
          <w:highlight w:val="none"/>
        </w:rPr>
      </w:pPr>
    </w:p>
    <w:p>
      <w:pPr>
        <w:pStyle w:val="40"/>
        <w:spacing w:line="360" w:lineRule="auto"/>
        <w:ind w:left="360"/>
        <w:rPr>
          <w:rFonts w:ascii="宋体" w:hAnsi="宋体" w:cs="宋体"/>
          <w:color w:val="auto"/>
          <w:highlight w:val="none"/>
        </w:rPr>
      </w:pPr>
    </w:p>
    <w:p>
      <w:pPr>
        <w:pStyle w:val="40"/>
        <w:spacing w:line="360" w:lineRule="auto"/>
        <w:ind w:left="360"/>
        <w:rPr>
          <w:rFonts w:ascii="宋体" w:hAnsi="宋体" w:cs="宋体"/>
          <w:color w:val="auto"/>
          <w:highlight w:val="none"/>
        </w:rPr>
      </w:pPr>
      <w:r>
        <w:rPr>
          <w:rFonts w:hint="eastAsia" w:ascii="宋体" w:hAnsi="宋体" w:cs="宋体"/>
          <w:color w:val="auto"/>
          <w:highlight w:val="none"/>
        </w:rPr>
        <w:t>特此承诺！</w:t>
      </w:r>
    </w:p>
    <w:p>
      <w:pPr>
        <w:pStyle w:val="40"/>
        <w:spacing w:line="360" w:lineRule="auto"/>
        <w:ind w:left="360"/>
        <w:rPr>
          <w:rFonts w:ascii="宋体" w:hAnsi="宋体" w:cs="宋体"/>
          <w:color w:val="auto"/>
          <w:highlight w:val="none"/>
        </w:rPr>
      </w:pPr>
    </w:p>
    <w:p>
      <w:pPr>
        <w:pStyle w:val="40"/>
        <w:spacing w:line="360" w:lineRule="auto"/>
        <w:ind w:left="360"/>
        <w:rPr>
          <w:rFonts w:ascii="宋体" w:hAnsi="宋体" w:cs="宋体"/>
          <w:color w:val="auto"/>
          <w:highlight w:val="none"/>
        </w:rPr>
      </w:pPr>
    </w:p>
    <w:p>
      <w:pPr>
        <w:pStyle w:val="40"/>
        <w:spacing w:line="360" w:lineRule="auto"/>
        <w:ind w:left="360"/>
        <w:rPr>
          <w:rFonts w:ascii="宋体" w:hAnsi="宋体" w:cs="宋体"/>
          <w:color w:val="auto"/>
          <w:highlight w:val="none"/>
        </w:rPr>
      </w:pP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4"/>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4"/>
        <w:spacing w:line="36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4"/>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十一、投标单位优势及其他</w:t>
      </w:r>
    </w:p>
    <w:p>
      <w:pPr>
        <w:pStyle w:val="34"/>
        <w:spacing w:line="36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十二、投标人须知前附表规定的其他资料</w:t>
      </w:r>
    </w:p>
    <w:p>
      <w:pPr>
        <w:pStyle w:val="34"/>
        <w:spacing w:line="360" w:lineRule="auto"/>
        <w:jc w:val="center"/>
        <w:rPr>
          <w:rFonts w:ascii="宋体" w:hAnsi="宋体" w:cs="宋体"/>
          <w:b/>
          <w:color w:val="auto"/>
          <w:sz w:val="32"/>
          <w:szCs w:val="32"/>
          <w:highlight w:val="none"/>
        </w:rPr>
      </w:pPr>
    </w:p>
    <w:p>
      <w:pPr>
        <w:rPr>
          <w:color w:val="auto"/>
          <w:highlight w:val="none"/>
        </w:rPr>
      </w:pPr>
    </w:p>
    <w:p>
      <w:pPr>
        <w:rPr>
          <w:color w:val="auto"/>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9"/>
                            </w:rPr>
                          </w:pPr>
                          <w:r>
                            <w:fldChar w:fldCharType="begin"/>
                          </w:r>
                          <w:r>
                            <w:rPr>
                              <w:rStyle w:val="19"/>
                            </w:rPr>
                            <w:instrText xml:space="preserve">PAGE  </w:instrText>
                          </w:r>
                          <w:r>
                            <w:fldChar w:fldCharType="separate"/>
                          </w:r>
                          <w:r>
                            <w:rPr>
                              <w:rStyle w:val="19"/>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ind w:firstLine="180"/>
                      <w:rPr>
                        <w:rStyle w:val="19"/>
                      </w:rPr>
                    </w:pPr>
                    <w:r>
                      <w:fldChar w:fldCharType="begin"/>
                    </w:r>
                    <w:r>
                      <w:rPr>
                        <w:rStyle w:val="19"/>
                      </w:rPr>
                      <w:instrText xml:space="preserve">PAGE  </w:instrText>
                    </w:r>
                    <w:r>
                      <w:fldChar w:fldCharType="separate"/>
                    </w:r>
                    <w:r>
                      <w:rPr>
                        <w:rStyle w:val="19"/>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9"/>
      </w:rPr>
    </w:pPr>
    <w:r>
      <w:fldChar w:fldCharType="begin"/>
    </w:r>
    <w:r>
      <w:rPr>
        <w:rStyle w:val="19"/>
      </w:rPr>
      <w:instrText xml:space="preserve">PAGE  </w:instrText>
    </w:r>
    <w:r>
      <w:fldChar w:fldCharType="separate"/>
    </w:r>
    <w:r>
      <w:rPr>
        <w:rStyle w:val="19"/>
      </w:rPr>
      <w:t>3</w:t>
    </w:r>
    <w: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9"/>
                            </w:rPr>
                          </w:pPr>
                          <w:r>
                            <w:fldChar w:fldCharType="begin"/>
                          </w:r>
                          <w:r>
                            <w:rPr>
                              <w:rStyle w:val="19"/>
                            </w:rPr>
                            <w:instrText xml:space="preserve">PAGE  </w:instrText>
                          </w:r>
                          <w:r>
                            <w:fldChar w:fldCharType="separate"/>
                          </w:r>
                          <w:r>
                            <w:rPr>
                              <w:rStyle w:val="19"/>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ind w:firstLine="180"/>
                      <w:rPr>
                        <w:rStyle w:val="19"/>
                      </w:rPr>
                    </w:pPr>
                    <w:r>
                      <w:fldChar w:fldCharType="begin"/>
                    </w:r>
                    <w:r>
                      <w:rPr>
                        <w:rStyle w:val="19"/>
                      </w:rPr>
                      <w:instrText xml:space="preserve">PAGE  </w:instrText>
                    </w:r>
                    <w:r>
                      <w:fldChar w:fldCharType="separate"/>
                    </w:r>
                    <w:r>
                      <w:rPr>
                        <w:rStyle w:val="19"/>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9"/>
      </w:rPr>
    </w:pPr>
    <w:r>
      <w:fldChar w:fldCharType="begin"/>
    </w:r>
    <w:r>
      <w:rPr>
        <w:rStyle w:val="19"/>
      </w:rPr>
      <w:instrText xml:space="preserve">PAGE  </w:instrText>
    </w:r>
    <w:r>
      <w:fldChar w:fldCharType="separate"/>
    </w:r>
    <w:r>
      <w:rPr>
        <w:rStyle w:val="19"/>
      </w:rPr>
      <w:t>3</w:t>
    </w:r>
    <w:r>
      <w:fldChar w:fldCharType="end"/>
    </w:r>
  </w:p>
  <w:p>
    <w:pPr>
      <w:pStyle w:val="11"/>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1"/>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5EFC3BFF"/>
    <w:multiLevelType w:val="singleLevel"/>
    <w:tmpl w:val="5EFC3BFF"/>
    <w:lvl w:ilvl="0" w:tentative="0">
      <w:start w:val="1"/>
      <w:numFmt w:val="chineseCounting"/>
      <w:suff w:val="nothing"/>
      <w:lvlText w:val="%1、"/>
      <w:lvlJc w:val="left"/>
    </w:lvl>
  </w:abstractNum>
  <w:abstractNum w:abstractNumId="13">
    <w:nsid w:val="62CB905B"/>
    <w:multiLevelType w:val="singleLevel"/>
    <w:tmpl w:val="62CB905B"/>
    <w:lvl w:ilvl="0" w:tentative="0">
      <w:start w:val="2"/>
      <w:numFmt w:val="decimal"/>
      <w:suff w:val="nothing"/>
      <w:lvlText w:val="%1."/>
      <w:lvlJc w:val="left"/>
    </w:lvl>
  </w:abstractNum>
  <w:abstractNum w:abstractNumId="1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3"/>
  </w:num>
  <w:num w:numId="2">
    <w:abstractNumId w:val="10"/>
  </w:num>
  <w:num w:numId="3">
    <w:abstractNumId w:val="12"/>
  </w:num>
  <w:num w:numId="4">
    <w:abstractNumId w:val="11"/>
  </w:num>
  <w:num w:numId="5">
    <w:abstractNumId w:val="14"/>
  </w:num>
  <w:num w:numId="6">
    <w:abstractNumId w:val="15"/>
  </w:num>
  <w:num w:numId="7">
    <w:abstractNumId w:val="3"/>
  </w:num>
  <w:num w:numId="8">
    <w:abstractNumId w:val="5"/>
  </w:num>
  <w:num w:numId="9">
    <w:abstractNumId w:val="2"/>
  </w:num>
  <w:num w:numId="10">
    <w:abstractNumId w:val="0"/>
  </w:num>
  <w:num w:numId="11">
    <w:abstractNumId w:val="8"/>
  </w:num>
  <w:num w:numId="12">
    <w:abstractNumId w:val="1"/>
  </w:num>
  <w:num w:numId="13">
    <w:abstractNumId w:val="7"/>
  </w:num>
  <w:num w:numId="14">
    <w:abstractNumId w:val="4"/>
  </w:num>
  <w:num w:numId="15">
    <w:abstractNumId w:val="6"/>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zNjU0YjIwY2I4NTkyY2Y3OWI1ZDIyMmVhOTEifQ=="/>
  </w:docVars>
  <w:rsids>
    <w:rsidRoot w:val="00000000"/>
    <w:rsid w:val="02516BB8"/>
    <w:rsid w:val="050A0A0A"/>
    <w:rsid w:val="053B7608"/>
    <w:rsid w:val="072B554A"/>
    <w:rsid w:val="08903BDD"/>
    <w:rsid w:val="0A4C710B"/>
    <w:rsid w:val="0A8E1461"/>
    <w:rsid w:val="0ABE214A"/>
    <w:rsid w:val="12601846"/>
    <w:rsid w:val="155B2476"/>
    <w:rsid w:val="1D464BB0"/>
    <w:rsid w:val="2186530F"/>
    <w:rsid w:val="25CE486C"/>
    <w:rsid w:val="26084E8D"/>
    <w:rsid w:val="272D3743"/>
    <w:rsid w:val="27C13545"/>
    <w:rsid w:val="2D8E48D5"/>
    <w:rsid w:val="2E2B7865"/>
    <w:rsid w:val="310E5664"/>
    <w:rsid w:val="390B0AC4"/>
    <w:rsid w:val="3A1C65BD"/>
    <w:rsid w:val="3B4C2C28"/>
    <w:rsid w:val="3C566D87"/>
    <w:rsid w:val="3D435B47"/>
    <w:rsid w:val="3D595E7C"/>
    <w:rsid w:val="41355A46"/>
    <w:rsid w:val="41C815FA"/>
    <w:rsid w:val="427F607F"/>
    <w:rsid w:val="42EA799C"/>
    <w:rsid w:val="45871674"/>
    <w:rsid w:val="487B19AB"/>
    <w:rsid w:val="4A264770"/>
    <w:rsid w:val="4AAF5880"/>
    <w:rsid w:val="4E2F6BAB"/>
    <w:rsid w:val="4EA66193"/>
    <w:rsid w:val="4FAF0AB3"/>
    <w:rsid w:val="511A4F5B"/>
    <w:rsid w:val="51655DD4"/>
    <w:rsid w:val="51C11BF7"/>
    <w:rsid w:val="571E764C"/>
    <w:rsid w:val="58CC583C"/>
    <w:rsid w:val="58F033DB"/>
    <w:rsid w:val="59A55F73"/>
    <w:rsid w:val="5AB13F56"/>
    <w:rsid w:val="5BA87F9D"/>
    <w:rsid w:val="5E3742A2"/>
    <w:rsid w:val="64AD6E40"/>
    <w:rsid w:val="64C5396E"/>
    <w:rsid w:val="65BD0E69"/>
    <w:rsid w:val="66526AE4"/>
    <w:rsid w:val="678418BE"/>
    <w:rsid w:val="689C583B"/>
    <w:rsid w:val="6C3423CB"/>
    <w:rsid w:val="6C576B52"/>
    <w:rsid w:val="6F6A59C3"/>
    <w:rsid w:val="712D0B13"/>
    <w:rsid w:val="714A76D4"/>
    <w:rsid w:val="7188095E"/>
    <w:rsid w:val="73BE1CB4"/>
    <w:rsid w:val="768216BE"/>
    <w:rsid w:val="778D7889"/>
    <w:rsid w:val="779C67B0"/>
    <w:rsid w:val="79E166FC"/>
    <w:rsid w:val="7C0018BF"/>
    <w:rsid w:val="7D0D57B7"/>
    <w:rsid w:val="7FEB1C4D"/>
    <w:rsid w:val="7FF76C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rPr>
      <w:szCs w:val="24"/>
    </w:rPr>
  </w:style>
  <w:style w:type="paragraph" w:styleId="8">
    <w:name w:val="Body Text"/>
    <w:basedOn w:val="1"/>
    <w:autoRedefine/>
    <w:qFormat/>
    <w:uiPriority w:val="0"/>
    <w:pPr>
      <w:spacing w:after="120"/>
    </w:pPr>
    <w:rPr>
      <w:szCs w:val="24"/>
    </w:rPr>
  </w:style>
  <w:style w:type="paragraph" w:styleId="9">
    <w:name w:val="Body Text Indent"/>
    <w:basedOn w:val="1"/>
    <w:autoRedefine/>
    <w:semiHidden/>
    <w:qFormat/>
    <w:uiPriority w:val="0"/>
    <w:pPr>
      <w:ind w:left="720"/>
    </w:pPr>
    <w:rPr>
      <w:sz w:val="24"/>
    </w:rPr>
  </w:style>
  <w:style w:type="paragraph" w:styleId="10">
    <w:name w:val="Plain Text"/>
    <w:basedOn w:val="1"/>
    <w:qFormat/>
    <w:uiPriority w:val="0"/>
    <w:rPr>
      <w:rFonts w:ascii="宋体" w:hAnsi="Courier New" w:cs="Courier New"/>
      <w:szCs w:val="21"/>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0"/>
  </w:style>
  <w:style w:type="paragraph" w:styleId="14">
    <w:name w:val="Body Text Indent 3"/>
    <w:basedOn w:val="1"/>
    <w:autoRedefine/>
    <w:semiHidden/>
    <w:qFormat/>
    <w:uiPriority w:val="0"/>
    <w:pPr>
      <w:ind w:left="1140"/>
    </w:pPr>
    <w:rPr>
      <w:sz w:val="30"/>
    </w:rPr>
  </w:style>
  <w:style w:type="paragraph" w:styleId="15">
    <w:name w:val="Title"/>
    <w:basedOn w:val="1"/>
    <w:next w:val="1"/>
    <w:autoRedefine/>
    <w:qFormat/>
    <w:uiPriority w:val="0"/>
    <w:pPr>
      <w:spacing w:before="240" w:after="60"/>
      <w:jc w:val="center"/>
      <w:outlineLvl w:val="0"/>
    </w:pPr>
    <w:rPr>
      <w:rFonts w:ascii="Cambria" w:hAnsi="Cambria"/>
      <w:b/>
      <w:bCs/>
      <w:sz w:val="32"/>
      <w:szCs w:val="32"/>
    </w:rPr>
  </w:style>
  <w:style w:type="table" w:styleId="17">
    <w:name w:val="Table Grid"/>
    <w:basedOn w:val="1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rPr>
      <w:rFonts w:ascii="Calibri" w:hAnsi="Calibri" w:eastAsia="宋体" w:cs="Times New Roman"/>
      <w:lang w:val="en-US" w:eastAsia="zh-CN" w:bidi="ar-SA"/>
    </w:rPr>
  </w:style>
  <w:style w:type="character" w:styleId="20">
    <w:name w:val="Hyperlink"/>
    <w:autoRedefine/>
    <w:qFormat/>
    <w:uiPriority w:val="0"/>
    <w:rPr>
      <w:rFonts w:ascii="Calibri" w:hAnsi="Calibri" w:eastAsia="宋体" w:cs="Times New Roman"/>
      <w:color w:val="0000FF"/>
      <w:u w:val="single"/>
      <w:lang w:val="en-US" w:eastAsia="zh-CN" w:bidi="ar-SA"/>
    </w:rPr>
  </w:style>
  <w:style w:type="character" w:customStyle="1" w:styleId="21">
    <w:name w:val="标题 1 字符1"/>
    <w:link w:val="2"/>
    <w:autoRedefine/>
    <w:qFormat/>
    <w:uiPriority w:val="0"/>
    <w:rPr>
      <w:b/>
      <w:bCs/>
      <w:kern w:val="44"/>
      <w:sz w:val="44"/>
      <w:szCs w:val="44"/>
    </w:rPr>
  </w:style>
  <w:style w:type="paragraph" w:customStyle="1" w:styleId="22">
    <w:name w:val="Table Paragraph"/>
    <w:basedOn w:val="1"/>
    <w:autoRedefine/>
    <w:qFormat/>
    <w:uiPriority w:val="1"/>
  </w:style>
  <w:style w:type="paragraph" w:customStyle="1" w:styleId="23">
    <w:name w:val="无间隔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样式 样式1 + 首行缩进:  2 字符"/>
    <w:basedOn w:val="26"/>
    <w:autoRedefine/>
    <w:qFormat/>
    <w:uiPriority w:val="0"/>
    <w:pPr>
      <w:spacing w:line="360" w:lineRule="exact"/>
      <w:ind w:firstLine="420" w:firstLineChars="200"/>
    </w:pPr>
    <w:rPr>
      <w:rFonts w:ascii="Arial" w:hAnsi="Arial"/>
      <w:szCs w:val="20"/>
    </w:rPr>
  </w:style>
  <w:style w:type="paragraph" w:customStyle="1" w:styleId="26">
    <w:name w:val="样式1"/>
    <w:basedOn w:val="1"/>
    <w:autoRedefine/>
    <w:qFormat/>
    <w:uiPriority w:val="0"/>
    <w:pPr>
      <w:spacing w:before="120" w:after="120" w:line="300" w:lineRule="auto"/>
    </w:pPr>
    <w:rPr>
      <w:rFonts w:ascii="宋体" w:hAnsi="宋体"/>
      <w:b/>
      <w:sz w:val="24"/>
      <w:szCs w:val="20"/>
    </w:rPr>
  </w:style>
  <w:style w:type="paragraph" w:customStyle="1" w:styleId="27">
    <w:name w:val="【正文】"/>
    <w:basedOn w:val="1"/>
    <w:autoRedefine/>
    <w:qFormat/>
    <w:uiPriority w:val="0"/>
    <w:pPr>
      <w:spacing w:line="324" w:lineRule="auto"/>
      <w:ind w:firstLine="482"/>
    </w:pPr>
    <w:rPr>
      <w:rFonts w:ascii="Times New Roman" w:hAnsi="Times New Roman"/>
      <w:sz w:val="24"/>
      <w:szCs w:val="20"/>
    </w:rPr>
  </w:style>
  <w:style w:type="character" w:customStyle="1" w:styleId="28">
    <w:name w:val="(1) Char Char"/>
    <w:autoRedefine/>
    <w:qFormat/>
    <w:uiPriority w:val="0"/>
    <w:rPr>
      <w:rFonts w:ascii="宋体" w:hAnsi="宋体" w:eastAsia="宋体" w:cs="Times New Roman"/>
      <w:sz w:val="24"/>
      <w:lang w:val="en-US" w:eastAsia="zh-CN" w:bidi="ar-SA"/>
    </w:rPr>
  </w:style>
  <w:style w:type="paragraph" w:customStyle="1" w:styleId="29">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0">
    <w:name w:val="CM25"/>
    <w:basedOn w:val="29"/>
    <w:next w:val="29"/>
    <w:autoRedefine/>
    <w:qFormat/>
    <w:uiPriority w:val="0"/>
    <w:pPr>
      <w:spacing w:line="440" w:lineRule="atLeast"/>
    </w:pPr>
    <w:rPr>
      <w:rFonts w:ascii="Calibri" w:hAnsi="Calibri"/>
      <w:color w:val="auto"/>
    </w:rPr>
  </w:style>
  <w:style w:type="paragraph" w:customStyle="1" w:styleId="31">
    <w:name w:val="CM44"/>
    <w:basedOn w:val="29"/>
    <w:next w:val="29"/>
    <w:autoRedefine/>
    <w:qFormat/>
    <w:uiPriority w:val="0"/>
    <w:pPr>
      <w:spacing w:line="440" w:lineRule="atLeast"/>
    </w:pPr>
    <w:rPr>
      <w:rFonts w:ascii="Calibri" w:hAnsi="Calibri"/>
      <w:color w:val="auto"/>
    </w:rPr>
  </w:style>
  <w:style w:type="paragraph" w:customStyle="1" w:styleId="32">
    <w:name w:val="CM24"/>
    <w:basedOn w:val="29"/>
    <w:next w:val="29"/>
    <w:autoRedefine/>
    <w:qFormat/>
    <w:uiPriority w:val="0"/>
    <w:pPr>
      <w:spacing w:line="440" w:lineRule="atLeast"/>
    </w:pPr>
    <w:rPr>
      <w:rFonts w:ascii="Calibri" w:hAnsi="Calibri"/>
      <w:color w:val="auto"/>
    </w:rPr>
  </w:style>
  <w:style w:type="paragraph" w:customStyle="1" w:styleId="33">
    <w:name w:val="CM99"/>
    <w:basedOn w:val="29"/>
    <w:next w:val="29"/>
    <w:autoRedefine/>
    <w:qFormat/>
    <w:uiPriority w:val="0"/>
    <w:pPr>
      <w:spacing w:after="443"/>
    </w:pPr>
    <w:rPr>
      <w:rFonts w:ascii="Calibri" w:hAnsi="Calibri"/>
      <w:color w:val="auto"/>
    </w:rPr>
  </w:style>
  <w:style w:type="paragraph" w:customStyle="1" w:styleId="34">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纯文本_0"/>
    <w:basedOn w:val="34"/>
    <w:autoRedefine/>
    <w:qFormat/>
    <w:uiPriority w:val="0"/>
    <w:rPr>
      <w:rFonts w:ascii="宋体" w:hAnsi="Courier New"/>
      <w:szCs w:val="21"/>
    </w:rPr>
  </w:style>
  <w:style w:type="paragraph" w:customStyle="1" w:styleId="36">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日期_0"/>
    <w:basedOn w:val="40"/>
    <w:next w:val="40"/>
    <w:autoRedefine/>
    <w:qFormat/>
    <w:uiPriority w:val="0"/>
    <w:rPr>
      <w:rFonts w:eastAsia="仿宋_GB2312"/>
      <w:sz w:val="28"/>
      <w:szCs w:val="20"/>
    </w:rPr>
  </w:style>
  <w:style w:type="paragraph" w:customStyle="1" w:styleId="42">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44">
    <w:name w:val="正文_7_0"/>
    <w:next w:val="4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45">
    <w:name w:val="正文文本_5_0"/>
    <w:basedOn w:val="44"/>
    <w:next w:val="44"/>
    <w:autoRedefine/>
    <w:qFormat/>
    <w:uiPriority w:val="0"/>
    <w:pPr>
      <w:spacing w:after="12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39371</Words>
  <Characters>41445</Characters>
  <Lines>0</Lines>
  <Paragraphs>0</Paragraphs>
  <TotalTime>0</TotalTime>
  <ScaleCrop>false</ScaleCrop>
  <LinksUpToDate>false</LinksUpToDate>
  <CharactersWithSpaces>45863</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dcterms:modified xsi:type="dcterms:W3CDTF">2024-05-28T00:34:03Z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D981064C5C154E09A0105EBC715BE9C9_13</vt:lpwstr>
  </property>
</Properties>
</file>