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5"/>
          <w:szCs w:val="45"/>
          <w:highlight w:val="none"/>
        </w:rPr>
      </w:pPr>
      <w:r>
        <w:rPr>
          <w:rFonts w:hint="eastAsia" w:ascii="黑体" w:hAnsi="黑体" w:eastAsia="黑体" w:cs="黑体"/>
          <w:b/>
          <w:bCs/>
          <w:sz w:val="45"/>
          <w:szCs w:val="45"/>
          <w:highlight w:val="none"/>
        </w:rPr>
        <w:t>杭州萧山国际机场汉莎航空食品有限公司</w:t>
      </w:r>
    </w:p>
    <w:p>
      <w:pPr>
        <w:spacing w:line="360" w:lineRule="auto"/>
        <w:jc w:val="center"/>
        <w:rPr>
          <w:rFonts w:hint="eastAsia" w:ascii="黑体" w:hAnsi="黑体" w:eastAsia="黑体" w:cs="黑体"/>
          <w:b/>
          <w:bCs/>
          <w:sz w:val="45"/>
          <w:szCs w:val="45"/>
          <w:u w:val="none"/>
          <w:lang w:val="en-US" w:eastAsia="zh-CN"/>
        </w:rPr>
      </w:pPr>
      <w:r>
        <w:rPr>
          <w:rFonts w:hint="eastAsia" w:ascii="黑体" w:hAnsi="黑体" w:eastAsia="黑体" w:cs="黑体"/>
          <w:b/>
          <w:bCs/>
          <w:sz w:val="45"/>
          <w:szCs w:val="45"/>
          <w:u w:val="none"/>
          <w:lang w:val="en-US" w:eastAsia="zh-CN"/>
        </w:rPr>
        <w:t>饼房制作烘烤间和冷荤水果清洗间</w:t>
      </w:r>
    </w:p>
    <w:p>
      <w:pPr>
        <w:spacing w:line="360" w:lineRule="auto"/>
        <w:jc w:val="center"/>
        <w:rPr>
          <w:rFonts w:hint="eastAsia" w:ascii="黑体" w:hAnsi="黑体" w:eastAsia="黑体" w:cs="黑体"/>
          <w:b/>
          <w:bCs/>
          <w:sz w:val="45"/>
          <w:szCs w:val="45"/>
          <w:highlight w:val="none"/>
        </w:rPr>
      </w:pPr>
      <w:r>
        <w:rPr>
          <w:rFonts w:hint="eastAsia" w:ascii="黑体" w:hAnsi="黑体" w:eastAsia="黑体" w:cs="黑体"/>
          <w:b/>
          <w:bCs/>
          <w:sz w:val="45"/>
          <w:szCs w:val="45"/>
          <w:u w:val="none"/>
          <w:lang w:val="en-US" w:eastAsia="zh-CN"/>
        </w:rPr>
        <w:t>二次降温设备采购及安装调试</w:t>
      </w:r>
      <w:r>
        <w:rPr>
          <w:rFonts w:hint="eastAsia" w:ascii="黑体" w:hAnsi="黑体" w:eastAsia="黑体" w:cs="黑体"/>
          <w:b/>
          <w:bCs/>
          <w:sz w:val="45"/>
          <w:szCs w:val="45"/>
          <w:highlight w:val="none"/>
        </w:rPr>
        <w:t>项目</w:t>
      </w: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招标文件</w:t>
      </w:r>
    </w:p>
    <w:p>
      <w:pPr>
        <w:autoSpaceDE w:val="0"/>
        <w:autoSpaceDN w:val="0"/>
        <w:adjustRightInd w:val="0"/>
        <w:spacing w:before="4" w:line="100" w:lineRule="exact"/>
        <w:jc w:val="left"/>
        <w:rPr>
          <w:rFonts w:hint="eastAsia" w:ascii="黑体" w:hAnsi="黑体" w:eastAsia="黑体" w:cs="黑体"/>
          <w:kern w:val="0"/>
          <w:sz w:val="13"/>
          <w:szCs w:val="13"/>
          <w:highlight w:val="none"/>
          <w:lang w:val="en-US" w:eastAsia="zh-CN"/>
        </w:rPr>
      </w:pPr>
      <w:r>
        <w:rPr>
          <w:rFonts w:hint="eastAsia" w:ascii="黑体" w:hAnsi="黑体" w:eastAsia="黑体" w:cs="黑体"/>
          <w:kern w:val="0"/>
          <w:sz w:val="13"/>
          <w:szCs w:val="13"/>
          <w:highlight w:val="none"/>
          <w:lang w:val="en-US" w:eastAsia="zh-CN"/>
        </w:rPr>
        <w:t xml:space="preserve"> </w:t>
      </w:r>
    </w:p>
    <w:p>
      <w:pPr>
        <w:autoSpaceDE w:val="0"/>
        <w:autoSpaceDN w:val="0"/>
        <w:adjustRightInd w:val="0"/>
        <w:spacing w:line="200" w:lineRule="exact"/>
        <w:jc w:val="left"/>
        <w:rPr>
          <w:rFonts w:hint="eastAsia" w:ascii="黑体" w:hAnsi="黑体" w:eastAsia="黑体" w:cs="黑体"/>
          <w:kern w:val="0"/>
          <w:sz w:val="22"/>
          <w:szCs w:val="22"/>
          <w:highlight w:val="none"/>
        </w:rPr>
      </w:pPr>
    </w:p>
    <w:p>
      <w:pPr>
        <w:jc w:val="both"/>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rPr>
          <w:rFonts w:hint="eastAsia" w:ascii="黑体" w:hAnsi="黑体" w:eastAsia="黑体" w:cs="黑体"/>
          <w:sz w:val="36"/>
          <w:szCs w:val="36"/>
          <w:highlight w:val="none"/>
        </w:rPr>
      </w:pPr>
      <w:r>
        <w:rPr>
          <w:rFonts w:hint="eastAsia" w:ascii="黑体" w:hAnsi="黑体" w:eastAsia="黑体" w:cs="黑体"/>
          <w:b w:val="0"/>
          <w:bCs w:val="0"/>
          <w:sz w:val="36"/>
          <w:szCs w:val="36"/>
          <w:highlight w:val="none"/>
          <w:lang w:val="en-US" w:eastAsia="zh-CN"/>
        </w:rPr>
        <w:t>招标编号：HZHS202417</w:t>
      </w:r>
    </w:p>
    <w:p>
      <w:pPr>
        <w:rPr>
          <w:rFonts w:hint="eastAsia" w:ascii="黑体" w:hAnsi="黑体" w:eastAsia="黑体" w:cs="黑体"/>
          <w:sz w:val="36"/>
          <w:szCs w:val="36"/>
          <w:highlight w:val="none"/>
        </w:rPr>
      </w:pPr>
      <w:r>
        <w:rPr>
          <w:rFonts w:hint="eastAsia" w:ascii="黑体" w:hAnsi="黑体" w:eastAsia="黑体" w:cs="黑体"/>
          <w:sz w:val="36"/>
          <w:szCs w:val="36"/>
          <w:highlight w:val="none"/>
        </w:rPr>
        <w:t>招标人：</w:t>
      </w:r>
      <w:r>
        <w:rPr>
          <w:rFonts w:hint="eastAsia" w:ascii="黑体" w:hAnsi="黑体" w:eastAsia="黑体" w:cs="黑体"/>
          <w:b w:val="0"/>
          <w:bCs w:val="0"/>
          <w:sz w:val="36"/>
          <w:szCs w:val="36"/>
          <w:highlight w:val="none"/>
        </w:rPr>
        <w:t>杭州萧山国际机场汉莎航空食品有限公司</w:t>
      </w:r>
    </w:p>
    <w:p>
      <w:pPr>
        <w:tabs>
          <w:tab w:val="left" w:pos="3260"/>
          <w:tab w:val="left" w:pos="4340"/>
          <w:tab w:val="left" w:pos="5540"/>
        </w:tabs>
        <w:autoSpaceDE w:val="0"/>
        <w:autoSpaceDN w:val="0"/>
        <w:adjustRightInd w:val="0"/>
        <w:spacing w:line="300" w:lineRule="exact"/>
        <w:ind w:right="-20"/>
        <w:jc w:val="center"/>
        <w:rPr>
          <w:rFonts w:hint="eastAsia" w:ascii="黑体" w:hAnsi="黑体" w:eastAsia="黑体" w:cs="黑体"/>
          <w:color w:val="auto"/>
          <w:kern w:val="0"/>
          <w:position w:val="-3"/>
          <w:sz w:val="36"/>
          <w:szCs w:val="36"/>
          <w:highlight w:val="none"/>
        </w:rPr>
      </w:pPr>
    </w:p>
    <w:p>
      <w:pPr>
        <w:tabs>
          <w:tab w:val="left" w:pos="3260"/>
          <w:tab w:val="left" w:pos="4340"/>
          <w:tab w:val="left" w:pos="5540"/>
        </w:tabs>
        <w:autoSpaceDE w:val="0"/>
        <w:autoSpaceDN w:val="0"/>
        <w:adjustRightInd w:val="0"/>
        <w:spacing w:line="300" w:lineRule="exact"/>
        <w:ind w:right="-20"/>
        <w:jc w:val="center"/>
        <w:rPr>
          <w:rFonts w:hint="eastAsia" w:ascii="黑体" w:hAnsi="黑体" w:eastAsia="黑体" w:cs="黑体"/>
          <w:color w:val="auto"/>
          <w:sz w:val="40"/>
          <w:szCs w:val="40"/>
          <w:highlight w:val="none"/>
        </w:rPr>
      </w:pPr>
      <w:r>
        <w:rPr>
          <w:rFonts w:hint="eastAsia" w:ascii="黑体" w:hAnsi="黑体" w:eastAsia="黑体" w:cs="黑体"/>
          <w:color w:val="auto"/>
          <w:sz w:val="24"/>
          <w:szCs w:val="24"/>
          <w:highlight w:val="none"/>
        </w:rPr>
        <mc:AlternateContent>
          <mc:Choice Requires="wps">
            <w:drawing>
              <wp:anchor distT="0" distB="0" distL="114300" distR="114300" simplePos="0" relativeHeight="251659264" behindDoc="1" locked="0" layoutInCell="0" allowOverlap="1">
                <wp:simplePos x="0" y="0"/>
                <wp:positionH relativeFrom="page">
                  <wp:posOffset>3075305</wp:posOffset>
                </wp:positionH>
                <wp:positionV relativeFrom="paragraph">
                  <wp:posOffset>972820</wp:posOffset>
                </wp:positionV>
                <wp:extent cx="1532890" cy="762000"/>
                <wp:effectExtent l="0" t="0" r="0" b="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1532890" cy="762000"/>
                        </a:xfrm>
                        <a:prstGeom prst="rect">
                          <a:avLst/>
                        </a:prstGeom>
                        <a:solidFill>
                          <a:srgbClr val="FFFFFF"/>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2.15pt;margin-top:76.6pt;height:60pt;width:120.7pt;mso-position-horizontal-relative:page;z-index:-251657216;mso-width-relative:page;mso-height-relative:page;" fillcolor="#FFFFFF" filled="t" stroked="f" coordsize="21600,21600" o:allowincell="f" o:gfxdata="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s5F6tgAAAALAQAADwAAAAAAAAABACAAAAAi&#10;AAAAZHJzL2Rvd25yZXYueG1sUEsBAhQAFAAAAAgAh07iQP5RpaMKAgAA8QMAAA4AAAAAAAAAAQAg&#10;AAAAJwEAAGRycy9lMm9Eb2MueG1sUEsFBgAAAAAGAAYAWQEAAKMFAAAAAA==&#10;">
                <v:fill on="t" focussize="0,0"/>
                <v:stroke on="f"/>
                <v:imagedata o:title=""/>
                <o:lock v:ext="edit" aspectratio="f"/>
                <v:textbox>
                  <w:txbxContent>
                    <w:p>
                      <w:pPr>
                        <w:jc w:val="center"/>
                      </w:pPr>
                    </w:p>
                  </w:txbxContent>
                </v:textbox>
              </v:rect>
            </w:pict>
          </mc:Fallback>
        </mc:AlternateContent>
      </w:r>
      <w:r>
        <w:rPr>
          <w:rFonts w:hint="eastAsia" w:ascii="黑体" w:hAnsi="黑体" w:eastAsia="黑体" w:cs="黑体"/>
          <w:color w:val="auto"/>
          <w:kern w:val="0"/>
          <w:position w:val="-3"/>
          <w:sz w:val="36"/>
          <w:szCs w:val="36"/>
          <w:highlight w:val="none"/>
        </w:rPr>
        <w:t>二〇二</w:t>
      </w:r>
      <w:r>
        <w:rPr>
          <w:rFonts w:hint="eastAsia" w:ascii="黑体" w:hAnsi="黑体" w:eastAsia="黑体" w:cs="黑体"/>
          <w:color w:val="auto"/>
          <w:kern w:val="0"/>
          <w:position w:val="-3"/>
          <w:sz w:val="36"/>
          <w:szCs w:val="36"/>
          <w:highlight w:val="none"/>
          <w:lang w:eastAsia="zh-CN"/>
        </w:rPr>
        <w:t>四年六</w:t>
      </w:r>
      <w:r>
        <w:rPr>
          <w:rFonts w:hint="eastAsia" w:ascii="黑体" w:hAnsi="黑体" w:eastAsia="黑体" w:cs="黑体"/>
          <w:color w:val="auto"/>
          <w:kern w:val="0"/>
          <w:position w:val="-3"/>
          <w:sz w:val="36"/>
          <w:szCs w:val="36"/>
          <w:highlight w:val="none"/>
        </w:rPr>
        <w:t>月</w:t>
      </w:r>
    </w:p>
    <w:p>
      <w:pPr>
        <w:rPr>
          <w:rFonts w:ascii="黑体" w:hAnsi="黑体" w:eastAsia="黑体"/>
          <w:color w:val="auto"/>
          <w:sz w:val="44"/>
          <w:szCs w:val="44"/>
          <w:highlight w:val="none"/>
        </w:rPr>
      </w:pPr>
      <w:r>
        <w:rPr>
          <w:rFonts w:ascii="黑体" w:hAnsi="黑体" w:eastAsia="黑体"/>
          <w:color w:val="auto"/>
          <w:sz w:val="44"/>
          <w:szCs w:val="44"/>
          <w:highlight w:val="none"/>
        </w:rPr>
        <w:br w:type="page"/>
      </w:r>
    </w:p>
    <w:p>
      <w:pPr>
        <w:jc w:val="center"/>
        <w:rPr>
          <w:rFonts w:ascii="黑体" w:hAnsi="黑体" w:eastAsia="黑体"/>
          <w:sz w:val="44"/>
          <w:szCs w:val="44"/>
          <w:highlight w:val="none"/>
        </w:rPr>
      </w:pPr>
      <w:r>
        <w:rPr>
          <w:rFonts w:hint="eastAsia" w:ascii="黑体" w:hAnsi="黑体" w:eastAsia="黑体"/>
          <w:sz w:val="44"/>
          <w:szCs w:val="44"/>
          <w:highlight w:val="none"/>
        </w:rPr>
        <w:t>目</w:t>
      </w:r>
      <w:r>
        <w:rPr>
          <w:rFonts w:ascii="黑体" w:hAnsi="黑体" w:eastAsia="黑体"/>
          <w:sz w:val="44"/>
          <w:szCs w:val="44"/>
          <w:highlight w:val="none"/>
        </w:rPr>
        <w:tab/>
      </w:r>
      <w:r>
        <w:rPr>
          <w:rFonts w:hint="eastAsia" w:ascii="黑体" w:hAnsi="黑体" w:eastAsia="黑体"/>
          <w:sz w:val="44"/>
          <w:szCs w:val="44"/>
          <w:highlight w:val="none"/>
        </w:rPr>
        <w:t>录</w:t>
      </w:r>
    </w:p>
    <w:p>
      <w:pPr>
        <w:rPr>
          <w:highlight w:val="none"/>
        </w:rPr>
      </w:pPr>
    </w:p>
    <w:p>
      <w:pPr>
        <w:pStyle w:val="22"/>
        <w:tabs>
          <w:tab w:val="right" w:leader="dot" w:pos="8306"/>
        </w:tabs>
        <w:rPr>
          <w:rFonts w:ascii="Times New Roman" w:hAnsi="Times New Roman" w:eastAsia="宋体" w:cs="Times New Roman"/>
          <w:kern w:val="2"/>
          <w:szCs w:val="24"/>
          <w:highlight w:val="none"/>
          <w:lang w:val="en-US" w:eastAsia="zh-CN" w:bidi="ar-SA"/>
        </w:rPr>
      </w:pPr>
      <w:r>
        <w:rPr>
          <w:highlight w:val="none"/>
        </w:rPr>
        <w:fldChar w:fldCharType="begin"/>
      </w:r>
      <w:r>
        <w:rPr>
          <w:highlight w:val="none"/>
        </w:rPr>
        <w:instrText xml:space="preserve"> TOC \h \z \t "第一层标题,1,第二层标题,2,第三层标题,3"</w:instrText>
      </w:r>
      <w:r>
        <w:rPr>
          <w:highlight w:val="none"/>
        </w:rPr>
        <w:fldChar w:fldCharType="separate"/>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_Toc12121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第一章招标公告</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_Toc12121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6"/>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_Toc1085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1. 招标条件</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_Toc1085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6"/>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_Toc26261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2. 项目概况与招标范围</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_Toc26261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6"/>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_Toc27632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3. 投标人资格、业绩及人员要求</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_Toc27632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6"/>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_Toc7273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 xml:space="preserve">4. </w:t>
      </w:r>
      <w:r>
        <w:rPr>
          <w:rFonts w:hint="eastAsia" w:ascii="Times New Roman" w:hAnsi="Times New Roman" w:eastAsia="宋体" w:cs="Times New Roman"/>
          <w:kern w:val="2"/>
          <w:szCs w:val="24"/>
          <w:highlight w:val="none"/>
          <w:lang w:val="en-US" w:eastAsia="zh-CN" w:bidi="ar-SA"/>
        </w:rPr>
        <w:t>招标文件的获取</w:t>
      </w:r>
      <w:r>
        <w:rPr>
          <w:rFonts w:ascii="Times New Roman" w:hAnsi="Times New Roman" w:eastAsia="宋体" w:cs="Times New Roman"/>
          <w:kern w:val="2"/>
          <w:szCs w:val="24"/>
          <w:highlight w:val="none"/>
          <w:lang w:val="en-US" w:eastAsia="zh-CN" w:bidi="ar-SA"/>
        </w:rPr>
        <w:tab/>
      </w:r>
      <w:r>
        <w:rPr>
          <w:rFonts w:hint="eastAsia"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p>
    <w:p>
      <w:pPr>
        <w:pStyle w:val="26"/>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_Toc12949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Times New Roman"/>
          <w:kern w:val="2"/>
          <w:szCs w:val="24"/>
          <w:highlight w:val="none"/>
          <w:lang w:val="en-US" w:eastAsia="zh-CN" w:bidi="ar-SA"/>
        </w:rPr>
        <w:t>投标文件的递交</w:t>
      </w:r>
      <w:r>
        <w:rPr>
          <w:rFonts w:ascii="Times New Roman" w:hAnsi="Times New Roman" w:eastAsia="宋体" w:cs="Times New Roman"/>
          <w:kern w:val="2"/>
          <w:szCs w:val="24"/>
          <w:highlight w:val="none"/>
          <w:lang w:val="en-US" w:eastAsia="zh-CN" w:bidi="ar-SA"/>
        </w:rPr>
        <w:tab/>
      </w:r>
      <w:r>
        <w:rPr>
          <w:rFonts w:hint="eastAsia"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p>
    <w:p>
      <w:pPr>
        <w:pStyle w:val="26"/>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_Toc32190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6</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Times New Roman"/>
          <w:kern w:val="2"/>
          <w:szCs w:val="24"/>
          <w:highlight w:val="none"/>
          <w:lang w:val="en-US" w:eastAsia="zh-CN" w:bidi="ar-SA"/>
        </w:rPr>
        <w:t>发布公告的媒介</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_Toc32190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6"/>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_Toc9707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7</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黑体"/>
          <w:kern w:val="2"/>
          <w:szCs w:val="24"/>
          <w:highlight w:val="none"/>
          <w:lang w:val="en-US" w:eastAsia="zh-CN" w:bidi="ar-SA"/>
        </w:rPr>
        <w:t>联系方式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_Toc9707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_Toc14425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宋体"/>
          <w:kern w:val="2"/>
          <w:szCs w:val="24"/>
          <w:highlight w:val="none"/>
          <w:lang w:val="en-US" w:eastAsia="zh-CN" w:bidi="ar-SA"/>
        </w:rPr>
        <w:t>第二章投标人须知</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_Toc14425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6</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6"/>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_Toc10338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黑体"/>
          <w:kern w:val="2"/>
          <w:szCs w:val="24"/>
          <w:highlight w:val="none"/>
          <w:lang w:val="en-US" w:eastAsia="zh-CN" w:bidi="ar-SA"/>
        </w:rPr>
        <w:t>投标人须知前附表</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_Toc10338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6</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_Toc18878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0"/>
          <w:szCs w:val="24"/>
          <w:highlight w:val="none"/>
          <w:lang w:val="en-US" w:eastAsia="zh-CN" w:bidi="ar-SA"/>
        </w:rPr>
        <w:t>第三章合同</w:t>
      </w:r>
      <w:r>
        <w:rPr>
          <w:rFonts w:hint="eastAsia" w:ascii="Times New Roman" w:hAnsi="Times New Roman" w:eastAsia="宋体" w:cs="Times New Roman"/>
          <w:color w:val="000000"/>
          <w:kern w:val="0"/>
          <w:szCs w:val="24"/>
          <w:highlight w:val="none"/>
          <w:lang w:val="en-US" w:eastAsia="zh-CN" w:bidi="ar-SA"/>
        </w:rPr>
        <w:t>主要</w:t>
      </w:r>
      <w:r>
        <w:rPr>
          <w:rFonts w:hint="eastAsia" w:ascii="Times New Roman" w:hAnsi="Times New Roman" w:eastAsia="宋体" w:cs="Times New Roman"/>
          <w:kern w:val="0"/>
          <w:szCs w:val="24"/>
          <w:highlight w:val="none"/>
          <w:lang w:val="en-US" w:eastAsia="zh-CN" w:bidi="ar-SA"/>
        </w:rPr>
        <w:t>条款及格式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_Toc18878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8</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_Toc6900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第</w:t>
      </w:r>
      <w:r>
        <w:rPr>
          <w:rFonts w:hint="eastAsia" w:ascii="Times New Roman" w:hAnsi="Times New Roman" w:eastAsia="宋体" w:cs="Times New Roman"/>
          <w:bCs/>
          <w:kern w:val="44"/>
          <w:szCs w:val="44"/>
          <w:highlight w:val="none"/>
          <w:lang w:val="en-US" w:eastAsia="zh-CN" w:bidi="ar-SA"/>
        </w:rPr>
        <w:t xml:space="preserve">四章 </w:t>
      </w:r>
      <w:r>
        <w:rPr>
          <w:rFonts w:hint="eastAsia" w:ascii="Times New Roman" w:hAnsi="Times New Roman" w:eastAsia="宋体" w:cs="Times New Roman"/>
          <w:kern w:val="2"/>
          <w:szCs w:val="24"/>
          <w:highlight w:val="none"/>
          <w:lang w:val="en-US" w:eastAsia="zh-CN" w:bidi="ar-SA"/>
        </w:rPr>
        <w:t>评标办法</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_Toc6900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41</w:t>
      </w:r>
      <w:r>
        <w:rPr>
          <w:rFonts w:ascii="Times New Roman" w:hAnsi="Times New Roman" w:eastAsia="宋体" w:cs="Times New Roman"/>
          <w:kern w:val="2"/>
          <w:szCs w:val="24"/>
          <w:highlight w:val="none"/>
          <w:lang w:val="en-US" w:eastAsia="zh-CN" w:bidi="ar-SA"/>
        </w:rPr>
        <w:fldChar w:fldCharType="end"/>
      </w:r>
      <w:r>
        <w:rPr>
          <w:rFonts w:hint="eastAsia" w:ascii="Times New Roman" w:hAnsi="Times New Roman" w:eastAsia="宋体" w:cs="Times New Roman"/>
          <w:bCs/>
          <w:kern w:val="44"/>
          <w:szCs w:val="44"/>
          <w:highlight w:val="none"/>
          <w:lang w:val="en-US" w:eastAsia="zh-CN" w:bidi="ar-SA"/>
        </w:rPr>
        <w:fldChar w:fldCharType="end"/>
      </w:r>
    </w:p>
    <w:p>
      <w:pPr>
        <w:pStyle w:val="22"/>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_Toc18990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第五章投标文件格式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_Toc18990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42</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_Toc15112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（一）投标函</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_Toc15112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_Toc2118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（二）开标一览表</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_Toc2118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_Toc20252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（三）法定代表人身份证明</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_Toc20252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_Toc1306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（四）授权委托书</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_Toc1306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_Toc16653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（七）投标人资格证明文件</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_Toc16653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46</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_Toc15130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（八）服务大纲</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_Toc15130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49</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_Toc11315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（九）技术方案和实施方案</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_Toc11315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51</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_Toc16473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（十）投标人认为</w:t>
      </w:r>
      <w:r>
        <w:rPr>
          <w:rFonts w:ascii="Times New Roman" w:hAnsi="Times New Roman" w:eastAsia="宋体" w:cs="Times New Roman"/>
          <w:kern w:val="2"/>
          <w:szCs w:val="24"/>
          <w:highlight w:val="none"/>
          <w:lang w:val="en-US" w:eastAsia="zh-CN" w:bidi="ar-SA"/>
        </w:rPr>
        <w:t>应该提供的其他材料</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_Toc16473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52</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rPr>
          <w:highlight w:val="none"/>
        </w:rPr>
      </w:pPr>
      <w:r>
        <w:rPr>
          <w:rFonts w:ascii="Times New Roman" w:hAnsi="Times New Roman" w:eastAsia="宋体" w:cs="Times New Roman"/>
          <w:kern w:val="2"/>
          <w:szCs w:val="24"/>
          <w:highlight w:val="none"/>
          <w:lang w:val="en-US" w:eastAsia="zh-CN" w:bidi="ar-SA"/>
        </w:rPr>
        <w:fldChar w:fldCharType="end"/>
      </w:r>
    </w:p>
    <w:p>
      <w:pPr>
        <w:rPr>
          <w:highlight w:val="none"/>
        </w:rPr>
        <w:sectPr>
          <w:headerReference r:id="rId3" w:type="default"/>
          <w:footerReference r:id="rId4" w:type="default"/>
          <w:pgSz w:w="11906" w:h="16838"/>
          <w:pgMar w:top="1440" w:right="1800" w:bottom="1440" w:left="1800" w:header="851" w:footer="992" w:gutter="0"/>
          <w:pgNumType w:fmt="upperRoman" w:start="1"/>
          <w:cols w:space="720" w:num="1"/>
          <w:docGrid w:type="lines" w:linePitch="312" w:charSpace="0"/>
        </w:sectPr>
      </w:pPr>
    </w:p>
    <w:p>
      <w:pPr>
        <w:pStyle w:val="51"/>
        <w:spacing w:line="480" w:lineRule="exact"/>
        <w:rPr>
          <w:highlight w:val="none"/>
        </w:rPr>
      </w:pPr>
      <w:bookmarkStart w:id="0" w:name="_Toc426620936"/>
      <w:bookmarkStart w:id="1" w:name="_Toc384824969"/>
      <w:bookmarkStart w:id="2" w:name="_Toc12121"/>
      <w:r>
        <w:rPr>
          <w:rFonts w:hint="eastAsia"/>
          <w:sz w:val="32"/>
          <w:szCs w:val="32"/>
          <w:highlight w:val="none"/>
          <w:lang w:val="en-US" w:eastAsia="zh-CN"/>
        </w:rPr>
        <w:t>第一章  招标公告</w:t>
      </w:r>
      <w:bookmarkEnd w:id="0"/>
      <w:bookmarkEnd w:id="1"/>
      <w:bookmarkEnd w:id="2"/>
    </w:p>
    <w:p>
      <w:pPr>
        <w:pStyle w:val="52"/>
        <w:spacing w:before="0" w:beforeLines="0" w:after="0" w:afterLines="0" w:line="480" w:lineRule="exact"/>
        <w:outlineLvl w:val="0"/>
        <w:rPr>
          <w:highlight w:val="none"/>
        </w:rPr>
      </w:pPr>
      <w:bookmarkStart w:id="3" w:name="_Toc1085"/>
      <w:bookmarkStart w:id="4" w:name="_Toc426620937"/>
      <w:r>
        <w:rPr>
          <w:rFonts w:hint="eastAsia"/>
          <w:highlight w:val="none"/>
        </w:rPr>
        <w:t>1. 招标条件</w:t>
      </w:r>
      <w:bookmarkEnd w:id="3"/>
      <w:bookmarkEnd w:id="4"/>
    </w:p>
    <w:p>
      <w:pPr>
        <w:pStyle w:val="52"/>
        <w:spacing w:before="0" w:beforeLines="0" w:after="0" w:afterLines="0" w:line="480" w:lineRule="exact"/>
        <w:outlineLvl w:val="0"/>
        <w:rPr>
          <w:rFonts w:ascii="宋体" w:hAnsi="宋体" w:eastAsia="宋体"/>
          <w:sz w:val="24"/>
          <w:highlight w:val="none"/>
        </w:rPr>
      </w:pPr>
      <w:bookmarkStart w:id="5" w:name="_Toc426620938"/>
      <w:r>
        <w:rPr>
          <w:rFonts w:hint="eastAsia" w:ascii="宋体" w:hAnsi="宋体"/>
          <w:sz w:val="18"/>
          <w:highlight w:val="none"/>
        </w:rPr>
        <w:t xml:space="preserve"> </w:t>
      </w:r>
      <w:r>
        <w:rPr>
          <w:rFonts w:hint="eastAsia" w:ascii="宋体" w:hAnsi="宋体"/>
          <w:sz w:val="18"/>
          <w:highlight w:val="none"/>
          <w:lang w:val="en-US" w:eastAsia="zh-CN"/>
        </w:rPr>
        <w:t xml:space="preserve"> </w:t>
      </w:r>
      <w:r>
        <w:rPr>
          <w:rFonts w:hint="eastAsia" w:ascii="宋体" w:hAnsi="宋体"/>
          <w:sz w:val="18"/>
          <w:highlight w:val="none"/>
        </w:rPr>
        <w:t xml:space="preserve"> </w:t>
      </w:r>
      <w:r>
        <w:rPr>
          <w:rFonts w:hint="eastAsia" w:ascii="宋体" w:hAnsi="宋体" w:eastAsia="宋体"/>
          <w:sz w:val="18"/>
          <w:highlight w:val="none"/>
        </w:rPr>
        <w:t xml:space="preserve"> </w:t>
      </w:r>
      <w:bookmarkStart w:id="6" w:name="_Toc16808"/>
      <w:r>
        <w:rPr>
          <w:rFonts w:hint="eastAsia" w:ascii="Times New Roman" w:hAnsi="Times New Roman" w:eastAsia="宋体" w:cs="Times New Roman"/>
          <w:b w:val="0"/>
          <w:kern w:val="2"/>
          <w:sz w:val="21"/>
          <w:szCs w:val="21"/>
          <w:highlight w:val="none"/>
          <w:lang w:val="en-US" w:eastAsia="zh-CN" w:bidi="ar-SA"/>
        </w:rPr>
        <w:t>根据《中华人民共和国政府采购法》等有关规定，就杭州萧山国际机场汉莎航空食品有限公司饼房制作烘烤间和冷荤水果清洗间二次降温设备采购及安装调试项目进行公开招标，欢迎全国合格的供应商前来投标。</w:t>
      </w:r>
      <w:bookmarkEnd w:id="6"/>
    </w:p>
    <w:p>
      <w:pPr>
        <w:pStyle w:val="52"/>
        <w:spacing w:before="0" w:beforeLines="0" w:after="0" w:afterLines="0" w:line="480" w:lineRule="exact"/>
        <w:outlineLvl w:val="0"/>
        <w:rPr>
          <w:highlight w:val="none"/>
        </w:rPr>
      </w:pPr>
      <w:bookmarkStart w:id="7" w:name="_Toc26261"/>
      <w:r>
        <w:rPr>
          <w:rFonts w:hint="eastAsia"/>
          <w:highlight w:val="none"/>
        </w:rPr>
        <w:t>2. 项目概况与招标范围</w:t>
      </w:r>
      <w:bookmarkEnd w:id="5"/>
      <w:bookmarkEnd w:id="7"/>
    </w:p>
    <w:p>
      <w:pPr>
        <w:spacing w:beforeLines="0" w:afterLines="0" w:line="480" w:lineRule="exact"/>
        <w:ind w:firstLine="420" w:firstLineChars="200"/>
        <w:rPr>
          <w:bCs/>
          <w:color w:val="auto"/>
          <w:highlight w:val="none"/>
        </w:rPr>
      </w:pPr>
      <w:r>
        <w:rPr>
          <w:rFonts w:hint="eastAsia"/>
          <w:bCs/>
          <w:color w:val="auto"/>
          <w:highlight w:val="none"/>
        </w:rPr>
        <w:t>项目地点：</w:t>
      </w:r>
      <w:r>
        <w:rPr>
          <w:rFonts w:hint="eastAsia" w:ascii="Times New Roman" w:hAnsi="Times New Roman" w:eastAsia="宋体" w:cs="Times New Roman"/>
          <w:b w:val="0"/>
          <w:kern w:val="2"/>
          <w:sz w:val="21"/>
          <w:szCs w:val="21"/>
          <w:highlight w:val="none"/>
          <w:lang w:val="en-US" w:eastAsia="zh-CN" w:bidi="ar-SA"/>
        </w:rPr>
        <w:t>杭州萧山国际机场汉莎航空食品有限公司饼房制作烘烤间和冷荤水果清洗间</w:t>
      </w:r>
    </w:p>
    <w:p>
      <w:pPr>
        <w:spacing w:beforeLines="0" w:afterLines="0" w:line="480" w:lineRule="exact"/>
        <w:ind w:firstLine="420" w:firstLineChars="200"/>
        <w:rPr>
          <w:rFonts w:hint="eastAsia" w:ascii="Times New Roman" w:hAnsi="Times New Roman" w:eastAsia="宋体" w:cs="Times New Roman"/>
          <w:b w:val="0"/>
          <w:kern w:val="2"/>
          <w:sz w:val="21"/>
          <w:szCs w:val="21"/>
          <w:highlight w:val="none"/>
          <w:lang w:val="en-US" w:eastAsia="zh-CN" w:bidi="ar-SA"/>
        </w:rPr>
      </w:pPr>
      <w:r>
        <w:rPr>
          <w:rFonts w:hint="eastAsia"/>
          <w:color w:val="auto"/>
          <w:szCs w:val="21"/>
          <w:highlight w:val="none"/>
        </w:rPr>
        <w:t>项目概况：</w:t>
      </w:r>
      <w:r>
        <w:rPr>
          <w:rFonts w:hint="eastAsia" w:ascii="Times New Roman" w:hAnsi="Times New Roman" w:eastAsia="宋体" w:cs="Times New Roman"/>
          <w:b w:val="0"/>
          <w:kern w:val="2"/>
          <w:sz w:val="21"/>
          <w:szCs w:val="21"/>
          <w:highlight w:val="none"/>
          <w:lang w:val="en-US" w:eastAsia="zh-CN" w:bidi="ar-SA"/>
        </w:rPr>
        <w:t>饼房制作烘烤间和冷荤水果清洗间二次降温设备采购及安装调试</w:t>
      </w:r>
    </w:p>
    <w:tbl>
      <w:tblPr>
        <w:tblStyle w:val="36"/>
        <w:tblpPr w:leftFromText="180" w:rightFromText="180" w:vertAnchor="text" w:horzAnchor="page" w:tblpX="1330" w:tblpY="154"/>
        <w:tblOverlap w:val="never"/>
        <w:tblW w:w="9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3375"/>
        <w:gridCol w:w="1830"/>
        <w:gridCol w:w="645"/>
        <w:gridCol w:w="900"/>
        <w:gridCol w:w="1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多联式吸顶</w:t>
            </w:r>
            <w:r>
              <w:rPr>
                <w:rFonts w:hint="eastAsia" w:ascii="宋体" w:hAnsi="宋体" w:eastAsia="宋体" w:cs="宋体"/>
                <w:i w:val="0"/>
                <w:iCs w:val="0"/>
                <w:color w:val="000000"/>
                <w:kern w:val="0"/>
                <w:sz w:val="20"/>
                <w:szCs w:val="20"/>
                <w:u w:val="none"/>
                <w:lang w:val="en-US" w:eastAsia="zh-CN" w:bidi="ar"/>
              </w:rPr>
              <w:t>嵌入式内机</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新宋体" w:hAnsi="新宋体" w:eastAsia="新宋体" w:cs="新宋体"/>
                <w:i w:val="0"/>
                <w:iCs w:val="0"/>
                <w:color w:val="000000"/>
                <w:kern w:val="0"/>
                <w:sz w:val="20"/>
                <w:szCs w:val="20"/>
                <w:u w:val="none"/>
                <w:lang w:val="en-US" w:eastAsia="zh-CN" w:bidi="ar"/>
              </w:rPr>
              <w:t>制冷量≥12.5KW</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新宋体" w:hAnsi="新宋体" w:eastAsia="新宋体" w:cs="新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sz w:val="20"/>
                <w:szCs w:val="20"/>
                <w:u w:val="none"/>
                <w:lang w:val="en-US"/>
              </w:rPr>
            </w:pPr>
            <w:r>
              <w:rPr>
                <w:rFonts w:hint="default" w:ascii="Arial" w:hAnsi="Arial" w:eastAsia="新宋体" w:cs="Arial"/>
                <w:i w:val="0"/>
                <w:iCs w:val="0"/>
                <w:color w:val="000000"/>
                <w:kern w:val="0"/>
                <w:sz w:val="20"/>
                <w:szCs w:val="20"/>
                <w:u w:val="none"/>
                <w:lang w:val="en-US" w:eastAsia="zh-CN" w:bidi="ar"/>
              </w:rPr>
              <w:t>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美的/格力/海尔/或同质品牌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一拖二</w:t>
            </w:r>
            <w:r>
              <w:rPr>
                <w:rFonts w:hint="eastAsia" w:ascii="宋体" w:hAnsi="宋体" w:eastAsia="宋体" w:cs="宋体"/>
                <w:i w:val="0"/>
                <w:iCs w:val="0"/>
                <w:color w:val="000000"/>
                <w:kern w:val="0"/>
                <w:sz w:val="20"/>
                <w:szCs w:val="20"/>
                <w:u w:val="none"/>
                <w:lang w:val="en-US" w:eastAsia="zh-CN" w:bidi="ar"/>
              </w:rPr>
              <w:t>室外机</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新宋体" w:hAnsi="新宋体" w:eastAsia="新宋体" w:cs="新宋体"/>
                <w:i w:val="0"/>
                <w:iCs w:val="0"/>
                <w:color w:val="000000"/>
                <w:kern w:val="0"/>
                <w:sz w:val="20"/>
                <w:szCs w:val="20"/>
                <w:u w:val="none"/>
                <w:lang w:val="en-US" w:eastAsia="zh-CN" w:bidi="ar"/>
              </w:rPr>
              <w:t>制冷量≥25KW</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新宋体" w:hAnsi="新宋体" w:eastAsia="新宋体" w:cs="新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sz w:val="20"/>
                <w:szCs w:val="20"/>
                <w:u w:val="none"/>
                <w:lang w:val="en-US"/>
              </w:rPr>
            </w:pPr>
            <w:r>
              <w:rPr>
                <w:rFonts w:hint="default" w:ascii="Arial" w:hAnsi="Arial" w:eastAsia="新宋体" w:cs="Arial"/>
                <w:i w:val="0"/>
                <w:iCs w:val="0"/>
                <w:color w:val="000000"/>
                <w:kern w:val="0"/>
                <w:sz w:val="20"/>
                <w:szCs w:val="20"/>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美的/格力/海尔/或同质品牌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一拖三室外机</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新宋体" w:hAnsi="新宋体" w:eastAsia="新宋体" w:cs="新宋体"/>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制冷量≥37.5KW</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新宋体" w:hAnsi="新宋体" w:eastAsia="新宋体" w:cs="新宋体"/>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空调设备运费</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asciiTheme="minorEastAsia" w:hAnsiTheme="minorEastAsia" w:cstheme="minorEastAsia"/>
                <w:i w:val="0"/>
                <w:iCs w:val="0"/>
                <w:color w:val="000000"/>
                <w:sz w:val="20"/>
                <w:szCs w:val="20"/>
                <w:u w:val="none"/>
                <w:lang w:val="en-US" w:eastAsia="zh-CN"/>
              </w:rPr>
            </w:pPr>
            <w:r>
              <w:rPr>
                <w:rFonts w:hint="eastAsia" w:eastAsia="宋体" w:asciiTheme="minorEastAsia" w:hAnsiTheme="minorEastAsia" w:cstheme="minorEastAsia"/>
                <w:i w:val="0"/>
                <w:iCs w:val="0"/>
                <w:color w:val="000000"/>
                <w:sz w:val="20"/>
                <w:szCs w:val="20"/>
                <w:u w:val="none"/>
                <w:lang w:val="en-US" w:eastAsia="zh-CN"/>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sz w:val="20"/>
                <w:szCs w:val="20"/>
                <w:u w:val="none"/>
                <w:lang w:val="en-US"/>
              </w:rPr>
            </w:pPr>
            <w:r>
              <w:rPr>
                <w:rFonts w:hint="eastAsia" w:ascii="Arial" w:hAnsi="Arial" w:eastAsia="新宋体" w:cs="Arial"/>
                <w:i w:val="0"/>
                <w:iCs w:val="0"/>
                <w:color w:val="000000"/>
                <w:kern w:val="0"/>
                <w:sz w:val="20"/>
                <w:szCs w:val="20"/>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多联机嵌入式内机面板</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asciiTheme="minorEastAsia" w:hAnsiTheme="minorEastAsia" w:cstheme="minorEastAsia"/>
                <w:i w:val="0"/>
                <w:iCs w:val="0"/>
                <w:color w:val="000000"/>
                <w:sz w:val="20"/>
                <w:szCs w:val="20"/>
                <w:u w:val="none"/>
                <w:lang w:val="en-US" w:eastAsia="zh-CN"/>
              </w:rPr>
            </w:pPr>
            <w:r>
              <w:rPr>
                <w:rFonts w:hint="eastAsia" w:eastAsia="宋体" w:asciiTheme="minorEastAsia" w:hAnsiTheme="minorEastAsia" w:cstheme="minorEastAsia"/>
                <w:i w:val="0"/>
                <w:iCs w:val="0"/>
                <w:color w:val="000000"/>
                <w:sz w:val="20"/>
                <w:szCs w:val="20"/>
                <w:u w:val="none"/>
                <w:lang w:val="en-US" w:eastAsia="zh-CN"/>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新宋体" w:hAnsi="新宋体" w:eastAsia="新宋体" w:cs="新宋体"/>
                <w:i w:val="0"/>
                <w:iCs w:val="0"/>
                <w:color w:val="000000"/>
                <w:kern w:val="0"/>
                <w:sz w:val="20"/>
                <w:szCs w:val="20"/>
                <w:u w:val="none"/>
                <w:lang w:val="en-US" w:eastAsia="zh-CN" w:bidi="ar"/>
              </w:rPr>
              <w:t>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sz w:val="20"/>
                <w:szCs w:val="20"/>
                <w:u w:val="none"/>
                <w:lang w:val="en-US" w:eastAsia="zh-CN"/>
              </w:rPr>
              <w:t>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多联机嵌入式内机86线控器</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asciiTheme="minorEastAsia" w:hAnsiTheme="minorEastAsia" w:cstheme="minorEastAsia"/>
                <w:i w:val="0"/>
                <w:iCs w:val="0"/>
                <w:color w:val="000000"/>
                <w:sz w:val="20"/>
                <w:szCs w:val="20"/>
                <w:u w:val="none"/>
                <w:lang w:val="en-US" w:eastAsia="zh-CN"/>
              </w:rPr>
            </w:pPr>
            <w:r>
              <w:rPr>
                <w:rFonts w:hint="eastAsia" w:eastAsia="宋体" w:asciiTheme="minorEastAsia" w:hAnsiTheme="minorEastAsia" w:cstheme="minorEastAsia"/>
                <w:i w:val="0"/>
                <w:iCs w:val="0"/>
                <w:color w:val="000000"/>
                <w:sz w:val="20"/>
                <w:szCs w:val="20"/>
                <w:u w:val="none"/>
                <w:lang w:val="en-US" w:eastAsia="zh-CN"/>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新宋体" w:hAnsi="新宋体" w:eastAsia="新宋体" w:cs="新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sz w:val="20"/>
                <w:szCs w:val="20"/>
                <w:u w:val="none"/>
                <w:lang w:val="en-US"/>
              </w:rPr>
            </w:pPr>
            <w:r>
              <w:rPr>
                <w:rFonts w:hint="default" w:ascii="Arial" w:hAnsi="Arial" w:eastAsia="新宋体" w:cs="Arial"/>
                <w:i w:val="0"/>
                <w:iCs w:val="0"/>
                <w:color w:val="000000"/>
                <w:kern w:val="0"/>
                <w:sz w:val="20"/>
                <w:szCs w:val="20"/>
                <w:u w:val="none"/>
                <w:lang w:val="en-US" w:eastAsia="zh-CN" w:bidi="ar"/>
              </w:rPr>
              <w:t>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sz w:val="20"/>
                <w:szCs w:val="20"/>
                <w:u w:val="none"/>
              </w:rPr>
              <w:t>多联机铜管、保温管、内外机连接电线、包扎带等</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DN9.52*DN15.9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新宋体" w:hAnsi="新宋体" w:eastAsia="新宋体" w:cs="新宋体"/>
                <w:i w:val="0"/>
                <w:iCs w:val="0"/>
                <w:color w:val="000000"/>
                <w:kern w:val="0"/>
                <w:sz w:val="20"/>
                <w:szCs w:val="20"/>
                <w:u w:val="none"/>
                <w:lang w:val="en-US" w:eastAsia="zh-CN" w:bidi="ar"/>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eastAsiaTheme="minorEastAsia"/>
                <w:i w:val="0"/>
                <w:iCs w:val="0"/>
                <w:color w:val="000000"/>
                <w:sz w:val="20"/>
                <w:szCs w:val="20"/>
                <w:u w:val="none"/>
                <w:lang w:val="en-US"/>
              </w:rPr>
            </w:pPr>
            <w:r>
              <w:rPr>
                <w:rFonts w:hint="eastAsia" w:ascii="Arial" w:hAnsi="Arial" w:eastAsia="BatangChe" w:cs="Arial"/>
                <w:i w:val="0"/>
                <w:iCs w:val="0"/>
                <w:color w:val="000000"/>
                <w:kern w:val="0"/>
                <w:sz w:val="20"/>
                <w:szCs w:val="20"/>
                <w:u w:val="none"/>
                <w:lang w:val="en-US" w:eastAsia="zh-CN" w:bidi="ar"/>
              </w:rPr>
              <w:t>62</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r>
              <w:rPr>
                <w:rFonts w:hint="default" w:ascii="Arial" w:hAnsi="Arial" w:eastAsia="BatangChe" w:cs="Arial"/>
                <w:i w:val="0"/>
                <w:iCs w:val="0"/>
                <w:color w:val="000000"/>
                <w:kern w:val="0"/>
                <w:sz w:val="20"/>
                <w:szCs w:val="20"/>
                <w:u w:val="none"/>
                <w:lang w:val="en-US" w:eastAsia="zh-CN" w:bidi="ar"/>
              </w:rPr>
              <w:t>青岛宏泰/华美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多联机铜管、保温管、内外机连接电线、包扎带等</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DN15.9*DN22.2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eastAsiaTheme="minorEastAsia"/>
                <w:i w:val="0"/>
                <w:iCs w:val="0"/>
                <w:color w:val="000000"/>
                <w:kern w:val="0"/>
                <w:sz w:val="20"/>
                <w:szCs w:val="20"/>
                <w:u w:val="none"/>
                <w:lang w:val="en-US" w:eastAsia="zh-CN" w:bidi="ar"/>
              </w:rPr>
            </w:pPr>
            <w:r>
              <w:rPr>
                <w:rFonts w:hint="eastAsia" w:ascii="Arial" w:hAnsi="Arial" w:eastAsia="BatangChe" w:cs="Arial"/>
                <w:i w:val="0"/>
                <w:iCs w:val="0"/>
                <w:color w:val="000000"/>
                <w:kern w:val="0"/>
                <w:sz w:val="20"/>
                <w:szCs w:val="20"/>
                <w:u w:val="none"/>
                <w:lang w:val="en-US" w:eastAsia="zh-CN" w:bidi="ar"/>
              </w:rPr>
              <w:t>48.5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r>
              <w:rPr>
                <w:rFonts w:hint="default" w:ascii="Arial" w:hAnsi="Arial" w:eastAsia="BatangChe" w:cs="Arial"/>
                <w:i w:val="0"/>
                <w:iCs w:val="0"/>
                <w:color w:val="000000"/>
                <w:kern w:val="0"/>
                <w:sz w:val="20"/>
                <w:szCs w:val="20"/>
                <w:u w:val="none"/>
                <w:lang w:val="en-US" w:eastAsia="zh-CN" w:bidi="ar"/>
              </w:rPr>
              <w:t>青岛宏泰/华美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多联机铜管、保温管、内外机连接电线、包扎带等</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w:t>
            </w:r>
            <w:r>
              <w:rPr>
                <w:rFonts w:hint="eastAsia" w:ascii="宋体" w:hAnsi="宋体" w:cs="宋体"/>
                <w:i w:val="0"/>
                <w:iCs w:val="0"/>
                <w:color w:val="000000"/>
                <w:kern w:val="0"/>
                <w:sz w:val="20"/>
                <w:szCs w:val="20"/>
                <w:u w:val="none"/>
                <w:lang w:val="en-US" w:eastAsia="zh-CN" w:bidi="ar"/>
              </w:rPr>
              <w:t>12.7</w:t>
            </w:r>
            <w:r>
              <w:rPr>
                <w:rFonts w:hint="eastAsia" w:ascii="宋体" w:hAnsi="宋体" w:eastAsia="宋体" w:cs="宋体"/>
                <w:i w:val="0"/>
                <w:iCs w:val="0"/>
                <w:color w:val="000000"/>
                <w:kern w:val="0"/>
                <w:sz w:val="20"/>
                <w:szCs w:val="20"/>
                <w:u w:val="none"/>
                <w:lang w:val="en-US" w:eastAsia="zh-CN" w:bidi="ar"/>
              </w:rPr>
              <w:t>*DN</w:t>
            </w:r>
            <w:r>
              <w:rPr>
                <w:rFonts w:hint="eastAsia" w:ascii="宋体" w:hAnsi="宋体" w:cs="宋体"/>
                <w:i w:val="0"/>
                <w:iCs w:val="0"/>
                <w:color w:val="000000"/>
                <w:kern w:val="0"/>
                <w:sz w:val="20"/>
                <w:szCs w:val="20"/>
                <w:u w:val="none"/>
                <w:lang w:val="en-US" w:eastAsia="zh-CN" w:bidi="ar"/>
              </w:rPr>
              <w:t>25.4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cs="Arial" w:eastAsiaTheme="minorEastAsia"/>
                <w:i w:val="0"/>
                <w:iCs w:val="0"/>
                <w:color w:val="000000"/>
                <w:kern w:val="0"/>
                <w:sz w:val="20"/>
                <w:szCs w:val="20"/>
                <w:u w:val="none"/>
                <w:lang w:val="en-US" w:eastAsia="zh-CN" w:bidi="ar"/>
              </w:rPr>
            </w:pPr>
            <w:r>
              <w:rPr>
                <w:rFonts w:hint="eastAsia" w:ascii="Arial" w:hAnsi="Arial" w:eastAsia="BatangChe" w:cs="Arial"/>
                <w:i w:val="0"/>
                <w:iCs w:val="0"/>
                <w:color w:val="000000"/>
                <w:kern w:val="0"/>
                <w:sz w:val="20"/>
                <w:szCs w:val="20"/>
                <w:u w:val="none"/>
                <w:lang w:val="en-US" w:eastAsia="zh-CN" w:bidi="ar"/>
              </w:rPr>
              <w:t>35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r>
              <w:rPr>
                <w:rFonts w:hint="default" w:ascii="Arial" w:hAnsi="Arial" w:eastAsia="BatangChe" w:cs="Arial"/>
                <w:i w:val="0"/>
                <w:iCs w:val="0"/>
                <w:color w:val="000000"/>
                <w:kern w:val="0"/>
                <w:sz w:val="20"/>
                <w:szCs w:val="20"/>
                <w:u w:val="none"/>
                <w:lang w:val="en-US" w:eastAsia="zh-CN" w:bidi="ar"/>
              </w:rPr>
              <w:t>青岛宏泰/华美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安装人工费</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专业安装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拆装吊顶人工费</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专业安装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混凝土定制多联机外机支架</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eastAsia" w:ascii="Arial" w:hAnsi="Arial" w:eastAsia="新宋体" w:cs="Arial"/>
                <w:i w:val="0"/>
                <w:iCs w:val="0"/>
                <w:color w:val="000000"/>
                <w:kern w:val="0"/>
                <w:sz w:val="21"/>
                <w:szCs w:val="21"/>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1"/>
                <w:szCs w:val="21"/>
                <w:u w:val="none"/>
                <w:lang w:val="en-US" w:eastAsia="zh-CN" w:bidi="ar"/>
              </w:rPr>
            </w:pPr>
            <w:r>
              <w:rPr>
                <w:rFonts w:hint="default" w:ascii="Arial" w:hAnsi="Arial" w:eastAsia="新宋体" w:cs="Arial"/>
                <w:i w:val="0"/>
                <w:iCs w:val="0"/>
                <w:color w:val="000000"/>
                <w:kern w:val="0"/>
                <w:sz w:val="20"/>
                <w:szCs w:val="20"/>
                <w:u w:val="none"/>
                <w:lang w:val="en-US" w:eastAsia="zh-CN" w:bidi="ar"/>
              </w:rPr>
              <w:t>专业安装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打孔</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9</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专业打孔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氮气</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1.5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氧气</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乙炔</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0.5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分支器</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冷凝水管及安装费</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default" w:ascii="BatangChe" w:hAnsi="BatangChe" w:eastAsia="BatangChe" w:cs="BatangChe"/>
                <w:i w:val="0"/>
                <w:iCs w:val="0"/>
                <w:color w:val="000000"/>
                <w:kern w:val="0"/>
                <w:sz w:val="20"/>
                <w:szCs w:val="20"/>
                <w:u w:val="none"/>
                <w:lang w:val="en-US" w:eastAsia="zh-CN" w:bidi="ar"/>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default" w:ascii="Arial" w:hAnsi="Arial" w:eastAsia="BatangChe" w:cs="Arial"/>
                <w:i w:val="0"/>
                <w:iCs w:val="0"/>
                <w:color w:val="000000"/>
                <w:kern w:val="0"/>
                <w:sz w:val="20"/>
                <w:szCs w:val="20"/>
                <w:u w:val="none"/>
                <w:lang w:val="en-US" w:eastAsia="zh-CN" w:bidi="ar"/>
              </w:rPr>
              <w:t>110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BatangChe" w:cs="Arial"/>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专业安装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丝杆、角铁等</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信号数据线/线管及安装费</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60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国标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主机抽空及加氟利昂</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R410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冰龙</w:t>
            </w:r>
          </w:p>
        </w:tc>
      </w:tr>
    </w:tbl>
    <w:p>
      <w:pPr>
        <w:spacing w:beforeLines="0" w:afterLines="0" w:line="480" w:lineRule="exact"/>
        <w:ind w:firstLine="442" w:firstLineChars="200"/>
        <w:rPr>
          <w:rFonts w:hint="eastAsia"/>
          <w:b/>
          <w:bCs/>
          <w:sz w:val="22"/>
          <w:szCs w:val="22"/>
          <w:highlight w:val="none"/>
        </w:rPr>
      </w:pPr>
      <w:r>
        <w:rPr>
          <w:rFonts w:hint="eastAsia"/>
          <w:b/>
          <w:bCs/>
          <w:sz w:val="22"/>
          <w:szCs w:val="22"/>
          <w:highlight w:val="none"/>
        </w:rPr>
        <w:t>本项目采用公开招标</w:t>
      </w:r>
      <w:r>
        <w:rPr>
          <w:rFonts w:hint="eastAsia"/>
          <w:b/>
          <w:bCs/>
          <w:sz w:val="22"/>
          <w:szCs w:val="22"/>
          <w:highlight w:val="none"/>
        </w:rPr>
        <w:t>资格后审方式。</w:t>
      </w:r>
    </w:p>
    <w:p>
      <w:pPr>
        <w:pStyle w:val="52"/>
        <w:spacing w:before="0" w:beforeLines="0" w:after="0" w:afterLines="0" w:line="480" w:lineRule="exact"/>
        <w:outlineLvl w:val="0"/>
        <w:rPr>
          <w:highlight w:val="none"/>
        </w:rPr>
      </w:pPr>
      <w:bookmarkStart w:id="8" w:name="_Toc426620939"/>
      <w:bookmarkStart w:id="9" w:name="_Toc27632"/>
      <w:r>
        <w:rPr>
          <w:rFonts w:hint="eastAsia"/>
          <w:highlight w:val="none"/>
        </w:rPr>
        <w:t>3. 投标人资格、业绩及人员要求</w:t>
      </w:r>
      <w:bookmarkEnd w:id="8"/>
      <w:bookmarkEnd w:id="9"/>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3.1投标人须满足以下要求且必须在投标文件中提供以下每条内容的详细证明资料，如果不提供或提供不全，将被视作不能满足，初步评审不予通过。</w:t>
      </w:r>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（1）投标人须是在中华人民共和国注册，具备独立法人资格的企业，有连续三年经营业绩；提供营业执照复印件。</w:t>
      </w:r>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2）投标人能独立承担民事责任和履行合同能力，具有良好的商业信誉和健全的财务会计管理制度，有依法缴纳税收和社会保障资金的良好记录，在本次招标前三年内的经营活动中无违法记录和不良记录。提供相应内容承诺书。</w:t>
      </w:r>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3）投标人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3.2本项目不接受联合体投标。</w:t>
      </w:r>
    </w:p>
    <w:p>
      <w:pPr>
        <w:spacing w:beforeLines="0" w:afterLines="0" w:line="480" w:lineRule="exact"/>
        <w:ind w:firstLine="420" w:firstLineChars="200"/>
        <w:rPr>
          <w:rFonts w:hint="eastAsia" w:ascii="宋体" w:hAnsi="宋体"/>
          <w:szCs w:val="21"/>
          <w:highlight w:val="none"/>
        </w:rPr>
      </w:pPr>
      <w:r>
        <w:rPr>
          <w:rFonts w:hint="eastAsia" w:ascii="宋体" w:hAnsi="宋体"/>
          <w:szCs w:val="21"/>
          <w:highlight w:val="none"/>
        </w:rPr>
        <w:t>3.3招标人有权对投标人所提供的情况进行实地考察，如提供的材料与事实不符，投标人应承担被否决投标的风险。</w:t>
      </w:r>
    </w:p>
    <w:p>
      <w:pPr>
        <w:pStyle w:val="52"/>
        <w:spacing w:before="0" w:beforeLines="0" w:after="0" w:afterLines="0" w:line="480" w:lineRule="exact"/>
        <w:outlineLvl w:val="0"/>
        <w:rPr>
          <w:rFonts w:hint="default" w:cs="黑体"/>
          <w:highlight w:val="none"/>
          <w:lang w:val="en-US" w:eastAsia="zh-CN"/>
        </w:rPr>
      </w:pPr>
      <w:bookmarkStart w:id="10" w:name="_Toc426620943"/>
      <w:r>
        <w:rPr>
          <w:rFonts w:hint="eastAsia" w:cs="黑体"/>
          <w:highlight w:val="none"/>
          <w:lang w:val="en-US" w:eastAsia="zh-CN"/>
        </w:rPr>
        <w:t>4.招标</w:t>
      </w:r>
      <w:r>
        <w:rPr>
          <w:rFonts w:hint="default" w:cs="黑体"/>
          <w:highlight w:val="none"/>
          <w:lang w:val="en-US" w:eastAsia="zh-CN"/>
        </w:rPr>
        <w:t>文件获取</w:t>
      </w:r>
    </w:p>
    <w:p>
      <w:pPr>
        <w:spacing w:beforeLines="0" w:afterLines="0" w:line="480" w:lineRule="exact"/>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4.1</w:t>
      </w:r>
      <w:r>
        <w:rPr>
          <w:rFonts w:hint="default" w:ascii="宋体" w:hAnsi="宋体"/>
          <w:szCs w:val="21"/>
          <w:highlight w:val="none"/>
          <w:lang w:val="en-US" w:eastAsia="zh-CN"/>
        </w:rPr>
        <w:t>时间：202</w:t>
      </w:r>
      <w:r>
        <w:rPr>
          <w:rFonts w:hint="eastAsia" w:ascii="宋体" w:hAnsi="宋体"/>
          <w:szCs w:val="21"/>
          <w:highlight w:val="none"/>
          <w:lang w:val="en-US" w:eastAsia="zh-CN"/>
        </w:rPr>
        <w:t>4</w:t>
      </w:r>
      <w:r>
        <w:rPr>
          <w:rFonts w:hint="default" w:ascii="宋体" w:hAnsi="宋体"/>
          <w:szCs w:val="21"/>
          <w:highlight w:val="none"/>
          <w:lang w:val="en-US" w:eastAsia="zh-CN"/>
        </w:rPr>
        <w:t>年</w:t>
      </w:r>
      <w:r>
        <w:rPr>
          <w:rFonts w:hint="eastAsia" w:ascii="宋体" w:hAnsi="宋体"/>
          <w:szCs w:val="21"/>
          <w:highlight w:val="none"/>
          <w:lang w:val="en-US" w:eastAsia="zh-CN"/>
        </w:rPr>
        <w:t>6</w:t>
      </w:r>
      <w:r>
        <w:rPr>
          <w:rFonts w:hint="default" w:ascii="宋体" w:hAnsi="宋体"/>
          <w:szCs w:val="21"/>
          <w:highlight w:val="none"/>
          <w:lang w:val="en-US" w:eastAsia="zh-CN"/>
        </w:rPr>
        <w:t>月</w:t>
      </w:r>
      <w:r>
        <w:rPr>
          <w:rFonts w:hint="eastAsia" w:ascii="宋体" w:hAnsi="宋体"/>
          <w:szCs w:val="21"/>
          <w:highlight w:val="none"/>
          <w:lang w:val="en-US" w:eastAsia="zh-CN"/>
        </w:rPr>
        <w:t>14</w:t>
      </w:r>
      <w:r>
        <w:rPr>
          <w:rFonts w:hint="default" w:ascii="宋体" w:hAnsi="宋体"/>
          <w:szCs w:val="21"/>
          <w:highlight w:val="none"/>
          <w:lang w:val="en-US" w:eastAsia="zh-CN"/>
        </w:rPr>
        <w:t>日至2</w:t>
      </w:r>
      <w:r>
        <w:rPr>
          <w:rFonts w:hint="eastAsia" w:ascii="宋体" w:hAnsi="宋体"/>
          <w:szCs w:val="21"/>
          <w:highlight w:val="none"/>
          <w:lang w:val="en-US" w:eastAsia="zh-CN"/>
        </w:rPr>
        <w:t>024</w:t>
      </w:r>
      <w:r>
        <w:rPr>
          <w:rFonts w:hint="default" w:ascii="宋体" w:hAnsi="宋体"/>
          <w:szCs w:val="21"/>
          <w:highlight w:val="none"/>
          <w:lang w:val="en-US" w:eastAsia="zh-CN"/>
        </w:rPr>
        <w:t>年</w:t>
      </w:r>
      <w:r>
        <w:rPr>
          <w:rFonts w:hint="eastAsia" w:ascii="宋体" w:hAnsi="宋体"/>
          <w:szCs w:val="21"/>
          <w:highlight w:val="none"/>
          <w:lang w:val="en-US" w:eastAsia="zh-CN"/>
        </w:rPr>
        <w:t>6</w:t>
      </w:r>
      <w:r>
        <w:rPr>
          <w:rFonts w:hint="default" w:ascii="宋体" w:hAnsi="宋体"/>
          <w:szCs w:val="21"/>
          <w:highlight w:val="none"/>
          <w:lang w:val="en-US" w:eastAsia="zh-CN"/>
        </w:rPr>
        <w:t>月</w:t>
      </w:r>
      <w:r>
        <w:rPr>
          <w:rFonts w:hint="eastAsia" w:ascii="宋体" w:hAnsi="宋体"/>
          <w:szCs w:val="21"/>
          <w:highlight w:val="none"/>
          <w:lang w:val="en-US" w:eastAsia="zh-CN"/>
        </w:rPr>
        <w:t>20</w:t>
      </w:r>
      <w:r>
        <w:rPr>
          <w:rFonts w:hint="default" w:ascii="宋体" w:hAnsi="宋体"/>
          <w:szCs w:val="21"/>
          <w:highlight w:val="none"/>
          <w:lang w:val="en-US" w:eastAsia="zh-CN"/>
        </w:rPr>
        <w:t>日</w:t>
      </w:r>
    </w:p>
    <w:p>
      <w:pPr>
        <w:spacing w:beforeLines="0" w:afterLines="0" w:line="480" w:lineRule="exact"/>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4.2</w:t>
      </w:r>
      <w:r>
        <w:rPr>
          <w:rFonts w:hint="default" w:ascii="宋体" w:hAnsi="宋体"/>
          <w:szCs w:val="21"/>
          <w:highlight w:val="none"/>
          <w:lang w:val="en-US" w:eastAsia="zh-CN"/>
        </w:rPr>
        <w:t>获取方式：杭州萧山国际机场网站下载</w:t>
      </w:r>
    </w:p>
    <w:p>
      <w:pPr>
        <w:pStyle w:val="52"/>
        <w:spacing w:before="0" w:beforeLines="0" w:after="0" w:afterLines="0" w:line="480" w:lineRule="exact"/>
        <w:outlineLvl w:val="0"/>
        <w:rPr>
          <w:rFonts w:hint="default" w:cs="黑体"/>
          <w:highlight w:val="none"/>
          <w:lang w:val="en-US" w:eastAsia="zh-CN"/>
        </w:rPr>
      </w:pPr>
      <w:r>
        <w:rPr>
          <w:rFonts w:hint="eastAsia" w:cs="黑体"/>
          <w:highlight w:val="none"/>
          <w:lang w:val="en-US" w:eastAsia="zh-CN"/>
        </w:rPr>
        <w:t>5.</w:t>
      </w:r>
      <w:r>
        <w:rPr>
          <w:rFonts w:hint="default" w:cs="黑体"/>
          <w:highlight w:val="none"/>
          <w:lang w:val="en-US" w:eastAsia="zh-CN"/>
        </w:rPr>
        <w:t>报价文件递交截止时间和地点</w:t>
      </w:r>
    </w:p>
    <w:p>
      <w:pPr>
        <w:spacing w:beforeLines="0" w:afterLines="0" w:line="480" w:lineRule="exact"/>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5.1</w:t>
      </w:r>
      <w:r>
        <w:rPr>
          <w:rFonts w:hint="default" w:ascii="宋体" w:hAnsi="宋体"/>
          <w:szCs w:val="21"/>
          <w:highlight w:val="none"/>
          <w:lang w:val="en-US" w:eastAsia="zh-CN"/>
        </w:rPr>
        <w:t>以快递或当面递交方式提交密封报价单（封口处加盖公章）。本项目设置报名截止时间为202</w:t>
      </w:r>
      <w:r>
        <w:rPr>
          <w:rFonts w:hint="eastAsia" w:ascii="宋体" w:hAnsi="宋体"/>
          <w:szCs w:val="21"/>
          <w:highlight w:val="none"/>
          <w:lang w:val="en-US" w:eastAsia="zh-CN"/>
        </w:rPr>
        <w:t>4</w:t>
      </w:r>
      <w:r>
        <w:rPr>
          <w:rFonts w:hint="default" w:ascii="宋体" w:hAnsi="宋体"/>
          <w:szCs w:val="21"/>
          <w:highlight w:val="none"/>
          <w:lang w:val="en-US" w:eastAsia="zh-CN"/>
        </w:rPr>
        <w:t>年</w:t>
      </w:r>
      <w:r>
        <w:rPr>
          <w:rFonts w:hint="eastAsia" w:ascii="宋体" w:hAnsi="宋体"/>
          <w:szCs w:val="21"/>
          <w:highlight w:val="none"/>
          <w:lang w:val="en-US" w:eastAsia="zh-CN"/>
        </w:rPr>
        <w:t>6</w:t>
      </w:r>
      <w:r>
        <w:rPr>
          <w:rFonts w:hint="default" w:ascii="宋体" w:hAnsi="宋体"/>
          <w:szCs w:val="21"/>
          <w:highlight w:val="none"/>
          <w:lang w:val="en-US" w:eastAsia="zh-CN"/>
        </w:rPr>
        <w:t>月</w:t>
      </w:r>
      <w:r>
        <w:rPr>
          <w:rFonts w:hint="eastAsia" w:ascii="宋体" w:hAnsi="宋体"/>
          <w:szCs w:val="21"/>
          <w:highlight w:val="none"/>
          <w:lang w:val="en-US" w:eastAsia="zh-CN"/>
        </w:rPr>
        <w:t>20</w:t>
      </w:r>
      <w:r>
        <w:rPr>
          <w:rFonts w:hint="default" w:ascii="宋体" w:hAnsi="宋体"/>
          <w:szCs w:val="21"/>
          <w:highlight w:val="none"/>
          <w:lang w:val="en-US" w:eastAsia="zh-CN"/>
        </w:rPr>
        <w:t>日</w:t>
      </w:r>
      <w:r>
        <w:rPr>
          <w:rFonts w:hint="eastAsia" w:ascii="宋体" w:hAnsi="宋体"/>
          <w:szCs w:val="21"/>
          <w:highlight w:val="none"/>
          <w:lang w:val="en-US" w:eastAsia="zh-CN"/>
        </w:rPr>
        <w:t>8</w:t>
      </w:r>
      <w:r>
        <w:rPr>
          <w:rFonts w:hint="default" w:ascii="宋体" w:hAnsi="宋体"/>
          <w:szCs w:val="21"/>
          <w:highlight w:val="none"/>
          <w:lang w:val="en-US" w:eastAsia="zh-CN"/>
        </w:rPr>
        <w:t>:00，报名联系人：</w:t>
      </w:r>
      <w:r>
        <w:rPr>
          <w:rFonts w:hint="eastAsia" w:ascii="宋体" w:hAnsi="宋体"/>
          <w:szCs w:val="21"/>
          <w:highlight w:val="none"/>
          <w:lang w:val="en-US" w:eastAsia="zh-CN"/>
        </w:rPr>
        <w:t xml:space="preserve">陈工  </w:t>
      </w:r>
      <w:r>
        <w:rPr>
          <w:rFonts w:hint="default" w:ascii="宋体" w:hAnsi="宋体"/>
          <w:szCs w:val="21"/>
          <w:highlight w:val="none"/>
          <w:lang w:val="en-US" w:eastAsia="zh-CN"/>
        </w:rPr>
        <w:t xml:space="preserve"> </w:t>
      </w:r>
      <w:r>
        <w:rPr>
          <w:rFonts w:hint="eastAsia" w:ascii="宋体" w:hAnsi="宋体"/>
          <w:szCs w:val="21"/>
          <w:highlight w:val="none"/>
          <w:lang w:val="en-US" w:eastAsia="zh-CN"/>
        </w:rPr>
        <w:t>0571-86662784</w:t>
      </w:r>
      <w:r>
        <w:rPr>
          <w:rFonts w:hint="default" w:ascii="宋体" w:hAnsi="宋体"/>
          <w:szCs w:val="21"/>
          <w:highlight w:val="none"/>
          <w:lang w:val="en-US" w:eastAsia="zh-CN"/>
        </w:rPr>
        <w:t>。</w:t>
      </w:r>
    </w:p>
    <w:p>
      <w:pPr>
        <w:spacing w:beforeLines="0" w:afterLines="0" w:line="480" w:lineRule="exact"/>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5.2</w:t>
      </w:r>
      <w:r>
        <w:rPr>
          <w:rFonts w:hint="default" w:ascii="宋体" w:hAnsi="宋体"/>
          <w:szCs w:val="21"/>
          <w:highlight w:val="none"/>
          <w:lang w:val="en-US" w:eastAsia="zh-CN"/>
        </w:rPr>
        <w:t>投递地址：杭州萧山国际机场汉莎航空食品有限公司（</w:t>
      </w:r>
      <w:r>
        <w:rPr>
          <w:rFonts w:hint="eastAsia" w:ascii="宋体" w:hAnsi="宋体"/>
          <w:szCs w:val="21"/>
          <w:highlight w:val="none"/>
          <w:lang w:val="en-US" w:eastAsia="zh-CN"/>
        </w:rPr>
        <w:t>浙航路150号</w:t>
      </w:r>
      <w:r>
        <w:rPr>
          <w:rFonts w:hint="default" w:ascii="宋体" w:hAnsi="宋体"/>
          <w:szCs w:val="21"/>
          <w:highlight w:val="none"/>
          <w:lang w:val="en-US" w:eastAsia="zh-CN"/>
        </w:rPr>
        <w:t>），</w:t>
      </w:r>
      <w:r>
        <w:rPr>
          <w:rFonts w:hint="eastAsia" w:ascii="宋体" w:hAnsi="宋体"/>
          <w:szCs w:val="21"/>
          <w:highlight w:val="none"/>
          <w:lang w:val="en-US" w:eastAsia="zh-CN"/>
        </w:rPr>
        <w:t>陈工</w:t>
      </w:r>
      <w:r>
        <w:rPr>
          <w:rFonts w:hint="default" w:ascii="宋体" w:hAnsi="宋体"/>
          <w:szCs w:val="21"/>
          <w:highlight w:val="none"/>
          <w:lang w:val="en-US" w:eastAsia="zh-CN"/>
        </w:rPr>
        <w:t>收   邮编：311207。</w:t>
      </w:r>
    </w:p>
    <w:p>
      <w:pPr>
        <w:pStyle w:val="52"/>
        <w:spacing w:before="0" w:beforeLines="0" w:after="0" w:afterLines="0" w:line="480" w:lineRule="exact"/>
        <w:outlineLvl w:val="0"/>
        <w:rPr>
          <w:rFonts w:hint="default" w:cs="黑体"/>
          <w:highlight w:val="none"/>
          <w:lang w:val="en-US" w:eastAsia="zh-CN"/>
        </w:rPr>
      </w:pPr>
      <w:r>
        <w:rPr>
          <w:rFonts w:hint="eastAsia" w:cs="黑体"/>
          <w:highlight w:val="none"/>
          <w:lang w:val="en-US" w:eastAsia="zh-CN"/>
        </w:rPr>
        <w:t>6.</w:t>
      </w:r>
      <w:r>
        <w:rPr>
          <w:rFonts w:hint="default" w:cs="黑体"/>
          <w:highlight w:val="none"/>
          <w:lang w:val="en-US" w:eastAsia="zh-CN"/>
        </w:rPr>
        <w:t>开标时间及地点</w:t>
      </w:r>
    </w:p>
    <w:p>
      <w:pPr>
        <w:spacing w:beforeLines="0" w:afterLines="0" w:line="480" w:lineRule="exact"/>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6.</w:t>
      </w:r>
      <w:r>
        <w:rPr>
          <w:rFonts w:hint="default" w:ascii="宋体" w:hAnsi="宋体"/>
          <w:szCs w:val="21"/>
          <w:highlight w:val="none"/>
          <w:lang w:val="en-US" w:eastAsia="zh-CN"/>
        </w:rPr>
        <w:t>1</w:t>
      </w:r>
      <w:r>
        <w:rPr>
          <w:rFonts w:hint="eastAsia" w:ascii="宋体" w:hAnsi="宋体"/>
          <w:szCs w:val="21"/>
          <w:highlight w:val="none"/>
          <w:lang w:val="en-US" w:eastAsia="zh-CN"/>
        </w:rPr>
        <w:t xml:space="preserve"> </w:t>
      </w:r>
      <w:r>
        <w:rPr>
          <w:rFonts w:hint="default" w:ascii="宋体" w:hAnsi="宋体"/>
          <w:szCs w:val="21"/>
          <w:highlight w:val="none"/>
          <w:lang w:val="en-US" w:eastAsia="zh-CN"/>
        </w:rPr>
        <w:t>投标文件递交的截止时间：202</w:t>
      </w:r>
      <w:r>
        <w:rPr>
          <w:rFonts w:hint="eastAsia" w:ascii="宋体" w:hAnsi="宋体"/>
          <w:szCs w:val="21"/>
          <w:highlight w:val="none"/>
          <w:lang w:val="en-US" w:eastAsia="zh-CN"/>
        </w:rPr>
        <w:t>4</w:t>
      </w:r>
      <w:r>
        <w:rPr>
          <w:rFonts w:hint="default" w:ascii="宋体" w:hAnsi="宋体"/>
          <w:szCs w:val="21"/>
          <w:highlight w:val="none"/>
          <w:lang w:val="en-US" w:eastAsia="zh-CN"/>
        </w:rPr>
        <w:t>年</w:t>
      </w:r>
      <w:r>
        <w:rPr>
          <w:rFonts w:hint="eastAsia" w:ascii="宋体" w:hAnsi="宋体"/>
          <w:szCs w:val="21"/>
          <w:highlight w:val="none"/>
          <w:lang w:val="en-US" w:eastAsia="zh-CN"/>
        </w:rPr>
        <w:t>6</w:t>
      </w:r>
      <w:r>
        <w:rPr>
          <w:rFonts w:hint="default" w:ascii="宋体" w:hAnsi="宋体"/>
          <w:szCs w:val="21"/>
          <w:highlight w:val="none"/>
          <w:lang w:val="en-US" w:eastAsia="zh-CN"/>
        </w:rPr>
        <w:t>月</w:t>
      </w:r>
      <w:r>
        <w:rPr>
          <w:rFonts w:hint="eastAsia" w:ascii="宋体" w:hAnsi="宋体"/>
          <w:szCs w:val="21"/>
          <w:highlight w:val="none"/>
          <w:lang w:val="en-US" w:eastAsia="zh-CN"/>
        </w:rPr>
        <w:t>20</w:t>
      </w:r>
      <w:r>
        <w:rPr>
          <w:rFonts w:hint="default" w:ascii="宋体" w:hAnsi="宋体"/>
          <w:szCs w:val="21"/>
          <w:highlight w:val="none"/>
          <w:lang w:val="en-US" w:eastAsia="zh-CN"/>
        </w:rPr>
        <w:t>日</w:t>
      </w:r>
      <w:r>
        <w:rPr>
          <w:rFonts w:hint="eastAsia" w:ascii="宋体" w:hAnsi="宋体"/>
          <w:szCs w:val="21"/>
          <w:highlight w:val="none"/>
          <w:lang w:val="en-US" w:eastAsia="zh-CN"/>
        </w:rPr>
        <w:t>8</w:t>
      </w:r>
      <w:r>
        <w:rPr>
          <w:rFonts w:hint="default" w:ascii="宋体" w:hAnsi="宋体"/>
          <w:szCs w:val="21"/>
          <w:highlight w:val="none"/>
          <w:lang w:val="en-US" w:eastAsia="zh-CN"/>
        </w:rPr>
        <w:t>时(北京时间)。</w:t>
      </w:r>
    </w:p>
    <w:p>
      <w:pPr>
        <w:spacing w:beforeLines="0" w:afterLines="0" w:line="480" w:lineRule="exact"/>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6.2</w:t>
      </w:r>
      <w:r>
        <w:rPr>
          <w:rFonts w:hint="default" w:ascii="宋体" w:hAnsi="宋体"/>
          <w:szCs w:val="21"/>
          <w:highlight w:val="none"/>
          <w:lang w:val="en-US" w:eastAsia="zh-CN"/>
        </w:rPr>
        <w:t>逾期送达的、未送达指定地点的或者未密封的投标文件，招标人将予以拒收</w:t>
      </w:r>
      <w:r>
        <w:rPr>
          <w:rFonts w:hint="eastAsia" w:ascii="宋体" w:hAnsi="宋体"/>
          <w:szCs w:val="21"/>
          <w:highlight w:val="none"/>
          <w:lang w:val="en-US" w:eastAsia="zh-CN"/>
        </w:rPr>
        <w:t>。</w:t>
      </w:r>
    </w:p>
    <w:p>
      <w:pPr>
        <w:spacing w:beforeLines="0" w:afterLines="0" w:line="480" w:lineRule="exact"/>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6.3开标地点：杭州萧山国际机场翔越路综合服务楼园区招标中心</w:t>
      </w:r>
    </w:p>
    <w:p>
      <w:pPr>
        <w:pStyle w:val="52"/>
        <w:spacing w:before="0" w:beforeLines="0" w:after="0" w:afterLines="0" w:line="480" w:lineRule="exact"/>
        <w:outlineLvl w:val="0"/>
        <w:rPr>
          <w:highlight w:val="none"/>
        </w:rPr>
      </w:pPr>
      <w:bookmarkStart w:id="11" w:name="_Toc452382859"/>
      <w:bookmarkStart w:id="12" w:name="_Toc438894237"/>
      <w:bookmarkStart w:id="13" w:name="_Toc32190"/>
      <w:r>
        <w:rPr>
          <w:rFonts w:hint="eastAsia"/>
          <w:highlight w:val="none"/>
          <w:lang w:val="en-US" w:eastAsia="zh-CN"/>
        </w:rPr>
        <w:t>7</w:t>
      </w:r>
      <w:r>
        <w:rPr>
          <w:highlight w:val="none"/>
        </w:rPr>
        <w:t>.</w:t>
      </w:r>
      <w:r>
        <w:rPr>
          <w:rFonts w:hint="eastAsia"/>
          <w:highlight w:val="none"/>
        </w:rPr>
        <w:t>发布公告的媒介</w:t>
      </w:r>
      <w:bookmarkEnd w:id="10"/>
      <w:bookmarkEnd w:id="11"/>
      <w:bookmarkEnd w:id="12"/>
      <w:bookmarkEnd w:id="13"/>
    </w:p>
    <w:p>
      <w:pPr>
        <w:spacing w:beforeLines="0" w:afterLines="0" w:line="480" w:lineRule="exact"/>
        <w:ind w:firstLine="420" w:firstLineChars="200"/>
        <w:rPr>
          <w:rFonts w:hint="eastAsia"/>
          <w:kern w:val="1"/>
          <w:highlight w:val="none"/>
        </w:rPr>
      </w:pPr>
      <w:r>
        <w:rPr>
          <w:rFonts w:hint="eastAsia"/>
          <w:kern w:val="1"/>
          <w:highlight w:val="none"/>
        </w:rPr>
        <w:t>本次招标公告在浙江省机场集团有限公司和杭州萧山机场有限公司主页等媒介上发布，相关媒介如下：</w:t>
      </w:r>
    </w:p>
    <w:p>
      <w:pPr>
        <w:spacing w:beforeLines="0" w:afterLines="0" w:line="480" w:lineRule="exact"/>
        <w:ind w:firstLine="420" w:firstLineChars="200"/>
        <w:rPr>
          <w:rFonts w:hint="eastAsia"/>
          <w:kern w:val="1"/>
          <w:highlight w:val="none"/>
        </w:rPr>
      </w:pPr>
      <w:r>
        <w:rPr>
          <w:rFonts w:hint="eastAsia"/>
          <w:kern w:val="1"/>
          <w:highlight w:val="none"/>
        </w:rPr>
        <w:t>（1）浙江省机场集团有限公司主页 http://www.zjsairport.com</w:t>
      </w:r>
    </w:p>
    <w:p>
      <w:pPr>
        <w:spacing w:beforeLines="0" w:afterLines="0" w:line="480" w:lineRule="exact"/>
        <w:ind w:firstLine="420" w:firstLineChars="200"/>
        <w:rPr>
          <w:rFonts w:hint="eastAsia"/>
          <w:kern w:val="1"/>
          <w:highlight w:val="none"/>
        </w:rPr>
      </w:pPr>
      <w:r>
        <w:rPr>
          <w:rFonts w:hint="eastAsia"/>
          <w:kern w:val="1"/>
          <w:highlight w:val="none"/>
        </w:rPr>
        <w:t>（2）杭州萧山机场有限公司主页http://www.hzairport.com</w:t>
      </w:r>
    </w:p>
    <w:p>
      <w:pPr>
        <w:pStyle w:val="52"/>
        <w:spacing w:before="0" w:beforeLines="0" w:after="0" w:afterLines="0" w:line="480" w:lineRule="exact"/>
        <w:outlineLvl w:val="0"/>
        <w:rPr>
          <w:highlight w:val="none"/>
        </w:rPr>
      </w:pPr>
      <w:bookmarkStart w:id="14" w:name="_Toc426620944"/>
      <w:bookmarkStart w:id="15" w:name="_Toc9707"/>
      <w:bookmarkStart w:id="16" w:name="_Toc452382860"/>
      <w:r>
        <w:rPr>
          <w:rFonts w:hint="eastAsia"/>
          <w:highlight w:val="none"/>
          <w:lang w:val="en-US" w:eastAsia="zh-CN"/>
        </w:rPr>
        <w:t>8</w:t>
      </w:r>
      <w:r>
        <w:rPr>
          <w:highlight w:val="none"/>
        </w:rPr>
        <w:t xml:space="preserve">. </w:t>
      </w:r>
      <w:r>
        <w:rPr>
          <w:rFonts w:hint="eastAsia" w:cs="黑体"/>
          <w:highlight w:val="none"/>
        </w:rPr>
        <w:t>联系方式</w:t>
      </w:r>
      <w:bookmarkEnd w:id="14"/>
      <w:bookmarkEnd w:id="15"/>
      <w:bookmarkEnd w:id="16"/>
    </w:p>
    <w:p>
      <w:pPr>
        <w:pStyle w:val="11"/>
        <w:keepNext w:val="0"/>
        <w:keepLines w:val="0"/>
        <w:pageBreakBefore w:val="0"/>
        <w:tabs>
          <w:tab w:val="left" w:pos="4394"/>
          <w:tab w:val="left" w:pos="5990"/>
        </w:tabs>
        <w:kinsoku/>
        <w:wordWrap/>
        <w:overflowPunct/>
        <w:topLinePunct w:val="0"/>
        <w:autoSpaceDE/>
        <w:autoSpaceDN/>
        <w:bidi w:val="0"/>
        <w:adjustRightInd/>
        <w:snapToGrid/>
        <w:spacing w:beforeLines="0" w:after="0" w:afterLines="0" w:line="480" w:lineRule="exact"/>
        <w:ind w:right="157"/>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 xml:space="preserve">   招  标  人：杭州萧山国际机场汉莎航空食品有限公司</w:t>
      </w:r>
    </w:p>
    <w:p>
      <w:pPr>
        <w:keepNext w:val="0"/>
        <w:keepLines w:val="0"/>
        <w:pageBreakBefore w:val="0"/>
        <w:widowControl/>
        <w:kinsoku/>
        <w:wordWrap/>
        <w:overflowPunct/>
        <w:topLinePunct w:val="0"/>
        <w:autoSpaceDE/>
        <w:autoSpaceDN/>
        <w:bidi w:val="0"/>
        <w:adjustRightInd/>
        <w:snapToGrid/>
        <w:spacing w:beforeLines="0" w:afterLines="0" w:line="480" w:lineRule="exact"/>
        <w:ind w:left="0" w:leftChars="0" w:firstLine="315" w:firstLineChars="150"/>
        <w:jc w:val="left"/>
        <w:textAlignment w:val="auto"/>
        <w:outlineLvl w:val="9"/>
        <w:rPr>
          <w:rFonts w:hint="default"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投标联系人：</w:t>
      </w:r>
      <w:r>
        <w:rPr>
          <w:rFonts w:hint="eastAsia" w:cs="Times New Roman"/>
          <w:color w:val="auto"/>
          <w:kern w:val="2"/>
          <w:sz w:val="21"/>
          <w:szCs w:val="24"/>
          <w:highlight w:val="none"/>
          <w:lang w:val="en-US" w:eastAsia="zh-CN" w:bidi="ar-SA"/>
        </w:rPr>
        <w:t>陈国春</w:t>
      </w:r>
      <w:r>
        <w:rPr>
          <w:rFonts w:hint="eastAsia" w:ascii="Times New Roman" w:hAnsi="Times New Roman" w:eastAsia="宋体" w:cs="Times New Roman"/>
          <w:color w:val="auto"/>
          <w:kern w:val="2"/>
          <w:sz w:val="21"/>
          <w:szCs w:val="24"/>
          <w:highlight w:val="none"/>
          <w:lang w:val="en-US" w:eastAsia="zh-CN" w:bidi="ar-SA"/>
        </w:rPr>
        <w:t xml:space="preserve">  </w:t>
      </w:r>
      <w:r>
        <w:rPr>
          <w:rFonts w:hint="eastAsia" w:ascii="Times New Roman" w:hAnsi="Times New Roman" w:eastAsia="宋体" w:cs="Times New Roman"/>
          <w:kern w:val="2"/>
          <w:sz w:val="21"/>
          <w:szCs w:val="24"/>
          <w:highlight w:val="none"/>
          <w:lang w:val="en-US" w:eastAsia="zh-CN" w:bidi="ar-SA"/>
        </w:rPr>
        <w:t xml:space="preserve"> 联系电话：86662</w:t>
      </w:r>
      <w:r>
        <w:rPr>
          <w:rFonts w:hint="eastAsia" w:cs="Times New Roman"/>
          <w:kern w:val="2"/>
          <w:sz w:val="21"/>
          <w:szCs w:val="24"/>
          <w:highlight w:val="none"/>
          <w:lang w:val="en-US" w:eastAsia="zh-CN" w:bidi="ar-SA"/>
        </w:rPr>
        <w:t>784</w:t>
      </w:r>
    </w:p>
    <w:p>
      <w:pPr>
        <w:keepNext w:val="0"/>
        <w:keepLines w:val="0"/>
        <w:pageBreakBefore w:val="0"/>
        <w:widowControl/>
        <w:kinsoku/>
        <w:wordWrap/>
        <w:overflowPunct/>
        <w:topLinePunct w:val="0"/>
        <w:autoSpaceDE/>
        <w:autoSpaceDN/>
        <w:bidi w:val="0"/>
        <w:adjustRightInd/>
        <w:snapToGrid/>
        <w:spacing w:beforeLines="0" w:afterLines="0" w:line="480" w:lineRule="exact"/>
        <w:ind w:left="0" w:leftChars="0" w:firstLine="315" w:firstLineChars="150"/>
        <w:jc w:val="left"/>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招标监督人：顾</w:t>
      </w:r>
      <w:r>
        <w:rPr>
          <w:rFonts w:hint="eastAsia" w:cs="Times New Roman"/>
          <w:kern w:val="2"/>
          <w:sz w:val="21"/>
          <w:szCs w:val="24"/>
          <w:highlight w:val="none"/>
          <w:lang w:val="en-US" w:eastAsia="zh-CN" w:bidi="ar-SA"/>
        </w:rPr>
        <w:t>立峰</w:t>
      </w:r>
      <w:r>
        <w:rPr>
          <w:rFonts w:hint="eastAsia" w:ascii="Times New Roman" w:hAnsi="Times New Roman" w:eastAsia="宋体" w:cs="Times New Roman"/>
          <w:kern w:val="2"/>
          <w:sz w:val="21"/>
          <w:szCs w:val="24"/>
          <w:highlight w:val="none"/>
          <w:lang w:val="en-US" w:eastAsia="zh-CN" w:bidi="ar-SA"/>
        </w:rPr>
        <w:t xml:space="preserve">   联系电话：86662489</w:t>
      </w:r>
    </w:p>
    <w:p>
      <w:pPr>
        <w:pStyle w:val="11"/>
        <w:rPr>
          <w:rFonts w:hint="eastAsia" w:ascii="Times New Roman" w:hAnsi="Times New Roman" w:eastAsia="宋体" w:cs="Times New Roman"/>
          <w:kern w:val="2"/>
          <w:sz w:val="21"/>
          <w:szCs w:val="24"/>
          <w:highlight w:val="none"/>
          <w:lang w:val="en-US" w:eastAsia="zh-CN" w:bidi="ar-SA"/>
        </w:rPr>
      </w:pPr>
    </w:p>
    <w:p>
      <w:pPr>
        <w:pStyle w:val="10"/>
        <w:rPr>
          <w:rFonts w:hint="eastAsia" w:ascii="Times New Roman" w:hAnsi="Times New Roman" w:eastAsia="宋体" w:cs="Times New Roman"/>
          <w:kern w:val="2"/>
          <w:sz w:val="21"/>
          <w:szCs w:val="24"/>
          <w:highlight w:val="none"/>
          <w:lang w:val="en-US" w:eastAsia="zh-CN" w:bidi="ar-SA"/>
        </w:rPr>
      </w:pPr>
    </w:p>
    <w:p>
      <w:pPr>
        <w:rPr>
          <w:rFonts w:hint="eastAsia" w:ascii="Times New Roman" w:hAnsi="Times New Roman" w:eastAsia="宋体" w:cs="Times New Roman"/>
          <w:kern w:val="2"/>
          <w:sz w:val="21"/>
          <w:szCs w:val="24"/>
          <w:highlight w:val="none"/>
          <w:lang w:val="en-US" w:eastAsia="zh-CN" w:bidi="ar-SA"/>
        </w:rPr>
      </w:pPr>
    </w:p>
    <w:p>
      <w:pPr>
        <w:pStyle w:val="11"/>
        <w:rPr>
          <w:rFonts w:hint="eastAsia" w:ascii="Times New Roman" w:hAnsi="Times New Roman" w:eastAsia="宋体" w:cs="Times New Roman"/>
          <w:kern w:val="2"/>
          <w:sz w:val="21"/>
          <w:szCs w:val="24"/>
          <w:highlight w:val="none"/>
          <w:lang w:val="en-US" w:eastAsia="zh-CN" w:bidi="ar-SA"/>
        </w:rPr>
      </w:pPr>
    </w:p>
    <w:p>
      <w:pPr>
        <w:pStyle w:val="10"/>
        <w:rPr>
          <w:rFonts w:hint="eastAsia" w:ascii="Times New Roman" w:hAnsi="Times New Roman" w:eastAsia="宋体" w:cs="Times New Roman"/>
          <w:kern w:val="2"/>
          <w:sz w:val="21"/>
          <w:szCs w:val="24"/>
          <w:highlight w:val="none"/>
          <w:lang w:val="en-US" w:eastAsia="zh-CN" w:bidi="ar-SA"/>
        </w:rPr>
      </w:pPr>
    </w:p>
    <w:p>
      <w:pPr>
        <w:rPr>
          <w:rFonts w:hint="eastAsia" w:ascii="Times New Roman" w:hAnsi="Times New Roman" w:eastAsia="宋体" w:cs="Times New Roman"/>
          <w:kern w:val="2"/>
          <w:sz w:val="21"/>
          <w:szCs w:val="24"/>
          <w:highlight w:val="none"/>
          <w:lang w:val="en-US" w:eastAsia="zh-CN" w:bidi="ar-SA"/>
        </w:rPr>
      </w:pPr>
    </w:p>
    <w:p>
      <w:pPr>
        <w:pStyle w:val="11"/>
        <w:rPr>
          <w:rFonts w:hint="eastAsia" w:ascii="Times New Roman" w:hAnsi="Times New Roman" w:eastAsia="宋体" w:cs="Times New Roman"/>
          <w:kern w:val="2"/>
          <w:sz w:val="21"/>
          <w:szCs w:val="24"/>
          <w:highlight w:val="none"/>
          <w:lang w:val="en-US" w:eastAsia="zh-CN" w:bidi="ar-SA"/>
        </w:rPr>
      </w:pPr>
    </w:p>
    <w:p>
      <w:pPr>
        <w:pStyle w:val="10"/>
        <w:rPr>
          <w:rFonts w:hint="eastAsia" w:ascii="Times New Roman" w:hAnsi="Times New Roman" w:eastAsia="宋体" w:cs="Times New Roman"/>
          <w:kern w:val="2"/>
          <w:sz w:val="21"/>
          <w:szCs w:val="24"/>
          <w:highlight w:val="none"/>
          <w:lang w:val="en-US" w:eastAsia="zh-CN" w:bidi="ar-SA"/>
        </w:rPr>
      </w:pPr>
    </w:p>
    <w:p>
      <w:pPr>
        <w:rPr>
          <w:rFonts w:hint="eastAsia" w:ascii="Times New Roman" w:hAnsi="Times New Roman" w:eastAsia="宋体" w:cs="Times New Roman"/>
          <w:kern w:val="2"/>
          <w:sz w:val="21"/>
          <w:szCs w:val="24"/>
          <w:highlight w:val="none"/>
          <w:lang w:val="en-US" w:eastAsia="zh-CN" w:bidi="ar-SA"/>
        </w:rPr>
      </w:pPr>
    </w:p>
    <w:p>
      <w:pPr>
        <w:pStyle w:val="11"/>
        <w:rPr>
          <w:rFonts w:hint="eastAsia" w:ascii="Times New Roman" w:hAnsi="Times New Roman" w:eastAsia="宋体" w:cs="Times New Roman"/>
          <w:kern w:val="2"/>
          <w:sz w:val="21"/>
          <w:szCs w:val="24"/>
          <w:highlight w:val="none"/>
          <w:lang w:val="en-US" w:eastAsia="zh-CN" w:bidi="ar-SA"/>
        </w:rPr>
      </w:pPr>
    </w:p>
    <w:p>
      <w:pPr>
        <w:pStyle w:val="10"/>
        <w:rPr>
          <w:rFonts w:hint="eastAsia" w:ascii="Times New Roman" w:hAnsi="Times New Roman" w:eastAsia="宋体" w:cs="Times New Roman"/>
          <w:kern w:val="2"/>
          <w:sz w:val="21"/>
          <w:szCs w:val="24"/>
          <w:highlight w:val="none"/>
          <w:lang w:val="en-US" w:eastAsia="zh-CN" w:bidi="ar-SA"/>
        </w:rPr>
      </w:pPr>
    </w:p>
    <w:p>
      <w:pPr>
        <w:rPr>
          <w:rFonts w:hint="eastAsia" w:ascii="Times New Roman" w:hAnsi="Times New Roman" w:eastAsia="宋体" w:cs="Times New Roman"/>
          <w:kern w:val="2"/>
          <w:sz w:val="21"/>
          <w:szCs w:val="24"/>
          <w:highlight w:val="none"/>
          <w:lang w:val="en-US" w:eastAsia="zh-CN" w:bidi="ar-SA"/>
        </w:rPr>
      </w:pPr>
    </w:p>
    <w:p>
      <w:pPr>
        <w:pStyle w:val="11"/>
        <w:rPr>
          <w:rFonts w:hint="eastAsia"/>
          <w:lang w:val="en-US" w:eastAsia="zh-CN"/>
        </w:rPr>
      </w:pPr>
    </w:p>
    <w:p>
      <w:pPr>
        <w:pStyle w:val="11"/>
        <w:rPr>
          <w:rFonts w:hint="eastAsia"/>
          <w:lang w:val="en-US" w:eastAsia="zh-CN"/>
        </w:rPr>
      </w:pPr>
    </w:p>
    <w:p>
      <w:pPr>
        <w:pStyle w:val="11"/>
        <w:rPr>
          <w:rFonts w:hint="eastAsia"/>
          <w:lang w:val="en-US" w:eastAsia="zh-CN"/>
        </w:rPr>
      </w:pPr>
    </w:p>
    <w:p>
      <w:pPr>
        <w:rPr>
          <w:rFonts w:hint="eastAsia"/>
          <w:lang w:val="en-US" w:eastAsia="zh-CN"/>
        </w:rPr>
      </w:pPr>
    </w:p>
    <w:p>
      <w:pPr>
        <w:pStyle w:val="51"/>
        <w:spacing w:line="480" w:lineRule="exact"/>
        <w:rPr>
          <w:rFonts w:hint="eastAsia"/>
          <w:sz w:val="32"/>
          <w:szCs w:val="32"/>
          <w:highlight w:val="none"/>
          <w:lang w:val="en-US" w:eastAsia="zh-CN"/>
        </w:rPr>
      </w:pPr>
      <w:bookmarkStart w:id="17" w:name="_Toc384824970"/>
      <w:bookmarkStart w:id="18" w:name="_Toc14425"/>
      <w:bookmarkStart w:id="19" w:name="_Toc426620945"/>
      <w:bookmarkStart w:id="20" w:name="_Toc452382861"/>
      <w:bookmarkStart w:id="21" w:name="_Toc426620947"/>
      <w:bookmarkStart w:id="22" w:name="_Toc384824971"/>
      <w:r>
        <w:rPr>
          <w:rFonts w:hint="eastAsia"/>
          <w:sz w:val="32"/>
          <w:szCs w:val="32"/>
          <w:highlight w:val="none"/>
          <w:lang w:val="en-US" w:eastAsia="zh-CN"/>
        </w:rPr>
        <w:t>第二章  投标人须知</w:t>
      </w:r>
      <w:bookmarkEnd w:id="17"/>
      <w:bookmarkEnd w:id="18"/>
      <w:bookmarkEnd w:id="19"/>
      <w:bookmarkEnd w:id="20"/>
    </w:p>
    <w:p>
      <w:pPr>
        <w:pStyle w:val="52"/>
        <w:rPr>
          <w:highlight w:val="none"/>
        </w:rPr>
      </w:pPr>
      <w:bookmarkStart w:id="23" w:name="_Toc285707961"/>
      <w:bookmarkStart w:id="24" w:name="_Toc426620946"/>
      <w:bookmarkStart w:id="25" w:name="_Toc10338"/>
      <w:bookmarkStart w:id="26" w:name="_Toc452382862"/>
      <w:bookmarkStart w:id="27" w:name="_Toc286406757"/>
      <w:r>
        <w:rPr>
          <w:rFonts w:hint="eastAsia" w:cs="黑体"/>
          <w:highlight w:val="none"/>
        </w:rPr>
        <w:t>投标人须知前附表</w:t>
      </w:r>
      <w:bookmarkEnd w:id="23"/>
      <w:bookmarkEnd w:id="24"/>
      <w:bookmarkEnd w:id="25"/>
      <w:bookmarkEnd w:id="26"/>
      <w:bookmarkEnd w:id="27"/>
    </w:p>
    <w:tbl>
      <w:tblPr>
        <w:tblStyle w:val="36"/>
        <w:tblW w:w="928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889"/>
        <w:gridCol w:w="5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998" w:type="dxa"/>
            <w:vAlign w:val="center"/>
          </w:tcPr>
          <w:p>
            <w:pPr>
              <w:spacing w:line="400" w:lineRule="exact"/>
              <w:jc w:val="center"/>
              <w:rPr>
                <w:highlight w:val="none"/>
              </w:rPr>
            </w:pPr>
            <w:r>
              <w:rPr>
                <w:rFonts w:hint="eastAsia" w:cs="宋体"/>
                <w:highlight w:val="none"/>
              </w:rPr>
              <w:t>条款号</w:t>
            </w:r>
          </w:p>
        </w:tc>
        <w:tc>
          <w:tcPr>
            <w:tcW w:w="2889" w:type="dxa"/>
          </w:tcPr>
          <w:p>
            <w:pPr>
              <w:spacing w:line="400" w:lineRule="exact"/>
              <w:jc w:val="center"/>
              <w:rPr>
                <w:highlight w:val="none"/>
              </w:rPr>
            </w:pPr>
            <w:r>
              <w:rPr>
                <w:rFonts w:hint="eastAsia" w:cs="宋体"/>
                <w:highlight w:val="none"/>
              </w:rPr>
              <w:t>条款名称</w:t>
            </w:r>
          </w:p>
        </w:tc>
        <w:tc>
          <w:tcPr>
            <w:tcW w:w="5397" w:type="dxa"/>
          </w:tcPr>
          <w:p>
            <w:pPr>
              <w:spacing w:line="400" w:lineRule="exact"/>
              <w:jc w:val="center"/>
              <w:rPr>
                <w:highlight w:val="none"/>
              </w:rPr>
            </w:pPr>
            <w:r>
              <w:rPr>
                <w:rFonts w:hint="eastAsia"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2</w:t>
            </w:r>
          </w:p>
        </w:tc>
        <w:tc>
          <w:tcPr>
            <w:tcW w:w="2889" w:type="dxa"/>
            <w:vAlign w:val="center"/>
          </w:tcPr>
          <w:p>
            <w:pPr>
              <w:spacing w:line="400" w:lineRule="exact"/>
              <w:jc w:val="center"/>
              <w:rPr>
                <w:highlight w:val="none"/>
              </w:rPr>
            </w:pPr>
            <w:r>
              <w:rPr>
                <w:rFonts w:hint="eastAsia" w:cs="宋体"/>
                <w:highlight w:val="none"/>
              </w:rPr>
              <w:t>招标人</w:t>
            </w:r>
          </w:p>
        </w:tc>
        <w:tc>
          <w:tcPr>
            <w:tcW w:w="5397" w:type="dxa"/>
          </w:tcPr>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招标人： </w:t>
            </w:r>
            <w:r>
              <w:rPr>
                <w:rFonts w:hint="eastAsia" w:ascii="宋体" w:hAnsi="宋体" w:eastAsia="宋体" w:cs="宋体"/>
                <w:sz w:val="21"/>
                <w:szCs w:val="21"/>
                <w:highlight w:val="none"/>
                <w:lang w:eastAsia="zh-CN"/>
              </w:rPr>
              <w:t>杭州萧山国际机场汉莎航空食品有限公司</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color w:val="FF0000"/>
                <w:sz w:val="21"/>
                <w:szCs w:val="21"/>
                <w:highlight w:val="none"/>
              </w:rPr>
              <w:t xml:space="preserve"> </w:t>
            </w:r>
            <w:r>
              <w:rPr>
                <w:rFonts w:hint="eastAsia" w:ascii="宋体" w:hAnsi="宋体" w:eastAsia="宋体" w:cs="宋体"/>
                <w:color w:val="auto"/>
                <w:kern w:val="2"/>
                <w:sz w:val="21"/>
                <w:szCs w:val="21"/>
                <w:lang w:val="en-US" w:eastAsia="zh-CN"/>
              </w:rPr>
              <w:t>杭州萧山国际机场内浙航路150号</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招标联系人：</w:t>
            </w:r>
            <w:r>
              <w:rPr>
                <w:rFonts w:hint="eastAsia" w:ascii="宋体" w:hAnsi="宋体" w:cs="宋体"/>
                <w:sz w:val="21"/>
                <w:szCs w:val="21"/>
                <w:highlight w:val="none"/>
                <w:lang w:val="en-US" w:eastAsia="zh-CN"/>
              </w:rPr>
              <w:t>陈国春</w:t>
            </w:r>
          </w:p>
          <w:p>
            <w:pPr>
              <w:spacing w:line="360" w:lineRule="auto"/>
              <w:rPr>
                <w:rFonts w:hint="default"/>
                <w:highlight w:val="none"/>
                <w:lang w:val="en-US"/>
              </w:rPr>
            </w:pPr>
            <w:r>
              <w:rPr>
                <w:rFonts w:hint="eastAsia" w:ascii="宋体" w:hAnsi="宋体" w:eastAsia="宋体" w:cs="宋体"/>
                <w:sz w:val="21"/>
                <w:szCs w:val="21"/>
                <w:highlight w:val="none"/>
              </w:rPr>
              <w:t>联系电话：</w:t>
            </w:r>
            <w:r>
              <w:rPr>
                <w:rFonts w:hint="eastAsia" w:ascii="宋体" w:hAnsi="宋体" w:eastAsia="宋体" w:cs="宋体"/>
                <w:sz w:val="21"/>
                <w:szCs w:val="21"/>
                <w:lang w:val="en-US" w:eastAsia="zh-CN"/>
              </w:rPr>
              <w:t>86662</w:t>
            </w:r>
            <w:r>
              <w:rPr>
                <w:rFonts w:hint="eastAsia" w:ascii="宋体" w:hAnsi="宋体" w:cs="宋体"/>
                <w:sz w:val="21"/>
                <w:szCs w:val="21"/>
                <w:lang w:val="en-US" w:eastAsia="zh-CN"/>
              </w:rPr>
              <w:t>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3</w:t>
            </w:r>
          </w:p>
        </w:tc>
        <w:tc>
          <w:tcPr>
            <w:tcW w:w="2889" w:type="dxa"/>
            <w:vAlign w:val="center"/>
          </w:tcPr>
          <w:p>
            <w:pPr>
              <w:spacing w:line="400" w:lineRule="exact"/>
              <w:jc w:val="center"/>
              <w:rPr>
                <w:highlight w:val="none"/>
              </w:rPr>
            </w:pPr>
            <w:r>
              <w:rPr>
                <w:rFonts w:hint="eastAsia" w:cs="宋体"/>
                <w:highlight w:val="none"/>
              </w:rPr>
              <w:t>项目名称</w:t>
            </w:r>
          </w:p>
        </w:tc>
        <w:tc>
          <w:tcPr>
            <w:tcW w:w="5397" w:type="dxa"/>
          </w:tcPr>
          <w:p>
            <w:pPr>
              <w:spacing w:line="400" w:lineRule="exact"/>
              <w:rPr>
                <w:rFonts w:hint="eastAsia" w:eastAsia="宋体"/>
                <w:szCs w:val="21"/>
                <w:highlight w:val="none"/>
                <w:lang w:eastAsia="zh-CN"/>
              </w:rPr>
            </w:pPr>
            <w:r>
              <w:rPr>
                <w:rFonts w:hint="eastAsia"/>
                <w:sz w:val="21"/>
                <w:szCs w:val="21"/>
                <w:highlight w:val="none"/>
                <w:lang w:eastAsia="zh-CN"/>
              </w:rPr>
              <w:t>杭州萧山国际机场汉莎航空食品有限公司饼房制作烘烤间和冷荤水果清洗间二次降温设备采购及安装调试</w:t>
            </w:r>
            <w:r>
              <w:rPr>
                <w:rFonts w:hint="eastAsia"/>
                <w:sz w:val="21"/>
                <w:szCs w:val="21"/>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4</w:t>
            </w:r>
          </w:p>
        </w:tc>
        <w:tc>
          <w:tcPr>
            <w:tcW w:w="2889" w:type="dxa"/>
            <w:vAlign w:val="center"/>
          </w:tcPr>
          <w:p>
            <w:pPr>
              <w:spacing w:line="400" w:lineRule="exact"/>
              <w:jc w:val="center"/>
              <w:rPr>
                <w:highlight w:val="none"/>
              </w:rPr>
            </w:pPr>
            <w:r>
              <w:rPr>
                <w:rFonts w:hint="eastAsia" w:cs="宋体"/>
                <w:highlight w:val="none"/>
              </w:rPr>
              <w:t>项目地点</w:t>
            </w:r>
          </w:p>
        </w:tc>
        <w:tc>
          <w:tcPr>
            <w:tcW w:w="5397" w:type="dxa"/>
          </w:tcPr>
          <w:p>
            <w:pPr>
              <w:spacing w:line="400" w:lineRule="exact"/>
              <w:rPr>
                <w:highlight w:val="none"/>
              </w:rPr>
            </w:pPr>
            <w:r>
              <w:rPr>
                <w:rFonts w:hint="eastAsia"/>
                <w:szCs w:val="21"/>
                <w:highlight w:val="none"/>
              </w:rPr>
              <w:t>杭州萧山机场内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2</w:t>
            </w:r>
            <w:r>
              <w:rPr>
                <w:highlight w:val="none"/>
              </w:rPr>
              <w:t>.1</w:t>
            </w:r>
          </w:p>
        </w:tc>
        <w:tc>
          <w:tcPr>
            <w:tcW w:w="2889" w:type="dxa"/>
            <w:vAlign w:val="center"/>
          </w:tcPr>
          <w:p>
            <w:pPr>
              <w:spacing w:line="400" w:lineRule="exact"/>
              <w:jc w:val="center"/>
              <w:rPr>
                <w:highlight w:val="none"/>
              </w:rPr>
            </w:pPr>
            <w:r>
              <w:rPr>
                <w:rFonts w:hint="eastAsia" w:cs="宋体"/>
                <w:highlight w:val="none"/>
              </w:rPr>
              <w:t>招标范围</w:t>
            </w:r>
          </w:p>
        </w:tc>
        <w:tc>
          <w:tcPr>
            <w:tcW w:w="5397" w:type="dxa"/>
          </w:tcPr>
          <w:p>
            <w:pPr>
              <w:spacing w:line="400" w:lineRule="exact"/>
              <w:rPr>
                <w:highlight w:val="none"/>
              </w:rPr>
            </w:pPr>
            <w:r>
              <w:rPr>
                <w:rFonts w:hint="eastAsia" w:cs="宋体"/>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2</w:t>
            </w:r>
            <w:r>
              <w:rPr>
                <w:highlight w:val="none"/>
              </w:rPr>
              <w:t>.2</w:t>
            </w:r>
          </w:p>
        </w:tc>
        <w:tc>
          <w:tcPr>
            <w:tcW w:w="2889" w:type="dxa"/>
            <w:vAlign w:val="center"/>
          </w:tcPr>
          <w:p>
            <w:pPr>
              <w:spacing w:line="400" w:lineRule="exact"/>
              <w:jc w:val="center"/>
              <w:rPr>
                <w:highlight w:val="none"/>
              </w:rPr>
            </w:pPr>
            <w:r>
              <w:rPr>
                <w:rFonts w:hint="eastAsia" w:cs="宋体"/>
                <w:highlight w:val="none"/>
              </w:rPr>
              <w:t>服务期限</w:t>
            </w:r>
          </w:p>
        </w:tc>
        <w:tc>
          <w:tcPr>
            <w:tcW w:w="5397" w:type="dxa"/>
          </w:tcPr>
          <w:p>
            <w:pPr>
              <w:spacing w:line="400" w:lineRule="exact"/>
              <w:rPr>
                <w:highlight w:val="none"/>
              </w:rPr>
            </w:pPr>
            <w:r>
              <w:rPr>
                <w:rFonts w:hint="eastAsia" w:cs="宋体"/>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998" w:type="dxa"/>
            <w:vAlign w:val="center"/>
          </w:tcPr>
          <w:p>
            <w:pPr>
              <w:spacing w:line="400" w:lineRule="exact"/>
              <w:jc w:val="center"/>
              <w:rPr>
                <w:highlight w:val="none"/>
              </w:rPr>
            </w:pPr>
            <w:r>
              <w:rPr>
                <w:highlight w:val="none"/>
              </w:rPr>
              <w:t>1.</w:t>
            </w:r>
            <w:r>
              <w:rPr>
                <w:rFonts w:hint="eastAsia"/>
                <w:highlight w:val="none"/>
                <w:lang w:val="en-US" w:eastAsia="zh-CN"/>
              </w:rPr>
              <w:t>3</w:t>
            </w:r>
            <w:r>
              <w:rPr>
                <w:highlight w:val="none"/>
              </w:rPr>
              <w:t>.1</w:t>
            </w:r>
          </w:p>
        </w:tc>
        <w:tc>
          <w:tcPr>
            <w:tcW w:w="2889" w:type="dxa"/>
            <w:vAlign w:val="center"/>
          </w:tcPr>
          <w:p>
            <w:pPr>
              <w:spacing w:line="400" w:lineRule="exact"/>
              <w:jc w:val="center"/>
              <w:rPr>
                <w:highlight w:val="none"/>
              </w:rPr>
            </w:pPr>
            <w:r>
              <w:rPr>
                <w:rFonts w:hint="eastAsia" w:cs="宋体"/>
                <w:highlight w:val="none"/>
              </w:rPr>
              <w:t>投标人资质条件、能力和信誉</w:t>
            </w:r>
          </w:p>
        </w:tc>
        <w:tc>
          <w:tcPr>
            <w:tcW w:w="5397" w:type="dxa"/>
          </w:tcPr>
          <w:p>
            <w:pPr>
              <w:spacing w:line="360" w:lineRule="auto"/>
              <w:rPr>
                <w:highlight w:val="none"/>
              </w:rPr>
            </w:pPr>
            <w:r>
              <w:rPr>
                <w:rFonts w:hint="eastAsia"/>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3</w:t>
            </w:r>
            <w:r>
              <w:rPr>
                <w:highlight w:val="none"/>
              </w:rPr>
              <w:t>.2</w:t>
            </w:r>
          </w:p>
        </w:tc>
        <w:tc>
          <w:tcPr>
            <w:tcW w:w="2889" w:type="dxa"/>
            <w:vAlign w:val="center"/>
          </w:tcPr>
          <w:p>
            <w:pPr>
              <w:spacing w:line="400" w:lineRule="exact"/>
              <w:jc w:val="center"/>
              <w:rPr>
                <w:highlight w:val="none"/>
              </w:rPr>
            </w:pPr>
            <w:r>
              <w:rPr>
                <w:rFonts w:hint="eastAsia" w:cs="宋体"/>
                <w:highlight w:val="none"/>
              </w:rPr>
              <w:t>是否接受联合体投标</w:t>
            </w:r>
          </w:p>
        </w:tc>
        <w:tc>
          <w:tcPr>
            <w:tcW w:w="5397" w:type="dxa"/>
          </w:tcPr>
          <w:p>
            <w:pPr>
              <w:spacing w:line="400" w:lineRule="exac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52"/>
            </w:r>
            <w:r>
              <w:rPr>
                <w:rFonts w:hint="eastAsia" w:cs="宋体"/>
                <w:color w:val="000000" w:themeColor="text1"/>
                <w:highlight w:val="none"/>
                <w14:textFill>
                  <w14:solidFill>
                    <w14:schemeClr w14:val="tx1"/>
                  </w14:solidFill>
                </w14:textFill>
              </w:rPr>
              <w:t>不接受</w:t>
            </w:r>
          </w:p>
          <w:p>
            <w:pPr>
              <w:spacing w:line="400" w:lineRule="exac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A3"/>
            </w:r>
            <w:r>
              <w:rPr>
                <w:rFonts w:hint="eastAsia" w:cs="宋体"/>
                <w:color w:val="000000" w:themeColor="text1"/>
                <w:highlight w:val="none"/>
                <w14:textFill>
                  <w14:solidFill>
                    <w14:schemeClr w14:val="tx1"/>
                  </w14:solidFill>
                </w14:textFill>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998" w:type="dxa"/>
            <w:vAlign w:val="center"/>
          </w:tcPr>
          <w:p>
            <w:pPr>
              <w:spacing w:line="400" w:lineRule="exact"/>
              <w:jc w:val="center"/>
              <w:rPr>
                <w:color w:val="auto"/>
                <w:highlight w:val="none"/>
              </w:rPr>
            </w:pPr>
            <w:r>
              <w:rPr>
                <w:color w:val="auto"/>
                <w:highlight w:val="none"/>
              </w:rPr>
              <w:t>1.</w:t>
            </w:r>
            <w:r>
              <w:rPr>
                <w:rFonts w:hint="eastAsia"/>
                <w:color w:val="auto"/>
                <w:highlight w:val="none"/>
                <w:lang w:val="en-US" w:eastAsia="zh-CN"/>
              </w:rPr>
              <w:t>4</w:t>
            </w:r>
            <w:r>
              <w:rPr>
                <w:color w:val="auto"/>
                <w:highlight w:val="none"/>
              </w:rPr>
              <w:t>.1</w:t>
            </w:r>
          </w:p>
        </w:tc>
        <w:tc>
          <w:tcPr>
            <w:tcW w:w="2889" w:type="dxa"/>
            <w:vAlign w:val="center"/>
          </w:tcPr>
          <w:p>
            <w:pPr>
              <w:spacing w:line="400" w:lineRule="exact"/>
              <w:jc w:val="center"/>
              <w:rPr>
                <w:rFonts w:hint="eastAsia" w:cs="宋体"/>
                <w:highlight w:val="none"/>
              </w:rPr>
            </w:pPr>
            <w:r>
              <w:rPr>
                <w:rFonts w:hint="eastAsia" w:cs="宋体"/>
                <w:highlight w:val="none"/>
              </w:rPr>
              <w:t>踏勘现场</w:t>
            </w:r>
          </w:p>
        </w:tc>
        <w:tc>
          <w:tcPr>
            <w:tcW w:w="5397" w:type="dxa"/>
          </w:tcPr>
          <w:p>
            <w:pPr>
              <w:spacing w:line="400" w:lineRule="exact"/>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52"/>
            </w:r>
            <w:r>
              <w:rPr>
                <w:rFonts w:hint="eastAsia" w:cs="宋体"/>
                <w:color w:val="000000" w:themeColor="text1"/>
                <w:highlight w:val="none"/>
                <w14:textFill>
                  <w14:solidFill>
                    <w14:schemeClr w14:val="tx1"/>
                  </w14:solidFill>
                </w14:textFill>
              </w:rPr>
              <w:t>不组织</w:t>
            </w:r>
          </w:p>
          <w:p>
            <w:pPr>
              <w:spacing w:line="400" w:lineRule="exact"/>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A3"/>
            </w:r>
            <w:r>
              <w:rPr>
                <w:rFonts w:hint="eastAsia" w:cs="宋体"/>
                <w:color w:val="000000" w:themeColor="text1"/>
                <w:highlight w:val="none"/>
                <w14:textFill>
                  <w14:solidFill>
                    <w14:schemeClr w14:val="tx1"/>
                  </w14:solidFill>
                </w14:textFill>
              </w:rPr>
              <w:t>组织</w:t>
            </w:r>
            <w:r>
              <w:rPr>
                <w:rFonts w:hint="eastAsia" w:cs="宋体"/>
                <w:color w:val="000000" w:themeColor="text1"/>
                <w:highlight w:val="none"/>
                <w:lang w:val="en-US" w:eastAsia="zh-CN"/>
                <w14:textFill>
                  <w14:solidFill>
                    <w14:schemeClr w14:val="tx1"/>
                  </w14:solidFill>
                </w14:textFill>
              </w:rPr>
              <w:t xml:space="preserve"> 报名截止后由招标人统一组织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w:t>
            </w:r>
            <w:r>
              <w:rPr>
                <w:rFonts w:hint="eastAsia"/>
                <w:highlight w:val="none"/>
                <w:lang w:val="en-US" w:eastAsia="zh-CN"/>
              </w:rPr>
              <w:t>1.1</w:t>
            </w:r>
          </w:p>
        </w:tc>
        <w:tc>
          <w:tcPr>
            <w:tcW w:w="2889" w:type="dxa"/>
            <w:vAlign w:val="center"/>
          </w:tcPr>
          <w:p>
            <w:pPr>
              <w:spacing w:line="400" w:lineRule="exact"/>
              <w:jc w:val="center"/>
              <w:rPr>
                <w:highlight w:val="none"/>
              </w:rPr>
            </w:pPr>
            <w:r>
              <w:rPr>
                <w:rFonts w:hint="eastAsia" w:cs="宋体"/>
                <w:highlight w:val="none"/>
              </w:rPr>
              <w:t>投标截止时间</w:t>
            </w:r>
          </w:p>
        </w:tc>
        <w:tc>
          <w:tcPr>
            <w:tcW w:w="5397" w:type="dxa"/>
          </w:tcPr>
          <w:p>
            <w:pPr>
              <w:spacing w:line="400" w:lineRule="exact"/>
              <w:rPr>
                <w:b/>
                <w:bCs/>
                <w:color w:val="000000" w:themeColor="text1"/>
                <w:highlight w:val="none"/>
                <w14:textFill>
                  <w14:solidFill>
                    <w14:schemeClr w14:val="tx1"/>
                  </w14:solidFill>
                </w14:textFill>
              </w:rPr>
            </w:pPr>
            <w:r>
              <w:rPr>
                <w:rFonts w:hint="eastAsia"/>
                <w:color w:val="000000" w:themeColor="text1"/>
                <w:highlight w:val="none"/>
                <w:u w:val="single"/>
                <w:lang w:val="en-US" w:eastAsia="zh-CN"/>
                <w14:textFill>
                  <w14:solidFill>
                    <w14:schemeClr w14:val="tx1"/>
                  </w14:solidFill>
                </w14:textFill>
              </w:rPr>
              <w:t>2024</w:t>
            </w:r>
            <w:r>
              <w:rPr>
                <w:rFonts w:hint="eastAsia" w:cs="宋体"/>
                <w:b/>
                <w:bCs/>
                <w:color w:val="000000" w:themeColor="text1"/>
                <w:highlight w:val="none"/>
                <w14:textFill>
                  <w14:solidFill>
                    <w14:schemeClr w14:val="tx1"/>
                  </w14:solidFill>
                </w14:textFill>
              </w:rPr>
              <w:t>年</w:t>
            </w:r>
            <w:r>
              <w:rPr>
                <w:rFonts w:hint="eastAsia" w:cs="宋体"/>
                <w:b/>
                <w:bCs/>
                <w:color w:val="000000" w:themeColor="text1"/>
                <w:highlight w:val="none"/>
                <w:lang w:val="en-US" w:eastAsia="zh-CN"/>
                <w14:textFill>
                  <w14:solidFill>
                    <w14:schemeClr w14:val="tx1"/>
                  </w14:solidFill>
                </w14:textFill>
              </w:rPr>
              <w:t>6</w:t>
            </w:r>
            <w:r>
              <w:rPr>
                <w:rFonts w:hint="eastAsia" w:cs="宋体"/>
                <w:b/>
                <w:bCs/>
                <w:color w:val="000000" w:themeColor="text1"/>
                <w:highlight w:val="none"/>
                <w14:textFill>
                  <w14:solidFill>
                    <w14:schemeClr w14:val="tx1"/>
                  </w14:solidFill>
                </w14:textFill>
              </w:rPr>
              <w:t>月</w:t>
            </w:r>
            <w:r>
              <w:rPr>
                <w:rFonts w:hint="eastAsia" w:cs="宋体"/>
                <w:b/>
                <w:bCs/>
                <w:color w:val="000000" w:themeColor="text1"/>
                <w:highlight w:val="none"/>
                <w:lang w:val="en-US" w:eastAsia="zh-CN"/>
                <w14:textFill>
                  <w14:solidFill>
                    <w14:schemeClr w14:val="tx1"/>
                  </w14:solidFill>
                </w14:textFill>
              </w:rPr>
              <w:t>20</w:t>
            </w:r>
            <w:r>
              <w:rPr>
                <w:rFonts w:hint="eastAsia" w:cs="宋体"/>
                <w:b/>
                <w:bCs/>
                <w:color w:val="000000" w:themeColor="text1"/>
                <w:highlight w:val="none"/>
                <w14:textFill>
                  <w14:solidFill>
                    <w14:schemeClr w14:val="tx1"/>
                  </w14:solidFill>
                </w14:textFill>
              </w:rPr>
              <w:t>日</w:t>
            </w:r>
            <w:r>
              <w:rPr>
                <w:rFonts w:hint="eastAsia" w:cs="宋体"/>
                <w:b/>
                <w:bCs/>
                <w:color w:val="000000" w:themeColor="text1"/>
                <w:highlight w:val="none"/>
                <w:lang w:eastAsia="zh-CN"/>
                <w14:textFill>
                  <w14:solidFill>
                    <w14:schemeClr w14:val="tx1"/>
                  </w14:solidFill>
                </w14:textFill>
              </w:rPr>
              <w:t>上</w:t>
            </w:r>
            <w:r>
              <w:rPr>
                <w:rFonts w:hint="eastAsia" w:cs="宋体"/>
                <w:b/>
                <w:bCs/>
                <w:color w:val="000000" w:themeColor="text1"/>
                <w:highlight w:val="none"/>
                <w14:textFill>
                  <w14:solidFill>
                    <w14:schemeClr w14:val="tx1"/>
                  </w14:solidFill>
                </w14:textFill>
              </w:rPr>
              <w:t>午</w:t>
            </w:r>
            <w:r>
              <w:rPr>
                <w:rFonts w:hint="eastAsia" w:cs="宋体"/>
                <w:b/>
                <w:bCs/>
                <w:color w:val="000000" w:themeColor="text1"/>
                <w:highlight w:val="none"/>
                <w:lang w:val="en-US" w:eastAsia="zh-CN"/>
                <w14:textFill>
                  <w14:solidFill>
                    <w14:schemeClr w14:val="tx1"/>
                  </w14:solidFill>
                </w14:textFill>
              </w:rPr>
              <w:t>8</w:t>
            </w:r>
            <w:r>
              <w:rPr>
                <w:rFonts w:hint="eastAsia" w:cs="宋体"/>
                <w:b/>
                <w:bCs/>
                <w:color w:val="000000" w:themeColor="text1"/>
                <w:highlight w:val="none"/>
                <w14:textFill>
                  <w14:solidFill>
                    <w14:schemeClr w14:val="tx1"/>
                  </w14:solidFill>
                </w14:textFill>
              </w:rPr>
              <w:t>时</w:t>
            </w:r>
            <w:r>
              <w:rPr>
                <w:rFonts w:hint="eastAsia"/>
                <w:color w:val="000000" w:themeColor="text1"/>
                <w:highlight w:val="none"/>
                <w:u w:val="single"/>
                <w:lang w:val="en-US" w:eastAsia="zh-CN"/>
                <w14:textFill>
                  <w14:solidFill>
                    <w14:schemeClr w14:val="tx1"/>
                  </w14:solidFill>
                </w14:textFill>
              </w:rPr>
              <w:t>00</w:t>
            </w:r>
            <w:r>
              <w:rPr>
                <w:rFonts w:hint="eastAsia"/>
                <w:b/>
                <w:bCs/>
                <w:color w:val="000000" w:themeColor="text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rFonts w:hint="eastAsia" w:ascii="宋体" w:hAnsi="宋体"/>
                <w:b/>
                <w:sz w:val="21"/>
                <w:szCs w:val="21"/>
                <w:lang w:val="en-US" w:eastAsia="zh-CN"/>
              </w:rPr>
              <w:t>2.1.2</w:t>
            </w:r>
          </w:p>
        </w:tc>
        <w:tc>
          <w:tcPr>
            <w:tcW w:w="2889" w:type="dxa"/>
            <w:vAlign w:val="center"/>
          </w:tcPr>
          <w:p>
            <w:pPr>
              <w:spacing w:line="400" w:lineRule="exact"/>
              <w:jc w:val="center"/>
              <w:rPr>
                <w:rFonts w:hint="eastAsia" w:eastAsia="宋体" w:cs="宋体"/>
                <w:b/>
                <w:bCs/>
                <w:highlight w:val="none"/>
                <w:lang w:eastAsia="zh-CN"/>
              </w:rPr>
            </w:pPr>
            <w:r>
              <w:rPr>
                <w:rFonts w:hint="eastAsia" w:cs="宋体"/>
                <w:b/>
                <w:bCs/>
                <w:highlight w:val="none"/>
                <w:lang w:eastAsia="zh-CN"/>
              </w:rPr>
              <w:t>投标保证金</w:t>
            </w:r>
          </w:p>
        </w:tc>
        <w:tc>
          <w:tcPr>
            <w:tcW w:w="5397" w:type="dxa"/>
          </w:tcPr>
          <w:p>
            <w:pPr>
              <w:spacing w:line="400" w:lineRule="exact"/>
              <w:rPr>
                <w:rFonts w:hint="eastAsia" w:eastAsia="宋体"/>
                <w:b/>
                <w:bCs/>
                <w:highlight w:val="none"/>
                <w:u w:val="single"/>
                <w:lang w:eastAsia="zh-CN"/>
              </w:rPr>
            </w:pPr>
            <w:r>
              <w:rPr>
                <w:rFonts w:hint="eastAsia"/>
                <w:b/>
                <w:bCs/>
                <w:highlight w:val="none"/>
                <w:u w:val="single"/>
                <w:lang w:eastAsia="zh-CN"/>
              </w:rPr>
              <w:t>本项目不设投标保证金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2.2.</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投标人确认收到招标文件澄清的时间</w:t>
            </w:r>
          </w:p>
        </w:tc>
        <w:tc>
          <w:tcPr>
            <w:tcW w:w="5397" w:type="dxa"/>
          </w:tcPr>
          <w:p>
            <w:pPr>
              <w:spacing w:line="400" w:lineRule="exact"/>
              <w:rPr>
                <w:highlight w:val="none"/>
              </w:rPr>
            </w:pPr>
            <w:r>
              <w:rPr>
                <w:rFonts w:hint="eastAsia" w:cs="宋体"/>
                <w:highlight w:val="none"/>
              </w:rPr>
              <w:t>收到澄清后</w:t>
            </w:r>
            <w:r>
              <w:rPr>
                <w:rFonts w:hint="eastAsia"/>
                <w:highlight w:val="none"/>
              </w:rPr>
              <w:t>24</w:t>
            </w:r>
            <w:r>
              <w:rPr>
                <w:rFonts w:hint="eastAsia" w:cs="宋体"/>
                <w:highlight w:val="none"/>
              </w:rPr>
              <w:t>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2.3.</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投标人确认收到招标文件修改的时间</w:t>
            </w:r>
          </w:p>
        </w:tc>
        <w:tc>
          <w:tcPr>
            <w:tcW w:w="5397" w:type="dxa"/>
          </w:tcPr>
          <w:p>
            <w:pPr>
              <w:spacing w:line="400" w:lineRule="exact"/>
              <w:rPr>
                <w:highlight w:val="none"/>
              </w:rPr>
            </w:pPr>
            <w:r>
              <w:rPr>
                <w:rFonts w:hint="eastAsia" w:cs="宋体"/>
                <w:highlight w:val="none"/>
              </w:rPr>
              <w:t>收到澄清后</w:t>
            </w:r>
            <w:r>
              <w:rPr>
                <w:rFonts w:hint="eastAsia"/>
                <w:highlight w:val="none"/>
              </w:rPr>
              <w:t>24</w:t>
            </w:r>
            <w:r>
              <w:rPr>
                <w:rFonts w:hint="eastAsia" w:cs="宋体"/>
                <w:highlight w:val="none"/>
              </w:rPr>
              <w:t>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3.1.1</w:t>
            </w:r>
          </w:p>
        </w:tc>
        <w:tc>
          <w:tcPr>
            <w:tcW w:w="2889" w:type="dxa"/>
            <w:vAlign w:val="center"/>
          </w:tcPr>
          <w:p>
            <w:pPr>
              <w:spacing w:line="400" w:lineRule="exact"/>
              <w:jc w:val="center"/>
              <w:rPr>
                <w:highlight w:val="none"/>
              </w:rPr>
            </w:pPr>
            <w:r>
              <w:rPr>
                <w:rFonts w:hint="eastAsia" w:cs="宋体"/>
                <w:highlight w:val="none"/>
              </w:rPr>
              <w:t>构成投标文件的其他材料</w:t>
            </w:r>
          </w:p>
        </w:tc>
        <w:tc>
          <w:tcPr>
            <w:tcW w:w="5397" w:type="dxa"/>
          </w:tcPr>
          <w:p>
            <w:pPr>
              <w:spacing w:line="400" w:lineRule="exact"/>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3.1.</w:t>
            </w:r>
            <w:r>
              <w:rPr>
                <w:rFonts w:hint="eastAsia"/>
                <w:highlight w:val="none"/>
                <w:lang w:val="en-US" w:eastAsia="zh-CN"/>
              </w:rPr>
              <w:t>2</w:t>
            </w:r>
          </w:p>
        </w:tc>
        <w:tc>
          <w:tcPr>
            <w:tcW w:w="2889" w:type="dxa"/>
            <w:vAlign w:val="center"/>
          </w:tcPr>
          <w:p>
            <w:pPr>
              <w:spacing w:line="400" w:lineRule="exact"/>
              <w:jc w:val="center"/>
              <w:rPr>
                <w:highlight w:val="none"/>
              </w:rPr>
            </w:pPr>
            <w:r>
              <w:rPr>
                <w:rFonts w:hint="eastAsia" w:cs="宋体"/>
                <w:highlight w:val="none"/>
              </w:rPr>
              <w:t>投标文件编制要求</w:t>
            </w:r>
          </w:p>
        </w:tc>
        <w:tc>
          <w:tcPr>
            <w:tcW w:w="5397" w:type="dxa"/>
          </w:tcPr>
          <w:p>
            <w:pPr>
              <w:spacing w:line="400" w:lineRule="exact"/>
              <w:rPr>
                <w:highlight w:val="none"/>
              </w:rPr>
            </w:pPr>
            <w:r>
              <w:rPr>
                <w:rFonts w:hint="eastAsia" w:cs="宋体"/>
                <w:highlight w:val="none"/>
              </w:rPr>
              <w:t>见投标人须知附录二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2</w:t>
            </w:r>
            <w:r>
              <w:rPr>
                <w:highlight w:val="none"/>
              </w:rPr>
              <w:t>.1</w:t>
            </w:r>
          </w:p>
        </w:tc>
        <w:tc>
          <w:tcPr>
            <w:tcW w:w="2889" w:type="dxa"/>
            <w:vAlign w:val="center"/>
          </w:tcPr>
          <w:p>
            <w:pPr>
              <w:spacing w:line="400" w:lineRule="exact"/>
              <w:jc w:val="center"/>
              <w:rPr>
                <w:highlight w:val="none"/>
              </w:rPr>
            </w:pPr>
            <w:r>
              <w:rPr>
                <w:rFonts w:hint="eastAsia" w:cs="宋体"/>
                <w:highlight w:val="none"/>
              </w:rPr>
              <w:t>投标有效期</w:t>
            </w:r>
          </w:p>
        </w:tc>
        <w:tc>
          <w:tcPr>
            <w:tcW w:w="5397" w:type="dxa"/>
          </w:tcPr>
          <w:p>
            <w:pPr>
              <w:spacing w:line="400" w:lineRule="exact"/>
              <w:rPr>
                <w:highlight w:val="none"/>
              </w:rPr>
            </w:pPr>
            <w:r>
              <w:rPr>
                <w:rFonts w:hint="eastAsia" w:cs="宋体"/>
                <w:highlight w:val="none"/>
              </w:rPr>
              <w:t>递交投标文件截止之日起的</w:t>
            </w:r>
            <w:r>
              <w:rPr>
                <w:highlight w:val="none"/>
              </w:rPr>
              <w:t>180</w:t>
            </w:r>
            <w:r>
              <w:rPr>
                <w:rFonts w:hint="eastAsia" w:cs="宋体"/>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3.3</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签字或盖章要求</w:t>
            </w:r>
          </w:p>
        </w:tc>
        <w:tc>
          <w:tcPr>
            <w:tcW w:w="5397" w:type="dxa"/>
          </w:tcPr>
          <w:p>
            <w:pPr>
              <w:spacing w:line="400" w:lineRule="exact"/>
              <w:rPr>
                <w:highlight w:val="none"/>
              </w:rPr>
            </w:pPr>
            <w:r>
              <w:rPr>
                <w:rFonts w:hint="eastAsia" w:cs="宋体"/>
                <w:highlight w:val="none"/>
              </w:rPr>
              <w:t>见投标人须知附录二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4.1</w:t>
            </w:r>
          </w:p>
        </w:tc>
        <w:tc>
          <w:tcPr>
            <w:tcW w:w="2889" w:type="dxa"/>
            <w:vAlign w:val="center"/>
          </w:tcPr>
          <w:p>
            <w:pPr>
              <w:spacing w:line="400" w:lineRule="exact"/>
              <w:jc w:val="center"/>
              <w:rPr>
                <w:highlight w:val="none"/>
              </w:rPr>
            </w:pPr>
            <w:r>
              <w:rPr>
                <w:rFonts w:hint="eastAsia" w:cs="宋体"/>
                <w:highlight w:val="none"/>
              </w:rPr>
              <w:t>投标文件副本份数</w:t>
            </w:r>
          </w:p>
        </w:tc>
        <w:tc>
          <w:tcPr>
            <w:tcW w:w="5397" w:type="dxa"/>
          </w:tcPr>
          <w:p>
            <w:pPr>
              <w:spacing w:line="400" w:lineRule="exact"/>
              <w:rPr>
                <w:highlight w:val="none"/>
              </w:rPr>
            </w:pPr>
            <w:r>
              <w:rPr>
                <w:rFonts w:hint="eastAsia" w:cs="宋体"/>
                <w:highlight w:val="none"/>
              </w:rPr>
              <w:t>商务标：正本</w:t>
            </w:r>
            <w:r>
              <w:rPr>
                <w:highlight w:val="none"/>
                <w:u w:val="single"/>
              </w:rPr>
              <w:t>1</w:t>
            </w:r>
            <w:r>
              <w:rPr>
                <w:rFonts w:hint="eastAsia" w:cs="宋体"/>
                <w:highlight w:val="none"/>
              </w:rPr>
              <w:t>份副本</w:t>
            </w:r>
            <w:r>
              <w:rPr>
                <w:highlight w:val="none"/>
                <w:u w:val="single"/>
              </w:rPr>
              <w:t>2</w:t>
            </w:r>
            <w:r>
              <w:rPr>
                <w:rFonts w:hint="eastAsia" w:cs="宋体"/>
                <w:highlight w:val="none"/>
              </w:rPr>
              <w:t>份。</w:t>
            </w:r>
          </w:p>
          <w:p>
            <w:pPr>
              <w:spacing w:line="400" w:lineRule="exact"/>
              <w:rPr>
                <w:highlight w:val="none"/>
              </w:rPr>
            </w:pPr>
            <w:r>
              <w:rPr>
                <w:rFonts w:hint="eastAsia" w:cs="宋体"/>
                <w:highlight w:val="none"/>
              </w:rPr>
              <w:t>技术标：正本</w:t>
            </w:r>
            <w:r>
              <w:rPr>
                <w:highlight w:val="none"/>
                <w:u w:val="single"/>
              </w:rPr>
              <w:t>1</w:t>
            </w:r>
            <w:r>
              <w:rPr>
                <w:rFonts w:hint="eastAsia" w:cs="宋体"/>
                <w:highlight w:val="none"/>
              </w:rPr>
              <w:t>份副本</w:t>
            </w:r>
            <w:r>
              <w:rPr>
                <w:highlight w:val="none"/>
                <w:u w:val="single"/>
              </w:rPr>
              <w:t>2</w:t>
            </w:r>
            <w:r>
              <w:rPr>
                <w:rFonts w:hint="eastAsia" w:cs="宋体"/>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4.2</w:t>
            </w:r>
          </w:p>
        </w:tc>
        <w:tc>
          <w:tcPr>
            <w:tcW w:w="2889" w:type="dxa"/>
            <w:vAlign w:val="center"/>
          </w:tcPr>
          <w:p>
            <w:pPr>
              <w:spacing w:line="400" w:lineRule="exact"/>
              <w:jc w:val="center"/>
              <w:rPr>
                <w:highlight w:val="none"/>
              </w:rPr>
            </w:pPr>
            <w:r>
              <w:rPr>
                <w:rFonts w:hint="eastAsia" w:cs="宋体"/>
                <w:highlight w:val="none"/>
              </w:rPr>
              <w:t>装订要求</w:t>
            </w:r>
          </w:p>
        </w:tc>
        <w:tc>
          <w:tcPr>
            <w:tcW w:w="5397" w:type="dxa"/>
          </w:tcPr>
          <w:p>
            <w:pPr>
              <w:spacing w:line="400" w:lineRule="exact"/>
              <w:rPr>
                <w:highlight w:val="none"/>
              </w:rPr>
            </w:pPr>
            <w:r>
              <w:rPr>
                <w:rFonts w:hint="eastAsia"/>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递交投标文件地点</w:t>
            </w:r>
          </w:p>
        </w:tc>
        <w:tc>
          <w:tcPr>
            <w:tcW w:w="5397" w:type="dxa"/>
          </w:tcPr>
          <w:p>
            <w:pPr>
              <w:spacing w:line="400" w:lineRule="exact"/>
              <w:rPr>
                <w:highlight w:val="none"/>
                <w:u w:val="single"/>
              </w:rPr>
            </w:pPr>
            <w:r>
              <w:rPr>
                <w:rFonts w:hint="eastAsia"/>
                <w:highlight w:val="none"/>
                <w:u w:val="single"/>
              </w:rPr>
              <w:t>同报名地点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4.2.</w:t>
            </w:r>
          </w:p>
        </w:tc>
        <w:tc>
          <w:tcPr>
            <w:tcW w:w="2889" w:type="dxa"/>
            <w:vAlign w:val="center"/>
          </w:tcPr>
          <w:p>
            <w:pPr>
              <w:spacing w:line="400" w:lineRule="exact"/>
              <w:jc w:val="center"/>
              <w:rPr>
                <w:color w:val="auto"/>
                <w:highlight w:val="none"/>
              </w:rPr>
            </w:pPr>
            <w:r>
              <w:rPr>
                <w:rFonts w:hint="eastAsia" w:cs="宋体"/>
                <w:color w:val="auto"/>
                <w:highlight w:val="none"/>
              </w:rPr>
              <w:t>是否退还投标文件</w:t>
            </w:r>
          </w:p>
        </w:tc>
        <w:tc>
          <w:tcPr>
            <w:tcW w:w="5397" w:type="dxa"/>
          </w:tcPr>
          <w:p>
            <w:pPr>
              <w:spacing w:line="400" w:lineRule="exact"/>
              <w:rPr>
                <w:color w:val="auto"/>
                <w:highlight w:val="none"/>
              </w:rPr>
            </w:pPr>
            <w:r>
              <w:rPr>
                <w:rFonts w:hint="eastAsia" w:cs="宋体"/>
                <w:color w:val="auto"/>
                <w:highlight w:val="none"/>
              </w:rPr>
              <w:sym w:font="Wingdings 2" w:char="0052"/>
            </w:r>
            <w:r>
              <w:rPr>
                <w:rFonts w:hint="eastAsia" w:cs="宋体"/>
                <w:color w:val="auto"/>
                <w:highlight w:val="none"/>
              </w:rPr>
              <w:t>否</w:t>
            </w:r>
          </w:p>
          <w:p>
            <w:pPr>
              <w:spacing w:line="400" w:lineRule="exact"/>
              <w:rPr>
                <w:color w:val="auto"/>
                <w:highlight w:val="none"/>
              </w:rPr>
            </w:pPr>
            <w:r>
              <w:rPr>
                <w:rFonts w:hint="eastAsia" w:cs="宋体"/>
                <w:color w:val="auto"/>
                <w:highlight w:val="none"/>
              </w:rPr>
              <w:sym w:font="Wingdings 2" w:char="00A3"/>
            </w:r>
            <w:r>
              <w:rPr>
                <w:rFonts w:hint="eastAsia" w:cs="宋体"/>
                <w:color w:val="auto"/>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w:t>
            </w:r>
            <w:r>
              <w:rPr>
                <w:rFonts w:hint="eastAsia"/>
                <w:highlight w:val="none"/>
                <w:lang w:val="en-US" w:eastAsia="zh-CN"/>
              </w:rPr>
              <w:t>3</w:t>
            </w:r>
          </w:p>
        </w:tc>
        <w:tc>
          <w:tcPr>
            <w:tcW w:w="2889" w:type="dxa"/>
            <w:vAlign w:val="center"/>
          </w:tcPr>
          <w:p>
            <w:pPr>
              <w:spacing w:line="400" w:lineRule="exact"/>
              <w:jc w:val="center"/>
              <w:rPr>
                <w:color w:val="auto"/>
                <w:highlight w:val="none"/>
              </w:rPr>
            </w:pPr>
            <w:r>
              <w:rPr>
                <w:rFonts w:hint="eastAsia" w:cs="宋体"/>
                <w:color w:val="auto"/>
                <w:highlight w:val="none"/>
              </w:rPr>
              <w:t>招标人通知延后投标截止时间的时间</w:t>
            </w:r>
          </w:p>
        </w:tc>
        <w:tc>
          <w:tcPr>
            <w:tcW w:w="5397" w:type="dxa"/>
            <w:vAlign w:val="center"/>
          </w:tcPr>
          <w:p>
            <w:pPr>
              <w:spacing w:line="400" w:lineRule="exact"/>
              <w:rPr>
                <w:color w:val="auto"/>
                <w:highlight w:val="none"/>
              </w:rPr>
            </w:pPr>
            <w:r>
              <w:rPr>
                <w:rFonts w:hint="eastAsia" w:cs="宋体"/>
                <w:color w:val="auto"/>
                <w:highlight w:val="none"/>
              </w:rPr>
              <w:t>原定投标截止时间</w:t>
            </w:r>
            <w:r>
              <w:rPr>
                <w:rFonts w:hint="eastAsia"/>
                <w:color w:val="auto"/>
                <w:highlight w:val="none"/>
                <w:u w:val="single"/>
              </w:rPr>
              <w:t>3</w:t>
            </w:r>
            <w:r>
              <w:rPr>
                <w:rFonts w:hint="eastAsia" w:cs="宋体"/>
                <w:color w:val="auto"/>
                <w:highlight w:val="none"/>
              </w:rPr>
              <w:t>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5.1</w:t>
            </w:r>
          </w:p>
        </w:tc>
        <w:tc>
          <w:tcPr>
            <w:tcW w:w="2889" w:type="dxa"/>
            <w:vAlign w:val="center"/>
          </w:tcPr>
          <w:p>
            <w:pPr>
              <w:spacing w:line="400" w:lineRule="exact"/>
              <w:jc w:val="center"/>
              <w:rPr>
                <w:color w:val="auto"/>
                <w:highlight w:val="none"/>
              </w:rPr>
            </w:pPr>
            <w:r>
              <w:rPr>
                <w:rFonts w:hint="eastAsia" w:cs="宋体"/>
                <w:color w:val="auto"/>
                <w:highlight w:val="none"/>
              </w:rPr>
              <w:t>开标时间和地点</w:t>
            </w:r>
          </w:p>
        </w:tc>
        <w:tc>
          <w:tcPr>
            <w:tcW w:w="5397" w:type="dxa"/>
          </w:tcPr>
          <w:p>
            <w:pPr>
              <w:spacing w:line="400" w:lineRule="exact"/>
              <w:rPr>
                <w:color w:val="auto"/>
                <w:highlight w:val="none"/>
              </w:rPr>
            </w:pPr>
            <w:r>
              <w:rPr>
                <w:rFonts w:hint="eastAsia"/>
                <w:color w:val="auto"/>
                <w:highlight w:val="none"/>
              </w:rPr>
              <w:t>开标时间：同投标截止时间</w:t>
            </w:r>
          </w:p>
          <w:p>
            <w:pPr>
              <w:spacing w:line="400" w:lineRule="exact"/>
              <w:rPr>
                <w:color w:val="auto"/>
                <w:highlight w:val="none"/>
              </w:rPr>
            </w:pPr>
            <w:r>
              <w:rPr>
                <w:rFonts w:hint="eastAsia"/>
                <w:color w:val="auto"/>
                <w:highlight w:val="none"/>
              </w:rPr>
              <w:t>开标地点：同递交投标文件地点</w:t>
            </w:r>
          </w:p>
        </w:tc>
      </w:tr>
      <w:bookmarkEnd w:id="21"/>
      <w:bookmarkEnd w:id="22"/>
    </w:tbl>
    <w:p>
      <w:pPr>
        <w:spacing w:line="400" w:lineRule="exact"/>
        <w:ind w:right="482"/>
        <w:rPr>
          <w:sz w:val="24"/>
          <w:highlight w:val="none"/>
        </w:rPr>
        <w:sectPr>
          <w:footerReference r:id="rId5" w:type="default"/>
          <w:footnotePr>
            <w:numFmt w:val="decimalEnclosedCircleChinese"/>
          </w:footnotePr>
          <w:pgSz w:w="11906" w:h="16838"/>
          <w:pgMar w:top="1440" w:right="1800" w:bottom="1440" w:left="1800" w:header="851" w:footer="992" w:gutter="0"/>
          <w:cols w:space="720" w:num="1"/>
          <w:docGrid w:type="lines" w:linePitch="312" w:charSpace="0"/>
        </w:sectPr>
      </w:pPr>
    </w:p>
    <w:p>
      <w:pPr>
        <w:rPr>
          <w:highlight w:val="none"/>
        </w:rPr>
      </w:pPr>
      <w:bookmarkStart w:id="28" w:name="_Toc286357739"/>
    </w:p>
    <w:bookmarkEnd w:id="28"/>
    <w:p>
      <w:pPr>
        <w:pStyle w:val="51"/>
        <w:spacing w:line="480" w:lineRule="exact"/>
        <w:rPr>
          <w:rFonts w:hint="eastAsia"/>
          <w:sz w:val="32"/>
          <w:szCs w:val="32"/>
          <w:highlight w:val="none"/>
          <w:lang w:val="en-US" w:eastAsia="zh-CN"/>
        </w:rPr>
      </w:pPr>
      <w:bookmarkStart w:id="29" w:name="_Toc286357750"/>
      <w:bookmarkStart w:id="30" w:name="_Toc426621025"/>
      <w:bookmarkStart w:id="31" w:name="_Toc384825047"/>
      <w:bookmarkStart w:id="32" w:name="_Toc18878"/>
      <w:r>
        <w:rPr>
          <w:rFonts w:hint="eastAsia"/>
          <w:sz w:val="32"/>
          <w:szCs w:val="32"/>
          <w:highlight w:val="none"/>
          <w:lang w:val="en-US" w:eastAsia="zh-CN"/>
        </w:rPr>
        <w:t>第三章合同主要条款及格式</w:t>
      </w:r>
      <w:bookmarkEnd w:id="29"/>
      <w:bookmarkEnd w:id="30"/>
      <w:bookmarkEnd w:id="31"/>
      <w:bookmarkEnd w:id="32"/>
    </w:p>
    <w:p>
      <w:pPr>
        <w:pStyle w:val="10"/>
        <w:jc w:val="right"/>
        <w:rPr>
          <w:rFonts w:ascii="Times New Roman" w:hAnsi="Times New Roman" w:eastAsiaTheme="minorEastAsia"/>
          <w:bCs/>
          <w:sz w:val="28"/>
          <w:szCs w:val="44"/>
        </w:rPr>
      </w:pPr>
      <w:r>
        <w:rPr>
          <w:rFonts w:ascii="Times New Roman" w:hAnsi="Times New Roman" w:eastAsiaTheme="minorEastAsia"/>
          <w:bCs/>
          <w:sz w:val="23"/>
          <w:szCs w:val="23"/>
        </w:rPr>
        <w:t xml:space="preserve">  </w:t>
      </w:r>
      <w:r>
        <w:rPr>
          <w:rFonts w:ascii="Times New Roman" w:hAnsi="Times New Roman" w:eastAsiaTheme="minorEastAsia"/>
          <w:bCs/>
          <w:sz w:val="28"/>
          <w:szCs w:val="44"/>
        </w:rPr>
        <w:t>合同编号：【 】</w:t>
      </w:r>
    </w:p>
    <w:p>
      <w:pPr>
        <w:pStyle w:val="10"/>
        <w:jc w:val="right"/>
        <w:rPr>
          <w:rFonts w:ascii="Times New Roman" w:hAnsi="Times New Roman" w:eastAsiaTheme="minorEastAsia"/>
          <w:bCs/>
          <w:sz w:val="28"/>
          <w:szCs w:val="44"/>
        </w:rPr>
      </w:pPr>
    </w:p>
    <w:p>
      <w:pPr>
        <w:pStyle w:val="10"/>
        <w:jc w:val="right"/>
        <w:rPr>
          <w:rFonts w:hint="eastAsia" w:ascii="Times New Roman" w:hAnsi="Times New Roman" w:eastAsiaTheme="minorEastAsia"/>
          <w:bCs/>
          <w:sz w:val="28"/>
          <w:szCs w:val="44"/>
        </w:rPr>
      </w:pPr>
    </w:p>
    <w:p>
      <w:pPr>
        <w:pStyle w:val="45"/>
        <w:spacing w:before="156" w:beforeLines="50" w:after="156" w:afterLines="50" w:line="300" w:lineRule="auto"/>
        <w:jc w:val="center"/>
        <w:rPr>
          <w:rStyle w:val="31"/>
          <w:rFonts w:hint="eastAsia" w:ascii="宋体" w:hAnsi="宋体" w:eastAsia="宋体" w:cs="宋体"/>
          <w:b/>
          <w:bCs w:val="0"/>
          <w:sz w:val="40"/>
          <w:szCs w:val="40"/>
          <w:lang w:val="en-US" w:eastAsia="zh-CN"/>
        </w:rPr>
      </w:pPr>
      <w:r>
        <w:rPr>
          <w:rStyle w:val="31"/>
          <w:rFonts w:hint="eastAsia" w:ascii="宋体" w:hAnsi="宋体" w:eastAsia="宋体" w:cs="宋体"/>
          <w:b/>
          <w:bCs w:val="0"/>
          <w:sz w:val="40"/>
          <w:szCs w:val="40"/>
          <w:lang w:val="en-US" w:eastAsia="zh-CN"/>
        </w:rPr>
        <w:t>杭州萧山国际机场汉莎航空食品有限公司</w:t>
      </w:r>
    </w:p>
    <w:p>
      <w:pPr>
        <w:pStyle w:val="45"/>
        <w:spacing w:before="156" w:beforeLines="50" w:after="156" w:afterLines="50" w:line="300" w:lineRule="auto"/>
        <w:jc w:val="center"/>
        <w:rPr>
          <w:rFonts w:hint="eastAsia" w:ascii="宋体" w:hAnsi="宋体" w:cs="新宋体"/>
          <w:b/>
          <w:bCs/>
          <w:sz w:val="40"/>
          <w:szCs w:val="40"/>
          <w:lang w:val="en-US" w:eastAsia="zh-CN"/>
        </w:rPr>
      </w:pPr>
      <w:r>
        <w:rPr>
          <w:rFonts w:hint="eastAsia" w:ascii="宋体" w:hAnsi="宋体" w:cs="新宋体"/>
          <w:b/>
          <w:bCs/>
          <w:sz w:val="40"/>
          <w:szCs w:val="40"/>
          <w:lang w:val="en-US" w:eastAsia="zh-CN"/>
        </w:rPr>
        <w:t>饼房制作烘烤间和冷荤水果清洗间</w:t>
      </w:r>
    </w:p>
    <w:p>
      <w:pPr>
        <w:pStyle w:val="45"/>
        <w:spacing w:before="156" w:beforeLines="50" w:after="156" w:afterLines="50" w:line="300" w:lineRule="auto"/>
        <w:jc w:val="center"/>
        <w:rPr>
          <w:rStyle w:val="31"/>
          <w:rFonts w:ascii="Times New Roman" w:hAnsi="Times New Roman" w:eastAsia="宋体"/>
          <w:b/>
          <w:bCs w:val="0"/>
          <w:sz w:val="40"/>
          <w:szCs w:val="40"/>
        </w:rPr>
      </w:pPr>
      <w:r>
        <w:rPr>
          <w:rFonts w:hint="eastAsia" w:ascii="宋体" w:hAnsi="宋体" w:cs="新宋体"/>
          <w:b/>
          <w:bCs/>
          <w:sz w:val="40"/>
          <w:szCs w:val="40"/>
          <w:lang w:val="en-US" w:eastAsia="zh-CN"/>
        </w:rPr>
        <w:t>二次降温设备采购及安装调试</w:t>
      </w:r>
      <w:r>
        <w:rPr>
          <w:rStyle w:val="31"/>
          <w:rFonts w:ascii="Times New Roman" w:hAnsi="Times New Roman" w:eastAsia="宋体"/>
          <w:b/>
          <w:bCs w:val="0"/>
          <w:sz w:val="40"/>
          <w:szCs w:val="40"/>
        </w:rPr>
        <w:t>合同</w:t>
      </w:r>
    </w:p>
    <w:p>
      <w:pPr>
        <w:pStyle w:val="45"/>
        <w:spacing w:before="156" w:beforeLines="50" w:after="156" w:afterLines="50" w:line="300" w:lineRule="auto"/>
        <w:ind w:firstLine="460" w:firstLineChars="200"/>
        <w:jc w:val="center"/>
        <w:rPr>
          <w:rStyle w:val="31"/>
          <w:rFonts w:ascii="Times New Roman" w:hAnsi="Times New Roman" w:eastAsia="宋体"/>
          <w:bCs/>
          <w:sz w:val="23"/>
          <w:szCs w:val="23"/>
        </w:rPr>
      </w:pPr>
    </w:p>
    <w:p>
      <w:pPr>
        <w:pStyle w:val="45"/>
        <w:spacing w:before="156" w:beforeLines="50" w:after="156" w:afterLines="50" w:line="300" w:lineRule="auto"/>
        <w:ind w:firstLine="462" w:firstLineChars="200"/>
        <w:jc w:val="center"/>
        <w:rPr>
          <w:rStyle w:val="31"/>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1"/>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1"/>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1"/>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1"/>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1"/>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1"/>
          <w:rFonts w:ascii="Times New Roman" w:hAnsi="Times New Roman" w:eastAsia="宋体"/>
          <w:b/>
          <w:sz w:val="23"/>
          <w:szCs w:val="23"/>
        </w:rPr>
      </w:pPr>
    </w:p>
    <w:p>
      <w:pPr>
        <w:pStyle w:val="45"/>
        <w:spacing w:before="156" w:beforeLines="50" w:after="156" w:afterLines="50" w:line="300" w:lineRule="auto"/>
        <w:ind w:firstLine="462" w:firstLineChars="200"/>
        <w:jc w:val="center"/>
        <w:rPr>
          <w:rStyle w:val="31"/>
          <w:rFonts w:ascii="Times New Roman" w:hAnsi="Times New Roman" w:eastAsia="宋体"/>
          <w:b/>
          <w:sz w:val="23"/>
          <w:szCs w:val="23"/>
        </w:rPr>
      </w:pPr>
    </w:p>
    <w:p>
      <w:pPr>
        <w:pStyle w:val="45"/>
        <w:spacing w:before="156" w:beforeLines="50" w:after="156" w:afterLines="50" w:line="300" w:lineRule="auto"/>
        <w:jc w:val="center"/>
        <w:rPr>
          <w:rStyle w:val="31"/>
          <w:rFonts w:ascii="Times New Roman" w:hAnsi="Times New Roman" w:eastAsia="宋体"/>
          <w:b/>
          <w:bCs/>
          <w:sz w:val="32"/>
          <w:szCs w:val="44"/>
        </w:rPr>
      </w:pPr>
      <w:r>
        <w:rPr>
          <w:rStyle w:val="31"/>
          <w:rFonts w:hint="eastAsia" w:eastAsia="宋体"/>
          <w:b/>
          <w:bCs/>
          <w:sz w:val="32"/>
          <w:szCs w:val="44"/>
          <w:lang w:val="en-US" w:eastAsia="zh-CN"/>
        </w:rPr>
        <w:t>202</w:t>
      </w:r>
      <w:r>
        <w:rPr>
          <w:rStyle w:val="31"/>
          <w:rFonts w:hint="eastAsia"/>
          <w:b/>
          <w:bCs/>
          <w:sz w:val="32"/>
          <w:szCs w:val="44"/>
          <w:lang w:val="en-US" w:eastAsia="zh-CN"/>
        </w:rPr>
        <w:t>4</w:t>
      </w:r>
      <w:r>
        <w:rPr>
          <w:rStyle w:val="31"/>
          <w:rFonts w:ascii="Times New Roman" w:hAnsi="Times New Roman" w:eastAsia="宋体"/>
          <w:b/>
          <w:bCs/>
          <w:sz w:val="32"/>
          <w:szCs w:val="44"/>
        </w:rPr>
        <w:t>年</w:t>
      </w:r>
      <w:r>
        <w:rPr>
          <w:rStyle w:val="31"/>
          <w:rFonts w:hint="eastAsia" w:ascii="Times New Roman" w:hAnsi="Times New Roman"/>
          <w:b/>
          <w:bCs/>
          <w:sz w:val="32"/>
          <w:szCs w:val="44"/>
          <w:lang w:val="en-US" w:eastAsia="zh-CN"/>
        </w:rPr>
        <w:t xml:space="preserve">  </w:t>
      </w:r>
      <w:r>
        <w:rPr>
          <w:rStyle w:val="31"/>
          <w:rFonts w:ascii="Times New Roman" w:hAnsi="Times New Roman" w:eastAsia="宋体"/>
          <w:b/>
          <w:bCs/>
          <w:sz w:val="32"/>
          <w:szCs w:val="44"/>
        </w:rPr>
        <w:t>月</w:t>
      </w:r>
      <w:r>
        <w:rPr>
          <w:rStyle w:val="31"/>
          <w:rFonts w:hint="eastAsia" w:ascii="Times New Roman" w:hAnsi="Times New Roman"/>
          <w:b/>
          <w:bCs/>
          <w:sz w:val="32"/>
          <w:szCs w:val="44"/>
          <w:lang w:val="en-US" w:eastAsia="zh-CN"/>
        </w:rPr>
        <w:t xml:space="preserve">  </w:t>
      </w:r>
      <w:r>
        <w:rPr>
          <w:rStyle w:val="31"/>
          <w:rFonts w:ascii="Times New Roman" w:hAnsi="Times New Roman" w:eastAsia="宋体"/>
          <w:b/>
          <w:bCs/>
          <w:sz w:val="32"/>
          <w:szCs w:val="44"/>
        </w:rPr>
        <w:t>日</w:t>
      </w:r>
      <w:r>
        <w:rPr>
          <w:rStyle w:val="31"/>
          <w:rFonts w:ascii="Times New Roman" w:hAnsi="Times New Roman" w:eastAsia="宋体"/>
          <w:b/>
          <w:sz w:val="23"/>
          <w:szCs w:val="23"/>
        </w:rPr>
        <w:br w:type="page"/>
      </w:r>
    </w:p>
    <w:p>
      <w:pPr>
        <w:adjustRightInd w:val="0"/>
        <w:snapToGrid w:val="0"/>
        <w:spacing w:after="312" w:afterLines="100" w:line="300" w:lineRule="auto"/>
        <w:rPr>
          <w:rFonts w:hint="default" w:ascii="Times New Roman" w:hAnsi="Times New Roman" w:eastAsiaTheme="minorEastAsia"/>
          <w:b/>
          <w:color w:val="000000"/>
          <w:sz w:val="24"/>
          <w:szCs w:val="24"/>
          <w:lang w:val="en-US" w:eastAsia="zh-CN"/>
        </w:rPr>
      </w:pPr>
      <w:r>
        <w:rPr>
          <w:rFonts w:ascii="Times New Roman" w:hAnsi="Times New Roman" w:eastAsiaTheme="minorEastAsia"/>
          <w:b/>
          <w:color w:val="000000"/>
          <w:sz w:val="24"/>
          <w:szCs w:val="24"/>
        </w:rPr>
        <w:t>甲方（</w:t>
      </w:r>
      <w:r>
        <w:rPr>
          <w:rFonts w:hint="eastAsia" w:ascii="Times New Roman" w:hAnsi="Times New Roman" w:eastAsiaTheme="minorEastAsia"/>
          <w:b/>
          <w:color w:val="000000"/>
          <w:sz w:val="24"/>
          <w:szCs w:val="24"/>
        </w:rPr>
        <w:t>发包人</w:t>
      </w:r>
      <w:r>
        <w:rPr>
          <w:rFonts w:ascii="Times New Roman" w:hAnsi="Times New Roman" w:eastAsiaTheme="minorEastAsia"/>
          <w:b/>
          <w:color w:val="000000"/>
          <w:sz w:val="24"/>
          <w:szCs w:val="24"/>
        </w:rPr>
        <w:t xml:space="preserve">）： </w:t>
      </w:r>
      <w:r>
        <w:rPr>
          <w:rFonts w:hint="eastAsia" w:eastAsiaTheme="minorEastAsia"/>
          <w:b/>
          <w:color w:val="000000"/>
          <w:sz w:val="24"/>
          <w:szCs w:val="24"/>
          <w:lang w:val="en-US" w:eastAsia="zh-CN"/>
        </w:rPr>
        <w:t>杭州萧山国际机场汉莎航空食品有限公司</w:t>
      </w:r>
    </w:p>
    <w:p>
      <w:pPr>
        <w:adjustRightInd w:val="0"/>
        <w:snapToGrid w:val="0"/>
        <w:spacing w:after="312" w:afterLines="100" w:line="300" w:lineRule="auto"/>
        <w:rPr>
          <w:rFonts w:hint="eastAsia" w:eastAsiaTheme="minorEastAsia"/>
          <w:b/>
          <w:color w:val="000000"/>
          <w:sz w:val="24"/>
          <w:szCs w:val="24"/>
          <w:lang w:val="en-US" w:eastAsia="zh-CN"/>
        </w:rPr>
      </w:pPr>
      <w:r>
        <w:rPr>
          <w:rFonts w:ascii="Times New Roman" w:hAnsi="Times New Roman" w:eastAsiaTheme="minorEastAsia"/>
          <w:b/>
          <w:color w:val="000000"/>
          <w:sz w:val="24"/>
          <w:szCs w:val="24"/>
        </w:rPr>
        <w:t>住所地：</w:t>
      </w:r>
      <w:r>
        <w:rPr>
          <w:rFonts w:hint="eastAsia" w:eastAsiaTheme="minorEastAsia"/>
          <w:b/>
          <w:color w:val="000000"/>
          <w:sz w:val="24"/>
          <w:szCs w:val="24"/>
          <w:lang w:val="en-US" w:eastAsia="zh-CN"/>
        </w:rPr>
        <w:t>杭州萧山国际机场内</w:t>
      </w:r>
    </w:p>
    <w:p>
      <w:pPr>
        <w:adjustRightInd w:val="0"/>
        <w:snapToGrid w:val="0"/>
        <w:spacing w:after="312" w:afterLines="100" w:line="300" w:lineRule="auto"/>
        <w:rPr>
          <w:rFonts w:hint="default" w:ascii="Times New Roman" w:hAnsi="Times New Roman" w:eastAsiaTheme="minorEastAsia"/>
          <w:b/>
          <w:color w:val="000000"/>
          <w:sz w:val="24"/>
          <w:szCs w:val="24"/>
          <w:lang w:val="en-US" w:eastAsia="zh-CN"/>
        </w:rPr>
      </w:pPr>
      <w:r>
        <w:rPr>
          <w:rFonts w:ascii="Times New Roman" w:hAnsi="Times New Roman" w:eastAsiaTheme="minorEastAsia"/>
          <w:b/>
          <w:color w:val="000000"/>
          <w:sz w:val="24"/>
          <w:szCs w:val="24"/>
        </w:rPr>
        <w:t>乙方（</w:t>
      </w:r>
      <w:r>
        <w:rPr>
          <w:rFonts w:hint="eastAsia" w:ascii="Times New Roman" w:hAnsi="Times New Roman" w:eastAsiaTheme="minorEastAsia"/>
          <w:b/>
          <w:color w:val="000000"/>
          <w:sz w:val="24"/>
          <w:szCs w:val="24"/>
        </w:rPr>
        <w:t>承包人</w:t>
      </w:r>
      <w:r>
        <w:rPr>
          <w:rFonts w:ascii="Times New Roman" w:hAnsi="Times New Roman" w:eastAsiaTheme="minorEastAsia"/>
          <w:b/>
          <w:color w:val="000000"/>
          <w:sz w:val="24"/>
          <w:szCs w:val="24"/>
        </w:rPr>
        <w:t>）:</w:t>
      </w:r>
      <w:r>
        <w:rPr>
          <w:rFonts w:hint="eastAsia" w:eastAsiaTheme="minorEastAsia"/>
          <w:b/>
          <w:color w:val="0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after="312" w:afterLines="100" w:line="360" w:lineRule="exact"/>
        <w:textAlignment w:val="auto"/>
        <w:rPr>
          <w:rFonts w:hint="default" w:ascii="Times New Roman" w:hAnsi="Times New Roman" w:eastAsiaTheme="minorEastAsia"/>
          <w:color w:val="000000"/>
          <w:sz w:val="28"/>
          <w:szCs w:val="28"/>
          <w:lang w:val="en-US" w:eastAsia="zh-CN"/>
        </w:rPr>
      </w:pPr>
      <w:r>
        <w:rPr>
          <w:rFonts w:ascii="Times New Roman" w:hAnsi="Times New Roman" w:eastAsiaTheme="minorEastAsia"/>
          <w:b/>
          <w:color w:val="000000"/>
          <w:sz w:val="24"/>
          <w:szCs w:val="24"/>
        </w:rPr>
        <w:t>住所地:</w:t>
      </w:r>
      <w:r>
        <w:rPr>
          <w:rFonts w:hint="eastAsia" w:eastAsiaTheme="minorEastAsia"/>
          <w:b/>
          <w:color w:val="000000"/>
          <w:sz w:val="24"/>
          <w:szCs w:val="24"/>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60" w:firstLineChars="200"/>
        <w:jc w:val="left"/>
        <w:textAlignment w:val="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乙双方根据《中华人民共和国民法典》、</w:t>
      </w:r>
      <w:r>
        <w:rPr>
          <w:rFonts w:ascii="Times New Roman" w:hAnsi="Times New Roman"/>
          <w:sz w:val="23"/>
          <w:szCs w:val="23"/>
        </w:rPr>
        <w:t>《中华人民共和国建筑法》</w:t>
      </w:r>
      <w:r>
        <w:rPr>
          <w:rFonts w:ascii="Times New Roman" w:hAnsi="Times New Roman" w:eastAsiaTheme="minorEastAsia"/>
          <w:color w:val="000000"/>
          <w:sz w:val="23"/>
          <w:szCs w:val="23"/>
        </w:rPr>
        <w:t>等相关法</w:t>
      </w:r>
      <w:r>
        <w:rPr>
          <w:rFonts w:hint="eastAsia" w:eastAsiaTheme="minorEastAsia"/>
          <w:color w:val="000000"/>
          <w:sz w:val="23"/>
          <w:szCs w:val="23"/>
          <w:lang w:val="en-US" w:eastAsia="zh-CN"/>
        </w:rPr>
        <w:t>律</w:t>
      </w:r>
      <w:r>
        <w:rPr>
          <w:rFonts w:ascii="Times New Roman" w:hAnsi="Times New Roman" w:eastAsiaTheme="minorEastAsia"/>
          <w:color w:val="000000"/>
          <w:sz w:val="23"/>
          <w:szCs w:val="23"/>
        </w:rPr>
        <w:t>法规，就</w:t>
      </w:r>
      <w:r>
        <w:rPr>
          <w:rFonts w:hint="eastAsia" w:ascii="宋体" w:hAnsi="宋体" w:eastAsia="宋体" w:cs="Times New Roman"/>
          <w:b/>
          <w:bCs/>
          <w:spacing w:val="-6"/>
          <w:kern w:val="2"/>
          <w:sz w:val="23"/>
          <w:szCs w:val="23"/>
          <w:lang w:val="en-US" w:eastAsia="zh-CN" w:bidi="ar-SA"/>
        </w:rPr>
        <w:t>杭</w:t>
      </w:r>
      <w:r>
        <w:rPr>
          <w:rFonts w:hint="eastAsia" w:ascii="宋体" w:hAnsi="宋体" w:cs="Times New Roman"/>
          <w:b/>
          <w:bCs/>
          <w:spacing w:val="-6"/>
          <w:kern w:val="2"/>
          <w:sz w:val="23"/>
          <w:szCs w:val="23"/>
          <w:lang w:val="en-US" w:eastAsia="zh-CN" w:bidi="ar-SA"/>
        </w:rPr>
        <w:t>州萧山国际机场汉莎航空食品有限公司饼房制作烘烤间和冷荤水果清洗间二次降温设备采购及安装调试项目</w:t>
      </w:r>
      <w:r>
        <w:rPr>
          <w:rFonts w:ascii="Times New Roman" w:hAnsi="Times New Roman" w:eastAsiaTheme="minorEastAsia"/>
          <w:color w:val="000000"/>
          <w:sz w:val="23"/>
          <w:szCs w:val="23"/>
        </w:rPr>
        <w:t>事宜，在自愿、平等、互利的原则基础上，经协商一致，特签订本合同，以共同遵守。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b/>
          <w:bCs/>
          <w:sz w:val="23"/>
          <w:szCs w:val="23"/>
        </w:rPr>
      </w:pPr>
    </w:p>
    <w:p>
      <w:pPr>
        <w:keepNext w:val="0"/>
        <w:keepLines w:val="0"/>
        <w:pageBreakBefore w:val="0"/>
        <w:widowControl w:val="0"/>
        <w:kinsoku/>
        <w:wordWrap/>
        <w:overflowPunct/>
        <w:topLinePunct w:val="0"/>
        <w:autoSpaceDE/>
        <w:autoSpaceDN/>
        <w:bidi w:val="0"/>
        <w:adjustRightInd/>
        <w:snapToGrid/>
        <w:spacing w:after="312" w:afterLines="100" w:line="400" w:lineRule="exact"/>
        <w:textAlignment w:val="auto"/>
        <w:rPr>
          <w:rFonts w:ascii="Times New Roman" w:hAnsi="Times New Roman"/>
          <w:b/>
          <w:bCs/>
          <w:sz w:val="23"/>
          <w:szCs w:val="23"/>
        </w:rPr>
      </w:pPr>
      <w:r>
        <w:rPr>
          <w:rFonts w:ascii="Times New Roman" w:hAnsi="Times New Roman"/>
          <w:b/>
          <w:bCs/>
          <w:sz w:val="23"/>
          <w:szCs w:val="23"/>
        </w:rPr>
        <w:t>一、工程概况</w:t>
      </w:r>
    </w:p>
    <w:p>
      <w:pPr>
        <w:keepNext w:val="0"/>
        <w:keepLines w:val="0"/>
        <w:pageBreakBefore w:val="0"/>
        <w:widowControl w:val="0"/>
        <w:kinsoku/>
        <w:wordWrap/>
        <w:overflowPunct/>
        <w:topLinePunct w:val="0"/>
        <w:autoSpaceDE/>
        <w:autoSpaceDN/>
        <w:bidi w:val="0"/>
        <w:adjustRightInd/>
        <w:snapToGrid/>
        <w:spacing w:after="312" w:afterLines="100" w:line="400" w:lineRule="exact"/>
        <w:textAlignment w:val="auto"/>
        <w:rPr>
          <w:rFonts w:hint="eastAsia" w:ascii="宋体" w:hAnsi="宋体" w:eastAsia="宋体" w:cs="Times New Roman"/>
          <w:b w:val="0"/>
          <w:bCs w:val="0"/>
          <w:spacing w:val="-6"/>
          <w:kern w:val="2"/>
          <w:sz w:val="23"/>
          <w:szCs w:val="23"/>
          <w:lang w:val="en-US" w:eastAsia="zh-CN" w:bidi="ar-SA"/>
        </w:rPr>
      </w:pPr>
      <w:r>
        <w:rPr>
          <w:rFonts w:ascii="Times New Roman" w:hAnsi="Times New Roman"/>
          <w:b w:val="0"/>
          <w:bCs w:val="0"/>
          <w:sz w:val="23"/>
          <w:szCs w:val="23"/>
        </w:rPr>
        <w:t>1.1工程名称：</w:t>
      </w:r>
      <w:r>
        <w:rPr>
          <w:rFonts w:hint="eastAsia" w:ascii="宋体" w:hAnsi="宋体" w:eastAsia="宋体" w:cs="Times New Roman"/>
          <w:b w:val="0"/>
          <w:bCs w:val="0"/>
          <w:spacing w:val="-6"/>
          <w:kern w:val="2"/>
          <w:sz w:val="23"/>
          <w:szCs w:val="23"/>
          <w:lang w:val="en-US" w:eastAsia="zh-CN" w:bidi="ar-SA"/>
        </w:rPr>
        <w:t>杭</w:t>
      </w:r>
      <w:r>
        <w:rPr>
          <w:rFonts w:hint="eastAsia" w:ascii="宋体" w:hAnsi="宋体" w:cs="Times New Roman"/>
          <w:b w:val="0"/>
          <w:bCs w:val="0"/>
          <w:spacing w:val="-6"/>
          <w:kern w:val="2"/>
          <w:sz w:val="23"/>
          <w:szCs w:val="23"/>
          <w:lang w:val="en-US" w:eastAsia="zh-CN" w:bidi="ar-SA"/>
        </w:rPr>
        <w:t>州萧山国际机场汉莎航空食品有限公司饼房制作烘烤间和冷荤水果清洗间二次降温设备采购及安装调试项目</w:t>
      </w:r>
    </w:p>
    <w:p>
      <w:pPr>
        <w:keepNext w:val="0"/>
        <w:keepLines w:val="0"/>
        <w:pageBreakBefore w:val="0"/>
        <w:widowControl w:val="0"/>
        <w:kinsoku/>
        <w:wordWrap/>
        <w:overflowPunct/>
        <w:topLinePunct w:val="0"/>
        <w:autoSpaceDE/>
        <w:autoSpaceDN/>
        <w:bidi w:val="0"/>
        <w:adjustRightInd/>
        <w:snapToGrid/>
        <w:spacing w:after="312" w:afterLines="100" w:line="400" w:lineRule="exact"/>
        <w:textAlignment w:val="auto"/>
        <w:rPr>
          <w:rFonts w:hint="default" w:ascii="Times New Roman" w:hAnsi="Times New Roman"/>
          <w:b w:val="0"/>
          <w:bCs w:val="0"/>
          <w:sz w:val="23"/>
          <w:szCs w:val="23"/>
          <w:lang w:val="en-US"/>
        </w:rPr>
      </w:pPr>
      <w:r>
        <w:rPr>
          <w:rFonts w:ascii="Times New Roman" w:hAnsi="Times New Roman"/>
          <w:b w:val="0"/>
          <w:bCs w:val="0"/>
          <w:sz w:val="23"/>
          <w:szCs w:val="23"/>
        </w:rPr>
        <w:t>1.2工程地点：</w:t>
      </w:r>
      <w:r>
        <w:rPr>
          <w:rFonts w:hint="eastAsia" w:ascii="宋体" w:hAnsi="宋体" w:eastAsia="宋体" w:cs="Times New Roman"/>
          <w:b w:val="0"/>
          <w:bCs w:val="0"/>
          <w:spacing w:val="-6"/>
          <w:kern w:val="2"/>
          <w:sz w:val="23"/>
          <w:szCs w:val="23"/>
          <w:lang w:val="en-US" w:eastAsia="zh-CN" w:bidi="ar-SA"/>
        </w:rPr>
        <w:t>杭</w:t>
      </w:r>
      <w:r>
        <w:rPr>
          <w:rFonts w:hint="eastAsia" w:ascii="宋体" w:hAnsi="宋体" w:cs="Times New Roman"/>
          <w:b w:val="0"/>
          <w:bCs w:val="0"/>
          <w:spacing w:val="-6"/>
          <w:kern w:val="2"/>
          <w:sz w:val="23"/>
          <w:szCs w:val="23"/>
          <w:lang w:val="en-US" w:eastAsia="zh-CN" w:bidi="ar-SA"/>
        </w:rPr>
        <w:t>州萧山国际机场汉莎航空食品有限公司饼房制作烘烤间和冷荤水果清洗间</w:t>
      </w:r>
    </w:p>
    <w:p>
      <w:pPr>
        <w:keepNext w:val="0"/>
        <w:keepLines w:val="0"/>
        <w:pageBreakBefore w:val="0"/>
        <w:widowControl w:val="0"/>
        <w:kinsoku/>
        <w:wordWrap/>
        <w:overflowPunct/>
        <w:topLinePunct w:val="0"/>
        <w:autoSpaceDE/>
        <w:autoSpaceDN/>
        <w:bidi w:val="0"/>
        <w:adjustRightInd/>
        <w:snapToGrid/>
        <w:spacing w:after="312" w:afterLines="100" w:line="400" w:lineRule="exact"/>
        <w:textAlignment w:val="auto"/>
        <w:rPr>
          <w:rFonts w:hint="default" w:ascii="Times New Roman" w:hAnsi="Times New Roman"/>
          <w:b w:val="0"/>
          <w:bCs w:val="0"/>
          <w:sz w:val="23"/>
          <w:szCs w:val="23"/>
          <w:lang w:val="en-US"/>
        </w:rPr>
      </w:pPr>
      <w:r>
        <w:rPr>
          <w:rFonts w:ascii="Times New Roman" w:hAnsi="Times New Roman"/>
          <w:b w:val="0"/>
          <w:bCs w:val="0"/>
          <w:sz w:val="23"/>
          <w:szCs w:val="23"/>
        </w:rPr>
        <w:t>1.3工程内容：</w:t>
      </w:r>
      <w:r>
        <w:rPr>
          <w:rFonts w:hint="eastAsia" w:ascii="宋体" w:hAnsi="宋体" w:cs="Times New Roman"/>
          <w:b w:val="0"/>
          <w:bCs w:val="0"/>
          <w:spacing w:val="-6"/>
          <w:kern w:val="2"/>
          <w:sz w:val="23"/>
          <w:szCs w:val="23"/>
          <w:lang w:val="en-US" w:eastAsia="zh-CN" w:bidi="ar-SA"/>
        </w:rPr>
        <w:t xml:space="preserve">二次降温设备采购及安装调试 </w:t>
      </w:r>
    </w:p>
    <w:p>
      <w:pPr>
        <w:keepNext w:val="0"/>
        <w:keepLines w:val="0"/>
        <w:pageBreakBefore w:val="0"/>
        <w:widowControl w:val="0"/>
        <w:kinsoku/>
        <w:wordWrap/>
        <w:overflowPunct/>
        <w:topLinePunct w:val="0"/>
        <w:autoSpaceDE/>
        <w:autoSpaceDN/>
        <w:bidi w:val="0"/>
        <w:adjustRightInd/>
        <w:snapToGrid/>
        <w:spacing w:after="312" w:afterLines="100" w:line="400" w:lineRule="exact"/>
        <w:textAlignment w:val="auto"/>
        <w:rPr>
          <w:rFonts w:ascii="Times New Roman" w:hAnsi="Times New Roman"/>
          <w:sz w:val="23"/>
          <w:szCs w:val="23"/>
        </w:rPr>
      </w:pPr>
      <w:r>
        <w:rPr>
          <w:rFonts w:ascii="Times New Roman" w:hAnsi="Times New Roman"/>
          <w:sz w:val="23"/>
          <w:szCs w:val="23"/>
        </w:rPr>
        <w:t>1.4</w:t>
      </w:r>
      <w:r>
        <w:rPr>
          <w:rFonts w:hint="eastAsia"/>
          <w:sz w:val="23"/>
          <w:szCs w:val="23"/>
          <w:lang w:val="en-US" w:eastAsia="zh-CN"/>
        </w:rPr>
        <w:t xml:space="preserve"> </w:t>
      </w:r>
      <w:r>
        <w:rPr>
          <w:rFonts w:ascii="Times New Roman" w:hAnsi="Times New Roman"/>
          <w:sz w:val="23"/>
          <w:szCs w:val="23"/>
        </w:rPr>
        <w:t>工期：开工日期具体</w:t>
      </w:r>
      <w:r>
        <w:rPr>
          <w:rFonts w:hint="eastAsia" w:ascii="Times New Roman" w:hAnsi="Times New Roman"/>
          <w:sz w:val="23"/>
          <w:szCs w:val="23"/>
        </w:rPr>
        <w:t>时间</w:t>
      </w:r>
      <w:r>
        <w:rPr>
          <w:rFonts w:ascii="Times New Roman" w:hAnsi="Times New Roman"/>
          <w:sz w:val="23"/>
          <w:szCs w:val="23"/>
        </w:rPr>
        <w:t>以甲方开工令</w:t>
      </w:r>
      <w:r>
        <w:rPr>
          <w:rFonts w:hint="eastAsia" w:ascii="Times New Roman" w:hAnsi="Times New Roman"/>
          <w:sz w:val="23"/>
          <w:szCs w:val="23"/>
        </w:rPr>
        <w:t>等书面通知</w:t>
      </w:r>
      <w:r>
        <w:rPr>
          <w:rFonts w:ascii="Times New Roman" w:hAnsi="Times New Roman"/>
          <w:sz w:val="23"/>
          <w:szCs w:val="23"/>
        </w:rPr>
        <w:t>为准。</w:t>
      </w:r>
      <w:r>
        <w:rPr>
          <w:rFonts w:hint="eastAsia" w:ascii="Times New Roman" w:hAnsi="Times New Roman"/>
          <w:sz w:val="23"/>
          <w:szCs w:val="23"/>
        </w:rPr>
        <w:t>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sz w:val="23"/>
          <w:szCs w:val="23"/>
        </w:rPr>
      </w:pPr>
      <w:r>
        <w:rPr>
          <w:rFonts w:ascii="Times New Roman" w:hAnsi="Times New Roman"/>
          <w:sz w:val="23"/>
          <w:szCs w:val="23"/>
        </w:rPr>
        <w:t>1.</w:t>
      </w:r>
      <w:r>
        <w:rPr>
          <w:rFonts w:hint="eastAsia"/>
          <w:sz w:val="23"/>
          <w:szCs w:val="23"/>
          <w:lang w:val="en-US" w:eastAsia="zh-CN"/>
        </w:rPr>
        <w:t>5</w:t>
      </w:r>
      <w:r>
        <w:rPr>
          <w:rFonts w:ascii="Times New Roman" w:hAnsi="Times New Roman"/>
          <w:sz w:val="23"/>
          <w:szCs w:val="23"/>
        </w:rPr>
        <w:t>工程质量标准</w:t>
      </w:r>
      <w:r>
        <w:rPr>
          <w:rFonts w:hint="eastAsia"/>
          <w:sz w:val="23"/>
          <w:szCs w:val="23"/>
          <w:lang w:eastAsia="zh-CN"/>
        </w:rPr>
        <w:t>、</w:t>
      </w:r>
      <w:r>
        <w:rPr>
          <w:rFonts w:ascii="Times New Roman" w:hAnsi="Times New Roman"/>
          <w:sz w:val="23"/>
          <w:szCs w:val="23"/>
        </w:rPr>
        <w:t>承包范围和方式：</w:t>
      </w:r>
    </w:p>
    <w:tbl>
      <w:tblPr>
        <w:tblStyle w:val="36"/>
        <w:tblpPr w:leftFromText="180" w:rightFromText="180" w:vertAnchor="text" w:horzAnchor="page" w:tblpX="1330" w:tblpY="154"/>
        <w:tblOverlap w:val="never"/>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3315"/>
        <w:gridCol w:w="1605"/>
        <w:gridCol w:w="645"/>
        <w:gridCol w:w="720"/>
        <w:gridCol w:w="705"/>
        <w:gridCol w:w="855"/>
        <w:gridCol w:w="1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2"/>
                <w:szCs w:val="22"/>
                <w:u w:val="none"/>
                <w:lang w:val="en-US" w:eastAsia="zh-CN" w:bidi="ar"/>
              </w:rPr>
              <w:t>单价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2"/>
                <w:szCs w:val="22"/>
                <w:u w:val="none"/>
                <w:lang w:val="en-US" w:eastAsia="zh-CN" w:bidi="ar"/>
              </w:rPr>
              <w:t>合计</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多联式吸顶</w:t>
            </w:r>
            <w:r>
              <w:rPr>
                <w:rFonts w:hint="eastAsia" w:ascii="宋体" w:hAnsi="宋体" w:eastAsia="宋体" w:cs="宋体"/>
                <w:i w:val="0"/>
                <w:iCs w:val="0"/>
                <w:color w:val="000000"/>
                <w:kern w:val="0"/>
                <w:sz w:val="20"/>
                <w:szCs w:val="20"/>
                <w:u w:val="none"/>
                <w:lang w:val="en-US" w:eastAsia="zh-CN" w:bidi="ar"/>
              </w:rPr>
              <w:t>嵌入式内机</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新宋体" w:hAnsi="新宋体" w:eastAsia="新宋体" w:cs="新宋体"/>
                <w:i w:val="0"/>
                <w:iCs w:val="0"/>
                <w:color w:val="000000"/>
                <w:kern w:val="0"/>
                <w:sz w:val="20"/>
                <w:szCs w:val="20"/>
                <w:u w:val="none"/>
                <w:lang w:val="en-US" w:eastAsia="zh-CN" w:bidi="ar"/>
              </w:rPr>
              <w:t>制冷量≥12.5KW</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新宋体" w:hAnsi="新宋体" w:eastAsia="新宋体" w:cs="新宋体"/>
                <w:i w:val="0"/>
                <w:iCs w:val="0"/>
                <w:color w:val="000000"/>
                <w:kern w:val="0"/>
                <w:sz w:val="20"/>
                <w:szCs w:val="20"/>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1"/>
                <w:szCs w:val="21"/>
                <w:u w:val="none"/>
                <w:lang w:val="en-US"/>
              </w:rPr>
            </w:pPr>
            <w:r>
              <w:rPr>
                <w:rFonts w:hint="eastAsia" w:ascii="Malgun Gothic" w:hAnsi="Malgun Gothic" w:eastAsia="Malgun Gothic" w:cs="Malgun Gothic"/>
                <w:i w:val="0"/>
                <w:iCs w:val="0"/>
                <w:color w:val="000000"/>
                <w:kern w:val="0"/>
                <w:sz w:val="21"/>
                <w:szCs w:val="21"/>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美的/格力/海尔/或同质品牌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一拖二</w:t>
            </w:r>
            <w:r>
              <w:rPr>
                <w:rFonts w:hint="eastAsia" w:ascii="宋体" w:hAnsi="宋体" w:eastAsia="宋体" w:cs="宋体"/>
                <w:i w:val="0"/>
                <w:iCs w:val="0"/>
                <w:color w:val="000000"/>
                <w:kern w:val="0"/>
                <w:sz w:val="20"/>
                <w:szCs w:val="20"/>
                <w:u w:val="none"/>
                <w:lang w:val="en-US" w:eastAsia="zh-CN" w:bidi="ar"/>
              </w:rPr>
              <w:t>室外机</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0"/>
                <w:szCs w:val="20"/>
                <w:u w:val="none"/>
                <w:lang w:val="en-US"/>
              </w:rPr>
            </w:pPr>
            <w:r>
              <w:rPr>
                <w:rFonts w:hint="eastAsia" w:ascii="新宋体" w:hAnsi="新宋体" w:eastAsia="新宋体" w:cs="新宋体"/>
                <w:i w:val="0"/>
                <w:iCs w:val="0"/>
                <w:color w:val="000000"/>
                <w:kern w:val="0"/>
                <w:sz w:val="20"/>
                <w:szCs w:val="20"/>
                <w:u w:val="none"/>
                <w:lang w:val="en-US" w:eastAsia="zh-CN" w:bidi="ar"/>
              </w:rPr>
              <w:t>制冷量≥25KW</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新宋体" w:hAnsi="新宋体" w:eastAsia="新宋体" w:cs="新宋体"/>
                <w:i w:val="0"/>
                <w:iCs w:val="0"/>
                <w:color w:val="000000"/>
                <w:kern w:val="0"/>
                <w:sz w:val="20"/>
                <w:szCs w:val="20"/>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1"/>
                <w:szCs w:val="21"/>
                <w:u w:val="none"/>
                <w:lang w:val="en-US"/>
              </w:rPr>
            </w:pPr>
            <w:r>
              <w:rPr>
                <w:rFonts w:hint="eastAsia" w:ascii="Malgun Gothic" w:hAnsi="Malgun Gothic" w:eastAsia="Malgun Gothic" w:cs="Malgun Gothic"/>
                <w:i w:val="0"/>
                <w:iCs w:val="0"/>
                <w:color w:val="000000"/>
                <w:kern w:val="0"/>
                <w:sz w:val="21"/>
                <w:szCs w:val="21"/>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美的/格力/海尔/或同质品牌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一拖三室外机</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新宋体" w:hAnsi="新宋体" w:eastAsia="新宋体" w:cs="新宋体"/>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制冷量≥37.5KW</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新宋体" w:hAnsi="新宋体" w:eastAsia="新宋体" w:cs="新宋体"/>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美的/格力/海尔/或同质品牌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空调设备运费</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asciiTheme="minorEastAsia" w:hAnsiTheme="minorEastAsia" w:cstheme="minorEastAsia"/>
                <w:i w:val="0"/>
                <w:iCs w:val="0"/>
                <w:color w:val="000000"/>
                <w:sz w:val="20"/>
                <w:szCs w:val="20"/>
                <w:u w:val="none"/>
                <w:lang w:val="en-US" w:eastAsia="zh-CN"/>
              </w:rPr>
            </w:pPr>
            <w:r>
              <w:rPr>
                <w:rFonts w:hint="eastAsia" w:eastAsia="宋体" w:asciiTheme="minorEastAsia" w:hAnsiTheme="minorEastAsia" w:cstheme="minorEastAsia"/>
                <w:i w:val="0"/>
                <w:iCs w:val="0"/>
                <w:color w:val="000000"/>
                <w:sz w:val="20"/>
                <w:szCs w:val="20"/>
                <w:u w:val="none"/>
                <w:lang w:val="en-US" w:eastAsia="zh-CN"/>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1"/>
                <w:szCs w:val="21"/>
                <w:u w:val="none"/>
                <w:lang w:val="en-US"/>
              </w:rPr>
            </w:pPr>
            <w:r>
              <w:rPr>
                <w:rFonts w:hint="eastAsia" w:ascii="Malgun Gothic" w:hAnsi="Malgun Gothic" w:eastAsia="Malgun Gothic" w:cs="Malgun Gothic"/>
                <w:i w:val="0"/>
                <w:iCs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5</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多联机嵌入式内机面板</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asciiTheme="minorEastAsia" w:hAnsiTheme="minorEastAsia" w:cstheme="minorEastAsia"/>
                <w:i w:val="0"/>
                <w:iCs w:val="0"/>
                <w:color w:val="000000"/>
                <w:sz w:val="20"/>
                <w:szCs w:val="20"/>
                <w:u w:val="none"/>
                <w:lang w:val="en-US" w:eastAsia="zh-CN"/>
              </w:rPr>
            </w:pPr>
            <w:r>
              <w:rPr>
                <w:rFonts w:hint="eastAsia" w:eastAsia="宋体" w:asciiTheme="minorEastAsia" w:hAnsiTheme="minorEastAsia" w:cstheme="minorEastAsia"/>
                <w:i w:val="0"/>
                <w:iCs w:val="0"/>
                <w:color w:val="000000"/>
                <w:sz w:val="20"/>
                <w:szCs w:val="20"/>
                <w:u w:val="none"/>
                <w:lang w:val="en-US" w:eastAsia="zh-CN"/>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新宋体" w:hAnsi="新宋体" w:eastAsia="新宋体" w:cs="新宋体"/>
                <w:i w:val="0"/>
                <w:iCs w:val="0"/>
                <w:color w:val="000000"/>
                <w:kern w:val="0"/>
                <w:sz w:val="20"/>
                <w:szCs w:val="20"/>
                <w:u w:val="none"/>
                <w:lang w:val="en-US" w:eastAsia="zh-CN" w:bidi="ar"/>
              </w:rPr>
              <w:t>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sz w:val="20"/>
                <w:szCs w:val="20"/>
                <w:u w:val="none"/>
                <w:lang w:val="en-US" w:eastAsia="zh-CN"/>
              </w:rPr>
              <w:t>6</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多联机嵌入式内机86线控器</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asciiTheme="minorEastAsia" w:hAnsiTheme="minorEastAsia" w:cstheme="minorEastAsia"/>
                <w:i w:val="0"/>
                <w:iCs w:val="0"/>
                <w:color w:val="000000"/>
                <w:sz w:val="20"/>
                <w:szCs w:val="20"/>
                <w:u w:val="none"/>
                <w:lang w:val="en-US" w:eastAsia="zh-CN"/>
              </w:rPr>
            </w:pPr>
            <w:r>
              <w:rPr>
                <w:rFonts w:hint="eastAsia" w:eastAsia="宋体" w:asciiTheme="minorEastAsia" w:hAnsiTheme="minorEastAsia" w:cstheme="minorEastAsia"/>
                <w:i w:val="0"/>
                <w:iCs w:val="0"/>
                <w:color w:val="000000"/>
                <w:sz w:val="20"/>
                <w:szCs w:val="20"/>
                <w:u w:val="none"/>
                <w:lang w:val="en-US" w:eastAsia="zh-CN"/>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新宋体" w:hAnsi="新宋体" w:eastAsia="新宋体" w:cs="新宋体"/>
                <w:i w:val="0"/>
                <w:iCs w:val="0"/>
                <w:color w:val="000000"/>
                <w:kern w:val="0"/>
                <w:sz w:val="20"/>
                <w:szCs w:val="20"/>
                <w:u w:val="none"/>
                <w:lang w:val="en-US" w:eastAsia="zh-CN" w:bidi="ar"/>
              </w:rPr>
              <w:t>个</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1"/>
                <w:szCs w:val="21"/>
                <w:u w:val="none"/>
                <w:lang w:val="en-US"/>
              </w:rPr>
            </w:pPr>
            <w:r>
              <w:rPr>
                <w:rFonts w:hint="eastAsia" w:ascii="Malgun Gothic" w:hAnsi="Malgun Gothic" w:eastAsia="Malgun Gothic" w:cs="Malgun Gothic"/>
                <w:i w:val="0"/>
                <w:iCs w:val="0"/>
                <w:color w:val="000000"/>
                <w:kern w:val="0"/>
                <w:sz w:val="21"/>
                <w:szCs w:val="21"/>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sz w:val="20"/>
                <w:szCs w:val="20"/>
                <w:u w:val="none"/>
              </w:rPr>
              <w:t>多联机铜管、保温管、内外机连接电线、包扎带等</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DN9.52*DN15.9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新宋体" w:hAnsi="新宋体" w:eastAsia="新宋体" w:cs="新宋体"/>
                <w:i w:val="0"/>
                <w:iCs w:val="0"/>
                <w:color w:val="000000"/>
                <w:kern w:val="0"/>
                <w:sz w:val="20"/>
                <w:szCs w:val="20"/>
                <w:u w:val="none"/>
                <w:lang w:val="en-US" w:eastAsia="zh-CN" w:bidi="ar"/>
              </w:rPr>
              <w:t>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Malgun Gothic" w:hAnsi="Malgun Gothic" w:eastAsia="Malgun Gothic" w:cs="Malgun Gothic"/>
                <w:i w:val="0"/>
                <w:iCs w:val="0"/>
                <w:color w:val="000000"/>
                <w:sz w:val="21"/>
                <w:szCs w:val="21"/>
                <w:u w:val="none"/>
                <w:lang w:val="en-US"/>
              </w:rPr>
            </w:pPr>
            <w:r>
              <w:rPr>
                <w:rFonts w:hint="eastAsia" w:ascii="Malgun Gothic" w:hAnsi="Malgun Gothic" w:eastAsia="Malgun Gothic" w:cs="Malgun Gothic"/>
                <w:i w:val="0"/>
                <w:iCs w:val="0"/>
                <w:color w:val="000000"/>
                <w:kern w:val="0"/>
                <w:sz w:val="21"/>
                <w:szCs w:val="21"/>
                <w:u w:val="none"/>
                <w:lang w:val="en-US" w:eastAsia="zh-CN" w:bidi="ar"/>
              </w:rPr>
              <w:t>62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r>
              <w:rPr>
                <w:rFonts w:hint="default" w:ascii="Arial" w:hAnsi="Arial" w:eastAsia="BatangChe" w:cs="Arial"/>
                <w:i w:val="0"/>
                <w:iCs w:val="0"/>
                <w:color w:val="000000"/>
                <w:kern w:val="0"/>
                <w:sz w:val="20"/>
                <w:szCs w:val="20"/>
                <w:u w:val="none"/>
                <w:lang w:val="en-US" w:eastAsia="zh-CN" w:bidi="ar"/>
              </w:rPr>
              <w:t>青岛宏泰/华美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多联机铜管、保温管、内外机连接电线、包扎带等</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DN15.9*DN22.2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48.5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r>
              <w:rPr>
                <w:rFonts w:hint="default" w:ascii="Arial" w:hAnsi="Arial" w:eastAsia="BatangChe" w:cs="Arial"/>
                <w:i w:val="0"/>
                <w:iCs w:val="0"/>
                <w:color w:val="000000"/>
                <w:kern w:val="0"/>
                <w:sz w:val="20"/>
                <w:szCs w:val="20"/>
                <w:u w:val="none"/>
                <w:lang w:val="en-US" w:eastAsia="zh-CN" w:bidi="ar"/>
              </w:rPr>
              <w:t>青岛宏泰/华美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9</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多联机铜管、保温管、内外机连接电线、包扎带等</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w:t>
            </w:r>
            <w:r>
              <w:rPr>
                <w:rFonts w:hint="eastAsia" w:ascii="宋体" w:hAnsi="宋体" w:cs="宋体"/>
                <w:i w:val="0"/>
                <w:iCs w:val="0"/>
                <w:color w:val="000000"/>
                <w:kern w:val="0"/>
                <w:sz w:val="20"/>
                <w:szCs w:val="20"/>
                <w:u w:val="none"/>
                <w:lang w:val="en-US" w:eastAsia="zh-CN" w:bidi="ar"/>
              </w:rPr>
              <w:t>12.7</w:t>
            </w:r>
            <w:r>
              <w:rPr>
                <w:rFonts w:hint="eastAsia" w:ascii="宋体" w:hAnsi="宋体" w:eastAsia="宋体" w:cs="宋体"/>
                <w:i w:val="0"/>
                <w:iCs w:val="0"/>
                <w:color w:val="000000"/>
                <w:kern w:val="0"/>
                <w:sz w:val="20"/>
                <w:szCs w:val="20"/>
                <w:u w:val="none"/>
                <w:lang w:val="en-US" w:eastAsia="zh-CN" w:bidi="ar"/>
              </w:rPr>
              <w:t>*DN</w:t>
            </w:r>
            <w:r>
              <w:rPr>
                <w:rFonts w:hint="eastAsia" w:ascii="宋体" w:hAnsi="宋体" w:cs="宋体"/>
                <w:i w:val="0"/>
                <w:iCs w:val="0"/>
                <w:color w:val="000000"/>
                <w:kern w:val="0"/>
                <w:sz w:val="20"/>
                <w:szCs w:val="20"/>
                <w:u w:val="none"/>
                <w:lang w:val="en-US" w:eastAsia="zh-CN" w:bidi="ar"/>
              </w:rPr>
              <w:t>25.4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35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BatangChe" w:cs="Arial"/>
                <w:i w:val="0"/>
                <w:iCs w:val="0"/>
                <w:color w:val="000000"/>
                <w:kern w:val="0"/>
                <w:sz w:val="20"/>
                <w:szCs w:val="20"/>
                <w:u w:val="none"/>
                <w:lang w:val="en-US" w:eastAsia="zh-CN" w:bidi="ar"/>
              </w:rPr>
            </w:pPr>
            <w:r>
              <w:rPr>
                <w:rFonts w:hint="default" w:ascii="Arial" w:hAnsi="Arial" w:eastAsia="BatangChe" w:cs="Arial"/>
                <w:i w:val="0"/>
                <w:iCs w:val="0"/>
                <w:color w:val="000000"/>
                <w:kern w:val="0"/>
                <w:sz w:val="20"/>
                <w:szCs w:val="20"/>
                <w:u w:val="none"/>
                <w:lang w:val="en-US" w:eastAsia="zh-CN" w:bidi="ar"/>
              </w:rPr>
              <w:t>青岛宏泰/华美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安装人工费</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专业安装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拆装吊顶人工费</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专业安装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混凝土定制多联机外机支架</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2"/>
                <w:szCs w:val="22"/>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1"/>
                <w:szCs w:val="21"/>
                <w:u w:val="none"/>
                <w:lang w:val="en-US" w:eastAsia="zh-CN" w:bidi="ar"/>
              </w:rPr>
            </w:pPr>
            <w:r>
              <w:rPr>
                <w:rFonts w:hint="default" w:ascii="Arial" w:hAnsi="Arial" w:eastAsia="新宋体" w:cs="Arial"/>
                <w:i w:val="0"/>
                <w:iCs w:val="0"/>
                <w:color w:val="000000"/>
                <w:kern w:val="0"/>
                <w:sz w:val="20"/>
                <w:szCs w:val="20"/>
                <w:u w:val="none"/>
                <w:lang w:val="en-US" w:eastAsia="zh-CN" w:bidi="ar"/>
              </w:rPr>
              <w:t>专业安装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打孔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个</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9</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专业打孔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14</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氮气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1.5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hint="default" w:ascii="Arial" w:hAnsi="Arial" w:eastAsia="新宋体" w:cs="Arial"/>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15</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氧气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hint="default" w:ascii="Arial" w:hAnsi="Arial" w:eastAsia="新宋体" w:cs="Arial"/>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16</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乙炔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0.5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hint="default" w:ascii="Arial" w:hAnsi="Arial" w:eastAsia="新宋体" w:cs="Arial"/>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17</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分支器</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个</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hint="default" w:ascii="Arial" w:hAnsi="Arial" w:eastAsia="新宋体" w:cs="Arial"/>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18</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冷凝水管及安装费</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default" w:ascii="BatangChe" w:hAnsi="BatangChe" w:eastAsia="BatangChe" w:cs="BatangChe"/>
                <w:i w:val="0"/>
                <w:iCs w:val="0"/>
                <w:color w:val="000000"/>
                <w:kern w:val="0"/>
                <w:sz w:val="20"/>
                <w:szCs w:val="20"/>
                <w:u w:val="none"/>
                <w:lang w:val="en-US" w:eastAsia="zh-CN" w:bidi="ar"/>
              </w:rPr>
              <w:t>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110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BatangChe" w:cs="Arial"/>
                <w:i w:val="0"/>
                <w:iCs w:val="0"/>
                <w:color w:val="000000"/>
                <w:kern w:val="0"/>
                <w:sz w:val="20"/>
                <w:szCs w:val="20"/>
                <w:u w:val="none"/>
                <w:lang w:val="en-US" w:eastAsia="zh-CN" w:bidi="ar"/>
              </w:rPr>
            </w:pPr>
            <w:r>
              <w:rPr>
                <w:rFonts w:hint="default" w:ascii="Arial" w:hAnsi="Arial" w:eastAsia="新宋体" w:cs="Arial"/>
                <w:i w:val="0"/>
                <w:iCs w:val="0"/>
                <w:color w:val="000000"/>
                <w:kern w:val="0"/>
                <w:sz w:val="20"/>
                <w:szCs w:val="20"/>
                <w:u w:val="none"/>
                <w:lang w:val="en-US" w:eastAsia="zh-CN" w:bidi="ar"/>
              </w:rPr>
              <w:t>专业安装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19</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丝杆、角铁等</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信号数据线/线管及安装费</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60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国标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主机抽空及加氟利昂</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R410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新宋体" w:hAnsi="新宋体" w:eastAsia="新宋体" w:cs="新宋体"/>
                <w:i w:val="0"/>
                <w:iCs w:val="0"/>
                <w:color w:val="000000"/>
                <w:kern w:val="0"/>
                <w:sz w:val="20"/>
                <w:szCs w:val="20"/>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1"/>
                <w:szCs w:val="21"/>
                <w:u w:val="none"/>
                <w:lang w:val="en-US" w:eastAsia="zh-CN" w:bidi="ar"/>
              </w:rPr>
            </w:pPr>
            <w:r>
              <w:rPr>
                <w:rFonts w:hint="eastAsia" w:ascii="Malgun Gothic" w:hAnsi="Malgun Gothic" w:eastAsia="Malgun Gothic" w:cs="Malgun Gothic"/>
                <w:i w:val="0"/>
                <w:iCs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eastAsia="新宋体" w:cs="Arial"/>
                <w:i w:val="0"/>
                <w:iCs w:val="0"/>
                <w:color w:val="000000"/>
                <w:kern w:val="0"/>
                <w:sz w:val="20"/>
                <w:szCs w:val="20"/>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eastAsia="新宋体" w:cs="Arial"/>
                <w:i w:val="0"/>
                <w:iCs w:val="0"/>
                <w:color w:val="000000"/>
                <w:kern w:val="0"/>
                <w:sz w:val="20"/>
                <w:szCs w:val="20"/>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新宋体" w:cs="Arial"/>
                <w:i w:val="0"/>
                <w:iCs w:val="0"/>
                <w:color w:val="000000"/>
                <w:kern w:val="0"/>
                <w:sz w:val="20"/>
                <w:szCs w:val="20"/>
                <w:u w:val="none"/>
                <w:lang w:val="en-US" w:eastAsia="zh-CN" w:bidi="ar"/>
              </w:rPr>
            </w:pPr>
            <w:r>
              <w:rPr>
                <w:rFonts w:hint="eastAsia" w:ascii="Arial" w:hAnsi="Arial" w:eastAsia="新宋体" w:cs="Arial"/>
                <w:i w:val="0"/>
                <w:iCs w:val="0"/>
                <w:color w:val="000000"/>
                <w:kern w:val="0"/>
                <w:sz w:val="20"/>
                <w:szCs w:val="20"/>
                <w:u w:val="none"/>
                <w:lang w:val="en-US" w:eastAsia="zh-CN" w:bidi="ar"/>
              </w:rPr>
              <w:t>冰龙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22</w:t>
            </w:r>
          </w:p>
        </w:tc>
        <w:tc>
          <w:tcPr>
            <w:tcW w:w="49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79"/>
              <w:spacing w:line="360" w:lineRule="exact"/>
              <w:jc w:val="center"/>
              <w:rPr>
                <w:rFonts w:hint="eastAsia" w:ascii="新宋体" w:hAnsi="新宋体" w:eastAsia="新宋体" w:cs="新宋体"/>
                <w:b/>
                <w:bCs w:val="0"/>
                <w:i w:val="0"/>
                <w:iCs w:val="0"/>
                <w:color w:val="000000"/>
                <w:kern w:val="0"/>
                <w:sz w:val="18"/>
                <w:szCs w:val="18"/>
                <w:u w:val="none"/>
                <w:lang w:val="en-US" w:eastAsia="zh-CN" w:bidi="ar"/>
              </w:rPr>
            </w:pPr>
            <w:r>
              <w:rPr>
                <w:rFonts w:hint="eastAsia" w:ascii="宋体" w:hAnsi="宋体" w:cs="宋体"/>
                <w:b/>
                <w:bCs w:val="0"/>
                <w:sz w:val="21"/>
                <w:szCs w:val="21"/>
                <w:highlight w:val="none"/>
              </w:rPr>
              <w:t>不含税价格合计（元）</w:t>
            </w:r>
          </w:p>
        </w:tc>
        <w:tc>
          <w:tcPr>
            <w:tcW w:w="42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eastAsia="新宋体" w:cs="Arial"/>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23</w:t>
            </w:r>
          </w:p>
        </w:tc>
        <w:tc>
          <w:tcPr>
            <w:tcW w:w="49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79"/>
              <w:spacing w:line="360" w:lineRule="exact"/>
              <w:jc w:val="center"/>
              <w:rPr>
                <w:rFonts w:hint="default" w:ascii="新宋体" w:hAnsi="新宋体" w:eastAsia="宋体" w:cs="新宋体"/>
                <w:b/>
                <w:bCs w:val="0"/>
                <w:i w:val="0"/>
                <w:iCs w:val="0"/>
                <w:color w:val="000000"/>
                <w:kern w:val="0"/>
                <w:sz w:val="18"/>
                <w:szCs w:val="18"/>
                <w:u w:val="none"/>
                <w:lang w:val="en-US" w:eastAsia="zh-CN" w:bidi="ar"/>
              </w:rPr>
            </w:pPr>
            <w:r>
              <w:rPr>
                <w:rFonts w:hint="eastAsia" w:ascii="宋体" w:hAnsi="宋体" w:cs="宋体"/>
                <w:b/>
                <w:bCs w:val="0"/>
                <w:sz w:val="21"/>
                <w:szCs w:val="21"/>
                <w:highlight w:val="none"/>
              </w:rPr>
              <w:t>税金（元）</w:t>
            </w:r>
            <w:r>
              <w:rPr>
                <w:rFonts w:hint="eastAsia" w:ascii="宋体" w:hAnsi="宋体" w:cs="宋体"/>
                <w:b/>
                <w:bCs w:val="0"/>
                <w:sz w:val="21"/>
                <w:szCs w:val="21"/>
                <w:highlight w:val="none"/>
                <w:lang w:eastAsia="zh-CN"/>
              </w:rPr>
              <w:t>（</w:t>
            </w:r>
            <w:r>
              <w:rPr>
                <w:rFonts w:hint="eastAsia" w:ascii="宋体" w:hAnsi="宋体" w:cs="宋体"/>
                <w:b/>
                <w:bCs w:val="0"/>
                <w:sz w:val="21"/>
                <w:szCs w:val="21"/>
                <w:highlight w:val="none"/>
                <w:lang w:val="en-US" w:eastAsia="zh-CN"/>
              </w:rPr>
              <w:t>税率   %）</w:t>
            </w:r>
          </w:p>
        </w:tc>
        <w:tc>
          <w:tcPr>
            <w:tcW w:w="42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eastAsia="新宋体" w:cs="Arial"/>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24</w:t>
            </w:r>
          </w:p>
        </w:tc>
        <w:tc>
          <w:tcPr>
            <w:tcW w:w="49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79"/>
              <w:spacing w:line="360" w:lineRule="exact"/>
              <w:jc w:val="center"/>
              <w:rPr>
                <w:rFonts w:hint="eastAsia" w:ascii="新宋体" w:hAnsi="新宋体" w:eastAsia="新宋体" w:cs="新宋体"/>
                <w:b/>
                <w:bCs w:val="0"/>
                <w:i w:val="0"/>
                <w:iCs w:val="0"/>
                <w:color w:val="000000"/>
                <w:kern w:val="0"/>
                <w:sz w:val="18"/>
                <w:szCs w:val="18"/>
                <w:u w:val="none"/>
                <w:lang w:val="en-US" w:eastAsia="zh-CN" w:bidi="ar"/>
              </w:rPr>
            </w:pPr>
            <w:r>
              <w:rPr>
                <w:rFonts w:hint="eastAsia" w:ascii="宋体" w:hAnsi="宋体" w:cs="宋体"/>
                <w:b/>
                <w:bCs w:val="0"/>
                <w:sz w:val="21"/>
                <w:szCs w:val="21"/>
                <w:highlight w:val="none"/>
              </w:rPr>
              <w:t>价税合计（元）</w:t>
            </w:r>
          </w:p>
        </w:tc>
        <w:tc>
          <w:tcPr>
            <w:tcW w:w="42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eastAsia="新宋体" w:cs="Arial"/>
                <w:i w:val="0"/>
                <w:iCs w:val="0"/>
                <w:color w:val="000000"/>
                <w:kern w:val="0"/>
                <w:sz w:val="20"/>
                <w:szCs w:val="20"/>
                <w:u w:val="none"/>
                <w:lang w:val="en-US" w:eastAsia="zh-CN" w:bidi="ar"/>
              </w:rPr>
            </w:pPr>
            <w:r>
              <w:rPr>
                <w:rFonts w:hint="eastAsia" w:ascii="宋体" w:hAnsi="宋体" w:cs="宋体"/>
                <w:b/>
                <w:sz w:val="21"/>
                <w:szCs w:val="22"/>
                <w:highlight w:val="none"/>
              </w:rPr>
              <w:t>人民币大写     元，¥   .00</w:t>
            </w:r>
          </w:p>
        </w:tc>
      </w:tr>
    </w:tbl>
    <w:p>
      <w:pPr>
        <w:pStyle w:val="82"/>
        <w:keepNext w:val="0"/>
        <w:keepLines w:val="0"/>
        <w:pageBreakBefore w:val="0"/>
        <w:kinsoku/>
        <w:overflowPunct/>
        <w:topLinePunct w:val="0"/>
        <w:bidi w:val="0"/>
        <w:snapToGrid/>
        <w:spacing w:line="240" w:lineRule="exact"/>
        <w:textAlignment w:val="auto"/>
      </w:pPr>
    </w:p>
    <w:p>
      <w:pPr>
        <w:pStyle w:val="83"/>
        <w:keepNext w:val="0"/>
        <w:keepLines w:val="0"/>
        <w:pageBreakBefore w:val="0"/>
        <w:kinsoku/>
        <w:overflowPunct/>
        <w:topLinePunct w:val="0"/>
        <w:bidi w:val="0"/>
        <w:snapToGrid/>
        <w:spacing w:line="240" w:lineRule="exact"/>
        <w:textAlignment w:val="auto"/>
      </w:pPr>
    </w:p>
    <w:p>
      <w:pPr>
        <w:keepNext w:val="0"/>
        <w:keepLines w:val="0"/>
        <w:pageBreakBefore w:val="0"/>
        <w:widowControl w:val="0"/>
        <w:numPr>
          <w:ilvl w:val="0"/>
          <w:numId w:val="2"/>
        </w:numPr>
        <w:kinsoku/>
        <w:wordWrap/>
        <w:overflowPunct/>
        <w:topLinePunct w:val="0"/>
        <w:autoSpaceDE/>
        <w:autoSpaceDN/>
        <w:bidi w:val="0"/>
        <w:adjustRightInd/>
        <w:snapToGrid/>
        <w:spacing w:line="320" w:lineRule="exact"/>
        <w:textAlignment w:val="auto"/>
        <w:rPr>
          <w:rFonts w:ascii="Times New Roman" w:hAnsi="Times New Roman"/>
          <w:b/>
          <w:bCs/>
          <w:sz w:val="23"/>
          <w:szCs w:val="23"/>
        </w:rPr>
      </w:pPr>
      <w:r>
        <w:rPr>
          <w:rFonts w:ascii="Times New Roman" w:hAnsi="Times New Roman"/>
          <w:b/>
          <w:bCs/>
          <w:sz w:val="23"/>
          <w:szCs w:val="23"/>
        </w:rPr>
        <w:t>合同价格</w:t>
      </w:r>
      <w:r>
        <w:rPr>
          <w:rFonts w:hint="eastAsia" w:ascii="Times New Roman" w:hAnsi="Times New Roman"/>
          <w:b/>
          <w:bCs/>
          <w:sz w:val="23"/>
          <w:szCs w:val="23"/>
        </w:rPr>
        <w:t>及支付</w:t>
      </w:r>
    </w:p>
    <w:p>
      <w:pPr>
        <w:spacing w:after="312" w:afterLines="100" w:line="300" w:lineRule="auto"/>
        <w:rPr>
          <w:rFonts w:ascii="Times New Roman" w:hAnsi="Times New Roman" w:eastAsiaTheme="minorEastAsia"/>
          <w:color w:val="000000"/>
          <w:sz w:val="23"/>
          <w:szCs w:val="23"/>
        </w:rPr>
      </w:pPr>
      <w:r>
        <w:rPr>
          <w:rFonts w:ascii="Times New Roman" w:hAnsi="Times New Roman"/>
          <w:sz w:val="23"/>
          <w:szCs w:val="23"/>
        </w:rPr>
        <w:t xml:space="preserve">2.1 </w:t>
      </w:r>
      <w:r>
        <w:rPr>
          <w:rFonts w:hint="default" w:ascii="Times New Roman" w:hAnsi="Times New Roman" w:eastAsia="宋体" w:cs="Times New Roman"/>
          <w:sz w:val="22"/>
          <w:szCs w:val="22"/>
          <w:highlight w:val="none"/>
        </w:rPr>
        <w:t>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ascii="Times New Roman" w:hAnsi="Times New Roman"/>
          <w:sz w:val="23"/>
          <w:szCs w:val="23"/>
        </w:rPr>
        <w:t>采用固定总价</w:t>
      </w:r>
      <w:r>
        <w:rPr>
          <w:rFonts w:hint="eastAsia" w:ascii="Times New Roman" w:hAnsi="Times New Roman"/>
          <w:sz w:val="23"/>
          <w:szCs w:val="23"/>
        </w:rPr>
        <w:t>的</w:t>
      </w:r>
      <w:r>
        <w:rPr>
          <w:rFonts w:ascii="Times New Roman" w:hAnsi="Times New Roman"/>
          <w:sz w:val="23"/>
          <w:szCs w:val="23"/>
        </w:rPr>
        <w:t>合同价格形式</w:t>
      </w:r>
      <w:r>
        <w:rPr>
          <w:rFonts w:hint="default" w:ascii="Times New Roman" w:hAnsi="Times New Roman" w:eastAsia="宋体" w:cs="Times New Roman"/>
          <w:sz w:val="22"/>
          <w:szCs w:val="22"/>
          <w:highlight w:val="none"/>
          <w:lang w:eastAsia="zh-CN"/>
        </w:rPr>
        <w:t>，</w:t>
      </w:r>
      <w:r>
        <w:rPr>
          <w:rFonts w:hint="default" w:ascii="Times New Roman" w:hAnsi="Times New Roman" w:eastAsia="宋体" w:cs="Times New Roman"/>
          <w:sz w:val="22"/>
          <w:szCs w:val="22"/>
          <w:highlight w:val="none"/>
        </w:rPr>
        <w:t>总</w:t>
      </w:r>
      <w:r>
        <w:rPr>
          <w:rFonts w:hint="eastAsia" w:ascii="Times New Roman" w:hAnsi="Times New Roman" w:eastAsia="宋体" w:cs="Times New Roman"/>
          <w:sz w:val="22"/>
          <w:szCs w:val="22"/>
          <w:highlight w:val="none"/>
          <w:lang w:val="en-US" w:eastAsia="zh-CN"/>
        </w:rPr>
        <w:t>金</w:t>
      </w:r>
      <w:r>
        <w:rPr>
          <w:rFonts w:hint="default" w:ascii="Times New Roman" w:hAnsi="Times New Roman" w:eastAsia="宋体" w:cs="Times New Roman"/>
          <w:sz w:val="22"/>
          <w:szCs w:val="22"/>
          <w:highlight w:val="none"/>
        </w:rPr>
        <w:t>额</w:t>
      </w:r>
      <w:r>
        <w:rPr>
          <w:rFonts w:hint="eastAsia" w:ascii="Times New Roman" w:hAnsi="Times New Roman" w:eastAsia="宋体" w:cs="Times New Roman"/>
          <w:sz w:val="22"/>
          <w:szCs w:val="22"/>
          <w:highlight w:val="none"/>
          <w:lang w:val="en-US" w:eastAsia="zh-CN"/>
        </w:rPr>
        <w:t>为</w:t>
      </w:r>
      <w:r>
        <w:rPr>
          <w:rFonts w:ascii="Times New Roman" w:hAnsi="Times New Roman"/>
          <w:sz w:val="23"/>
          <w:szCs w:val="23"/>
        </w:rPr>
        <w:t>人民币（大写）</w:t>
      </w:r>
      <w:r>
        <w:rPr>
          <w:rFonts w:hint="eastAsia" w:ascii="Times New Roman" w:hAnsi="Times New Roman"/>
          <w:sz w:val="23"/>
          <w:szCs w:val="23"/>
        </w:rPr>
        <w:t>【</w:t>
      </w:r>
      <w:r>
        <w:rPr>
          <w:rFonts w:hint="eastAsia"/>
          <w:sz w:val="23"/>
          <w:szCs w:val="23"/>
          <w:lang w:val="en-US" w:eastAsia="zh-CN"/>
        </w:rPr>
        <w:t xml:space="preserve"> </w:t>
      </w:r>
      <w:r>
        <w:rPr>
          <w:rFonts w:hint="eastAsia" w:ascii="Times New Roman" w:hAnsi="Times New Roman"/>
          <w:sz w:val="23"/>
          <w:szCs w:val="23"/>
        </w:rPr>
        <w:t>】</w:t>
      </w:r>
      <w:r>
        <w:rPr>
          <w:rFonts w:hint="eastAsia"/>
          <w:sz w:val="23"/>
          <w:szCs w:val="23"/>
          <w:lang w:val="en-US" w:eastAsia="zh-CN"/>
        </w:rPr>
        <w:t>，</w:t>
      </w:r>
      <w:r>
        <w:rPr>
          <w:rFonts w:ascii="Times New Roman" w:hAnsi="Times New Roman"/>
          <w:sz w:val="23"/>
          <w:szCs w:val="23"/>
        </w:rPr>
        <w:t>（</w:t>
      </w:r>
      <w:r>
        <w:rPr>
          <w:rFonts w:hint="eastAsia" w:ascii="Times New Roman" w:hAnsi="Times New Roman"/>
          <w:sz w:val="23"/>
          <w:szCs w:val="23"/>
          <w:lang w:val="en-US" w:eastAsia="zh-CN"/>
        </w:rPr>
        <w:t>小</w:t>
      </w:r>
      <w:r>
        <w:rPr>
          <w:rFonts w:ascii="Times New Roman" w:hAnsi="Times New Roman"/>
          <w:sz w:val="23"/>
          <w:szCs w:val="23"/>
        </w:rPr>
        <w:t>写）</w:t>
      </w:r>
      <w:r>
        <w:rPr>
          <w:rFonts w:ascii="Times New Roman" w:hAnsi="Times New Roman"/>
          <w:sz w:val="24"/>
          <w:szCs w:val="24"/>
        </w:rPr>
        <w:t>(¥</w:t>
      </w:r>
      <w:r>
        <w:rPr>
          <w:rFonts w:hint="eastAsia"/>
          <w:sz w:val="24"/>
          <w:szCs w:val="24"/>
          <w:lang w:val="en-US" w:eastAsia="zh-CN"/>
        </w:rPr>
        <w:t xml:space="preserve"> </w:t>
      </w:r>
      <w:r>
        <w:rPr>
          <w:rFonts w:hint="eastAsia" w:ascii="Times New Roman" w:hAnsi="Times New Roman"/>
          <w:sz w:val="23"/>
          <w:szCs w:val="23"/>
        </w:rPr>
        <w:t>【</w:t>
      </w:r>
      <w:r>
        <w:rPr>
          <w:rFonts w:hint="eastAsia"/>
          <w:sz w:val="23"/>
          <w:szCs w:val="23"/>
          <w:lang w:val="en-US" w:eastAsia="zh-CN"/>
        </w:rPr>
        <w:t xml:space="preserve"> </w:t>
      </w:r>
      <w:r>
        <w:rPr>
          <w:rFonts w:hint="eastAsia" w:ascii="Times New Roman" w:hAnsi="Times New Roman"/>
          <w:sz w:val="23"/>
          <w:szCs w:val="23"/>
        </w:rPr>
        <w:t>】</w:t>
      </w:r>
      <w:r>
        <w:rPr>
          <w:rFonts w:ascii="Times New Roman" w:hAnsi="Times New Roman"/>
          <w:sz w:val="24"/>
          <w:szCs w:val="24"/>
        </w:rPr>
        <w:t>)</w:t>
      </w:r>
      <w:r>
        <w:rPr>
          <w:rFonts w:ascii="Times New Roman" w:hAnsi="Times New Roman"/>
          <w:sz w:val="23"/>
          <w:szCs w:val="23"/>
        </w:rPr>
        <w:t>，税率为</w:t>
      </w:r>
      <w:r>
        <w:rPr>
          <w:rFonts w:hint="eastAsia" w:ascii="Times New Roman" w:hAnsi="Times New Roman"/>
          <w:sz w:val="23"/>
          <w:szCs w:val="23"/>
        </w:rPr>
        <w:t>【】</w:t>
      </w:r>
      <w:r>
        <w:rPr>
          <w:rFonts w:hint="eastAsia"/>
          <w:sz w:val="23"/>
          <w:szCs w:val="23"/>
          <w:lang w:val="en-US" w:eastAsia="zh-CN"/>
        </w:rPr>
        <w:t xml:space="preserve"> </w:t>
      </w:r>
      <w:r>
        <w:rPr>
          <w:rFonts w:ascii="Times New Roman" w:hAnsi="Times New Roman"/>
          <w:sz w:val="23"/>
          <w:szCs w:val="23"/>
        </w:rPr>
        <w:t>%</w:t>
      </w:r>
      <w:r>
        <w:rPr>
          <w:rFonts w:ascii="Times New Roman" w:hAnsi="Times New Roman" w:eastAsiaTheme="minorEastAsia"/>
          <w:color w:val="000000"/>
          <w:sz w:val="23"/>
          <w:szCs w:val="23"/>
        </w:rPr>
        <w:t>。</w:t>
      </w:r>
    </w:p>
    <w:p>
      <w:pPr>
        <w:spacing w:after="312" w:afterLines="100" w:line="300" w:lineRule="auto"/>
        <w:rPr>
          <w:rFonts w:hint="default" w:ascii="Times New Roman" w:hAnsi="Times New Roman" w:eastAsia="宋体"/>
          <w:sz w:val="23"/>
          <w:szCs w:val="23"/>
          <w:lang w:val="en-US" w:eastAsia="zh-CN"/>
        </w:rPr>
      </w:pPr>
      <w:r>
        <w:rPr>
          <w:rFonts w:hint="eastAsia" w:ascii="Times New Roman" w:hAnsi="Times New Roman" w:eastAsiaTheme="minorEastAsia"/>
          <w:color w:val="000000"/>
          <w:sz w:val="23"/>
          <w:szCs w:val="23"/>
        </w:rPr>
        <w:t xml:space="preserve">2.2 </w:t>
      </w:r>
      <w:r>
        <w:rPr>
          <w:rFonts w:ascii="Times New Roman" w:hAnsi="Times New Roman"/>
          <w:sz w:val="23"/>
          <w:szCs w:val="23"/>
        </w:rPr>
        <w:t>本合同</w:t>
      </w:r>
      <w:r>
        <w:rPr>
          <w:rFonts w:hint="eastAsia"/>
          <w:sz w:val="23"/>
          <w:szCs w:val="23"/>
          <w:lang w:val="en-US" w:eastAsia="zh-CN"/>
        </w:rPr>
        <w:t>不设履约保证金。</w:t>
      </w:r>
    </w:p>
    <w:p>
      <w:pPr>
        <w:spacing w:after="312" w:afterLines="100" w:line="300" w:lineRule="auto"/>
        <w:rPr>
          <w:rFonts w:ascii="Times New Roman" w:hAnsi="Times New Roman"/>
          <w:sz w:val="23"/>
          <w:szCs w:val="23"/>
        </w:rPr>
      </w:pPr>
      <w:r>
        <w:rPr>
          <w:rFonts w:ascii="Times New Roman" w:hAnsi="Times New Roman"/>
          <w:sz w:val="23"/>
          <w:szCs w:val="23"/>
        </w:rPr>
        <w:t>2.</w:t>
      </w:r>
      <w:r>
        <w:rPr>
          <w:rFonts w:hint="eastAsia" w:ascii="Times New Roman" w:hAnsi="Times New Roman"/>
          <w:sz w:val="23"/>
          <w:szCs w:val="23"/>
        </w:rPr>
        <w:t>3</w:t>
      </w:r>
      <w:r>
        <w:rPr>
          <w:rFonts w:ascii="Times New Roman" w:hAnsi="Times New Roman"/>
          <w:sz w:val="23"/>
          <w:szCs w:val="23"/>
        </w:rPr>
        <w:t xml:space="preserve"> </w:t>
      </w:r>
      <w:r>
        <w:rPr>
          <w:rFonts w:hint="eastAsia" w:ascii="Times New Roman" w:hAnsi="Times New Roman"/>
          <w:sz w:val="23"/>
          <w:szCs w:val="23"/>
        </w:rPr>
        <w:t>上述签约合同总价在本合同约定工程内容范围内不作调整，已包括本工程所需的人工费、材料费、机械费、企业管理费、利润、规费和税金，因市场价格波动、法律和政策调整、临时停电、停水以及停工、窝工等因素引发的全部风险费用、安全施工措施费、必要的加班赶工工作费用以及乙方认为完成本工程所必须发生的其他费用</w:t>
      </w:r>
      <w:r>
        <w:rPr>
          <w:rFonts w:ascii="Times New Roman" w:hAnsi="Times New Roman"/>
          <w:sz w:val="23"/>
          <w:szCs w:val="23"/>
        </w:rPr>
        <w:t>。若因国家税收政策调整而引起的增值税税率变化的，应按照国家税收政策调整，合同总价变更为原合同不含增值税总金额与调整后税率计算税额的合计金额。</w:t>
      </w:r>
    </w:p>
    <w:p>
      <w:pPr>
        <w:spacing w:after="312" w:afterLines="100" w:line="300" w:lineRule="auto"/>
        <w:rPr>
          <w:rFonts w:ascii="Times New Roman" w:hAnsi="Times New Roman"/>
          <w:sz w:val="23"/>
          <w:szCs w:val="23"/>
        </w:rPr>
      </w:pPr>
      <w:r>
        <w:rPr>
          <w:rFonts w:ascii="Times New Roman" w:hAnsi="Times New Roman"/>
          <w:sz w:val="23"/>
          <w:szCs w:val="23"/>
        </w:rPr>
        <w:t xml:space="preserve">2.4 </w:t>
      </w:r>
      <w:r>
        <w:rPr>
          <w:rFonts w:hint="eastAsia" w:ascii="Times New Roman" w:hAnsi="Times New Roman"/>
          <w:sz w:val="23"/>
          <w:szCs w:val="23"/>
        </w:rPr>
        <w:t>乙方应在</w:t>
      </w:r>
      <w:r>
        <w:rPr>
          <w:rFonts w:ascii="Times New Roman" w:hAnsi="Times New Roman"/>
          <w:sz w:val="23"/>
          <w:szCs w:val="23"/>
        </w:rPr>
        <w:t>工程竣工验收后</w:t>
      </w:r>
      <w:r>
        <w:rPr>
          <w:rFonts w:hint="eastAsia"/>
          <w:sz w:val="23"/>
          <w:szCs w:val="23"/>
          <w:lang w:val="en-US" w:eastAsia="zh-CN"/>
        </w:rPr>
        <w:t>7</w:t>
      </w:r>
      <w:r>
        <w:rPr>
          <w:rFonts w:hint="eastAsia" w:ascii="Times New Roman" w:hAnsi="Times New Roman"/>
          <w:sz w:val="23"/>
          <w:szCs w:val="23"/>
        </w:rPr>
        <w:t>日内向甲方</w:t>
      </w:r>
      <w:r>
        <w:rPr>
          <w:rFonts w:ascii="Times New Roman" w:hAnsi="Times New Roman"/>
          <w:sz w:val="23"/>
          <w:szCs w:val="23"/>
        </w:rPr>
        <w:t>提出工程结算申请并将有关</w:t>
      </w:r>
      <w:r>
        <w:rPr>
          <w:rFonts w:hint="eastAsia" w:ascii="Times New Roman" w:hAnsi="Times New Roman"/>
          <w:sz w:val="23"/>
          <w:szCs w:val="23"/>
        </w:rPr>
        <w:t>竣工结算</w:t>
      </w:r>
      <w:r>
        <w:rPr>
          <w:rFonts w:ascii="Times New Roman" w:hAnsi="Times New Roman"/>
          <w:sz w:val="23"/>
          <w:szCs w:val="23"/>
        </w:rPr>
        <w:t>资料</w:t>
      </w:r>
      <w:r>
        <w:rPr>
          <w:rFonts w:hint="eastAsia" w:ascii="Times New Roman" w:hAnsi="Times New Roman"/>
          <w:sz w:val="23"/>
          <w:szCs w:val="23"/>
        </w:rPr>
        <w:t>提交</w:t>
      </w:r>
      <w:r>
        <w:rPr>
          <w:rFonts w:ascii="Times New Roman" w:hAnsi="Times New Roman"/>
          <w:sz w:val="23"/>
          <w:szCs w:val="23"/>
        </w:rPr>
        <w:t>甲方。</w:t>
      </w:r>
      <w:r>
        <w:rPr>
          <w:rFonts w:hint="eastAsia" w:ascii="Times New Roman" w:hAnsi="Times New Roman"/>
          <w:sz w:val="23"/>
          <w:szCs w:val="23"/>
        </w:rPr>
        <w:t>甲方将委托</w:t>
      </w:r>
      <w:r>
        <w:rPr>
          <w:rFonts w:ascii="Times New Roman" w:hAnsi="Times New Roman"/>
          <w:sz w:val="23"/>
          <w:szCs w:val="23"/>
        </w:rPr>
        <w:t>工程造价咨询人</w:t>
      </w:r>
      <w:r>
        <w:rPr>
          <w:rFonts w:hint="eastAsia" w:ascii="Times New Roman" w:hAnsi="Times New Roman"/>
          <w:sz w:val="23"/>
          <w:szCs w:val="23"/>
        </w:rPr>
        <w:t>进行工程审计。在完成工程审计并办理工程结算且本工程所涉档案资料由乙方全部移交甲方授权代表签字认可</w:t>
      </w:r>
      <w:r>
        <w:rPr>
          <w:rFonts w:hint="eastAsia"/>
          <w:sz w:val="23"/>
          <w:szCs w:val="23"/>
          <w:lang w:eastAsia="zh-CN"/>
        </w:rPr>
        <w:t>，</w:t>
      </w:r>
      <w:r>
        <w:rPr>
          <w:rFonts w:hint="eastAsia"/>
          <w:sz w:val="23"/>
          <w:szCs w:val="23"/>
          <w:lang w:val="en-US" w:eastAsia="zh-CN"/>
        </w:rPr>
        <w:t>并</w:t>
      </w:r>
      <w:r>
        <w:rPr>
          <w:rFonts w:hint="eastAsia" w:ascii="宋体" w:hAnsi="宋体" w:cs="宋体"/>
          <w:sz w:val="22"/>
          <w:highlight w:val="none"/>
        </w:rPr>
        <w:t>提供全额增值税专用发票</w:t>
      </w:r>
      <w:r>
        <w:rPr>
          <w:rFonts w:hint="eastAsia" w:ascii="Times New Roman" w:hAnsi="Times New Roman"/>
          <w:sz w:val="23"/>
          <w:szCs w:val="23"/>
        </w:rPr>
        <w:t>后，甲方向乙方支付至工程结算总价的</w:t>
      </w:r>
      <w:r>
        <w:rPr>
          <w:rFonts w:hint="eastAsia"/>
          <w:b/>
          <w:bCs/>
          <w:sz w:val="23"/>
          <w:szCs w:val="23"/>
          <w:lang w:val="en-US" w:eastAsia="zh-CN"/>
        </w:rPr>
        <w:t>95</w:t>
      </w:r>
      <w:r>
        <w:rPr>
          <w:rFonts w:hint="eastAsia" w:ascii="Times New Roman" w:hAnsi="Times New Roman"/>
          <w:b/>
          <w:bCs/>
          <w:sz w:val="23"/>
          <w:szCs w:val="23"/>
        </w:rPr>
        <w:t>%</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2.5 </w:t>
      </w:r>
      <w:r>
        <w:rPr>
          <w:rFonts w:ascii="Times New Roman" w:hAnsi="Times New Roman"/>
          <w:sz w:val="23"/>
          <w:szCs w:val="23"/>
        </w:rPr>
        <w:t>工程结算</w:t>
      </w:r>
      <w:r>
        <w:rPr>
          <w:rFonts w:hint="eastAsia" w:ascii="Times New Roman" w:hAnsi="Times New Roman"/>
          <w:sz w:val="23"/>
          <w:szCs w:val="23"/>
        </w:rPr>
        <w:t>总</w:t>
      </w:r>
      <w:r>
        <w:rPr>
          <w:rFonts w:ascii="Times New Roman" w:hAnsi="Times New Roman"/>
          <w:sz w:val="23"/>
          <w:szCs w:val="23"/>
        </w:rPr>
        <w:t>价的</w:t>
      </w:r>
      <w:r>
        <w:rPr>
          <w:rFonts w:hint="eastAsia"/>
          <w:b/>
          <w:bCs/>
          <w:sz w:val="23"/>
          <w:szCs w:val="23"/>
          <w:lang w:val="en-US" w:eastAsia="zh-CN"/>
        </w:rPr>
        <w:t>5</w:t>
      </w:r>
      <w:r>
        <w:rPr>
          <w:rFonts w:hint="eastAsia" w:ascii="Times New Roman" w:hAnsi="Times New Roman"/>
          <w:b/>
          <w:bCs/>
          <w:sz w:val="23"/>
          <w:szCs w:val="23"/>
        </w:rPr>
        <w:t>%</w:t>
      </w:r>
      <w:r>
        <w:rPr>
          <w:rFonts w:hint="eastAsia" w:ascii="Times New Roman" w:hAnsi="Times New Roman"/>
          <w:sz w:val="23"/>
          <w:szCs w:val="23"/>
        </w:rPr>
        <w:t>留作质量保证金</w:t>
      </w:r>
      <w:r>
        <w:rPr>
          <w:rFonts w:ascii="Times New Roman" w:hAnsi="Times New Roman"/>
          <w:sz w:val="23"/>
          <w:szCs w:val="23"/>
        </w:rPr>
        <w:t>，待</w:t>
      </w:r>
      <w:r>
        <w:rPr>
          <w:rFonts w:hint="eastAsia" w:ascii="Times New Roman" w:hAnsi="Times New Roman"/>
          <w:sz w:val="23"/>
          <w:szCs w:val="23"/>
        </w:rPr>
        <w:t>缺陷责任期</w:t>
      </w:r>
      <w:r>
        <w:rPr>
          <w:rFonts w:ascii="Times New Roman" w:hAnsi="Times New Roman"/>
          <w:sz w:val="23"/>
          <w:szCs w:val="23"/>
        </w:rPr>
        <w:t>满，经</w:t>
      </w:r>
      <w:r>
        <w:rPr>
          <w:rFonts w:hint="eastAsia" w:ascii="Times New Roman" w:hAnsi="Times New Roman"/>
          <w:sz w:val="23"/>
          <w:szCs w:val="23"/>
        </w:rPr>
        <w:t>甲方</w:t>
      </w:r>
      <w:r>
        <w:rPr>
          <w:rFonts w:ascii="Times New Roman" w:hAnsi="Times New Roman"/>
          <w:sz w:val="23"/>
          <w:szCs w:val="23"/>
        </w:rPr>
        <w:t>确认</w:t>
      </w:r>
      <w:r>
        <w:rPr>
          <w:rFonts w:hint="eastAsia" w:ascii="Times New Roman" w:hAnsi="Times New Roman"/>
          <w:sz w:val="23"/>
          <w:szCs w:val="23"/>
        </w:rPr>
        <w:t>乙方</w:t>
      </w:r>
      <w:r>
        <w:rPr>
          <w:rFonts w:ascii="Times New Roman" w:hAnsi="Times New Roman"/>
          <w:sz w:val="23"/>
          <w:szCs w:val="23"/>
        </w:rPr>
        <w:t>不存在任何违约行为</w:t>
      </w:r>
      <w:r>
        <w:rPr>
          <w:rFonts w:hint="eastAsia" w:ascii="Times New Roman" w:hAnsi="Times New Roman"/>
          <w:sz w:val="23"/>
          <w:szCs w:val="23"/>
        </w:rPr>
        <w:t>且</w:t>
      </w:r>
      <w:r>
        <w:rPr>
          <w:rFonts w:ascii="Times New Roman" w:hAnsi="Times New Roman"/>
          <w:sz w:val="23"/>
          <w:szCs w:val="23"/>
        </w:rPr>
        <w:t>质量保修不存在问题后15天内一并无息支付。缺陷责任期</w:t>
      </w:r>
      <w:r>
        <w:rPr>
          <w:rFonts w:hint="eastAsia" w:ascii="Times New Roman" w:hAnsi="Times New Roman"/>
          <w:sz w:val="23"/>
          <w:szCs w:val="23"/>
        </w:rPr>
        <w:t>为</w:t>
      </w:r>
      <w:r>
        <w:rPr>
          <w:rFonts w:ascii="Times New Roman" w:hAnsi="Times New Roman"/>
          <w:sz w:val="23"/>
          <w:szCs w:val="23"/>
        </w:rPr>
        <w:t>自工程竣工验收合格之日起</w:t>
      </w:r>
      <w:r>
        <w:rPr>
          <w:rFonts w:hint="eastAsia" w:ascii="Times New Roman" w:hAnsi="Times New Roman"/>
          <w:sz w:val="23"/>
          <w:szCs w:val="23"/>
        </w:rPr>
        <w:t>算24个月。</w:t>
      </w:r>
      <w:r>
        <w:rPr>
          <w:rFonts w:ascii="Times New Roman" w:hAnsi="Times New Roman"/>
          <w:sz w:val="23"/>
          <w:szCs w:val="23"/>
        </w:rPr>
        <w:t>若</w:t>
      </w:r>
      <w:r>
        <w:rPr>
          <w:rFonts w:hint="eastAsia" w:ascii="Times New Roman" w:hAnsi="Times New Roman"/>
          <w:sz w:val="23"/>
          <w:szCs w:val="23"/>
        </w:rPr>
        <w:t>甲方</w:t>
      </w:r>
      <w:r>
        <w:rPr>
          <w:rFonts w:ascii="Times New Roman" w:hAnsi="Times New Roman"/>
          <w:sz w:val="23"/>
          <w:szCs w:val="23"/>
        </w:rPr>
        <w:t>发现</w:t>
      </w:r>
      <w:r>
        <w:rPr>
          <w:rFonts w:hint="eastAsia" w:ascii="Times New Roman" w:hAnsi="Times New Roman"/>
          <w:sz w:val="23"/>
          <w:szCs w:val="23"/>
        </w:rPr>
        <w:t>乙方</w:t>
      </w:r>
      <w:r>
        <w:rPr>
          <w:rFonts w:ascii="Times New Roman" w:hAnsi="Times New Roman"/>
          <w:sz w:val="23"/>
          <w:szCs w:val="23"/>
        </w:rPr>
        <w:t>未完全履行质量保修责任，则</w:t>
      </w:r>
      <w:r>
        <w:rPr>
          <w:rFonts w:hint="eastAsia" w:ascii="Times New Roman" w:hAnsi="Times New Roman"/>
          <w:sz w:val="23"/>
          <w:szCs w:val="23"/>
        </w:rPr>
        <w:t>甲方</w:t>
      </w:r>
      <w:r>
        <w:rPr>
          <w:rFonts w:ascii="Times New Roman" w:hAnsi="Times New Roman"/>
          <w:sz w:val="23"/>
          <w:szCs w:val="23"/>
        </w:rPr>
        <w:t>有权</w:t>
      </w:r>
      <w:r>
        <w:rPr>
          <w:rFonts w:hint="eastAsia" w:ascii="Times New Roman" w:hAnsi="Times New Roman"/>
          <w:sz w:val="23"/>
          <w:szCs w:val="23"/>
        </w:rPr>
        <w:t>按《工程质量保修书》的约定扣除部分或全部</w:t>
      </w:r>
      <w:r>
        <w:rPr>
          <w:rFonts w:ascii="Times New Roman" w:hAnsi="Times New Roman"/>
          <w:sz w:val="23"/>
          <w:szCs w:val="23"/>
        </w:rPr>
        <w:t>质量保证金，且</w:t>
      </w:r>
      <w:r>
        <w:rPr>
          <w:rFonts w:hint="eastAsia" w:ascii="Times New Roman" w:hAnsi="Times New Roman"/>
          <w:sz w:val="23"/>
          <w:szCs w:val="23"/>
        </w:rPr>
        <w:t>甲方</w:t>
      </w:r>
      <w:r>
        <w:rPr>
          <w:rFonts w:ascii="Times New Roman" w:hAnsi="Times New Roman"/>
          <w:sz w:val="23"/>
          <w:szCs w:val="23"/>
        </w:rPr>
        <w:t>不承担逾期支付的违约责任。</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三、工程变更</w:t>
      </w:r>
    </w:p>
    <w:p>
      <w:pPr>
        <w:spacing w:after="312" w:afterLines="100" w:line="300" w:lineRule="auto"/>
        <w:rPr>
          <w:rFonts w:ascii="Times New Roman" w:hAnsi="Times New Roman"/>
          <w:sz w:val="23"/>
          <w:szCs w:val="23"/>
        </w:rPr>
      </w:pPr>
      <w:r>
        <w:rPr>
          <w:rFonts w:hint="eastAsia" w:ascii="Times New Roman" w:hAnsi="Times New Roman"/>
          <w:sz w:val="23"/>
          <w:szCs w:val="23"/>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 变更估价原则：</w:t>
      </w:r>
    </w:p>
    <w:p>
      <w:pPr>
        <w:spacing w:after="312" w:afterLines="100" w:line="300" w:lineRule="auto"/>
        <w:rPr>
          <w:rFonts w:ascii="Times New Roman" w:hAnsi="Times New Roman"/>
          <w:sz w:val="23"/>
          <w:szCs w:val="23"/>
        </w:rPr>
      </w:pPr>
      <w:r>
        <w:rPr>
          <w:rFonts w:hint="eastAsia" w:ascii="Times New Roman" w:hAnsi="Times New Roman"/>
          <w:sz w:val="23"/>
          <w:szCs w:val="23"/>
        </w:rPr>
        <w:t>3.3.1 本合同及已标价的工程量清单或投标报价表或预算书中已有适用工程项目单价的，按已有的单价确定；</w:t>
      </w:r>
    </w:p>
    <w:p>
      <w:pPr>
        <w:spacing w:after="312" w:afterLines="100" w:line="300" w:lineRule="auto"/>
        <w:rPr>
          <w:rFonts w:ascii="Times New Roman" w:hAnsi="Times New Roman"/>
          <w:sz w:val="23"/>
          <w:szCs w:val="23"/>
        </w:rPr>
      </w:pPr>
      <w:r>
        <w:rPr>
          <w:rFonts w:hint="eastAsia" w:ascii="Times New Roman" w:hAnsi="Times New Roman"/>
          <w:sz w:val="23"/>
          <w:szCs w:val="23"/>
        </w:rPr>
        <w:t>3.3.2 本合同及已标价的工程量清单或预算书中没有适用但有类似工程项目单价的，在合理范围内参照类似项目的单价计算确定。参照方法按下列方式处理：</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①某种材料（包括半成品或成品）等级、标准发生变化的，清单组合子目不变，仅调整不同材料的价格之差。</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②清单项目某一特征或工程内容变化，不影响其他特征及工程内容价格的，其他特征组合标准不变，仅调整发生变化的组合子目价格。</w:t>
      </w:r>
    </w:p>
    <w:p>
      <w:pPr>
        <w:spacing w:after="312" w:afterLines="100" w:line="300" w:lineRule="auto"/>
        <w:rPr>
          <w:rFonts w:ascii="Times New Roman" w:hAnsi="Times New Roman"/>
          <w:sz w:val="23"/>
          <w:szCs w:val="23"/>
        </w:rPr>
      </w:pPr>
      <w:r>
        <w:rPr>
          <w:rFonts w:hint="eastAsia" w:ascii="Times New Roman" w:hAnsi="Times New Roman"/>
          <w:sz w:val="23"/>
          <w:szCs w:val="23"/>
        </w:rPr>
        <w:t>3.3.3 本合同及已标价的工程量清单或预算书中没有适用或类似工程项目单价的，由乙方按照工程造价管理机构现行的计价依据和信息价并结合投标报价浮动因素，提出适当的单价，经甲方审定后执行。</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其中，投标报价浮动因素按以下方式约定：</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招标工程：乙方报价浮动率=（1-中标价/招标最高投标限价）*100%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非招标工程：乙方报价浮动率=（1-报价/预算价）*100%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上述两公式中的中标价及招标最高投标限价均不含暂列金额、暂估价。</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3.3.4 无投标价的材料价按施工当期</w:t>
      </w:r>
      <w:r>
        <w:rPr>
          <w:rFonts w:hint="eastAsia" w:ascii="Times New Roman" w:hAnsi="Times New Roman"/>
          <w:i w:val="0"/>
          <w:iCs w:val="0"/>
          <w:sz w:val="23"/>
          <w:szCs w:val="23"/>
        </w:rPr>
        <w:t>【《杭州造价信息》（正刊）萧山区、《杭州造价信息》（正刊）市区、《浙江造价信息》】</w:t>
      </w:r>
      <w:r>
        <w:rPr>
          <w:rFonts w:hint="eastAsia" w:ascii="Times New Roman" w:hAnsi="Times New Roman"/>
          <w:sz w:val="23"/>
          <w:szCs w:val="23"/>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312" w:afterLines="100" w:line="300" w:lineRule="auto"/>
        <w:rPr>
          <w:rFonts w:ascii="Times New Roman" w:hAnsi="Times New Roman"/>
          <w:sz w:val="23"/>
          <w:szCs w:val="23"/>
        </w:rPr>
      </w:pPr>
      <w:r>
        <w:rPr>
          <w:rFonts w:hint="eastAsia" w:ascii="Times New Roman" w:hAnsi="Times New Roman"/>
          <w:sz w:val="23"/>
          <w:szCs w:val="23"/>
        </w:rPr>
        <w:t>3.4 本工程结算由</w:t>
      </w:r>
      <w:r>
        <w:rPr>
          <w:rFonts w:ascii="Times New Roman" w:hAnsi="Times New Roman"/>
          <w:sz w:val="23"/>
          <w:szCs w:val="23"/>
        </w:rPr>
        <w:t>甲方委托工程造价咨询人按规定进行审核，并按最终审定的工程价款进行结算。核减追加费按核减额（包括全过程审计中联系单核减额）超过送审造价5</w:t>
      </w:r>
      <w:r>
        <w:rPr>
          <w:rFonts w:hint="eastAsia" w:ascii="Times New Roman" w:hAnsi="Times New Roman"/>
          <w:sz w:val="23"/>
          <w:szCs w:val="23"/>
        </w:rPr>
        <w:t>%</w:t>
      </w:r>
      <w:r>
        <w:rPr>
          <w:rFonts w:ascii="Times New Roman" w:hAnsi="Times New Roman"/>
          <w:sz w:val="23"/>
          <w:szCs w:val="23"/>
        </w:rPr>
        <w:t>的幅度以外的核减额的5</w:t>
      </w:r>
      <w:r>
        <w:rPr>
          <w:rFonts w:hint="eastAsia" w:ascii="Times New Roman" w:hAnsi="Times New Roman"/>
          <w:sz w:val="23"/>
          <w:szCs w:val="23"/>
        </w:rPr>
        <w:t>%</w:t>
      </w:r>
      <w:r>
        <w:rPr>
          <w:rFonts w:ascii="Times New Roman" w:hAnsi="Times New Roman"/>
          <w:sz w:val="23"/>
          <w:szCs w:val="23"/>
        </w:rPr>
        <w:t>计算，费用由乙方支付或由甲方从应付工程价款中扣缴；核增部分以核增额为基数，费率为5%，由乙方直接支付审查费用。</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四、甲方的权利和义务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4.1 甲方负责</w:t>
      </w:r>
      <w:r>
        <w:rPr>
          <w:rFonts w:ascii="Times New Roman" w:hAnsi="Times New Roman"/>
          <w:sz w:val="23"/>
          <w:szCs w:val="23"/>
        </w:rPr>
        <w:t>向乙方提供经确认的施工图纸或做法说明，并向乙方进行现场交底</w:t>
      </w:r>
      <w:r>
        <w:rPr>
          <w:rFonts w:hint="eastAsia" w:ascii="Times New Roman" w:hAnsi="Times New Roman"/>
          <w:sz w:val="23"/>
          <w:szCs w:val="23"/>
        </w:rPr>
        <w:t>，尽最大努力</w:t>
      </w:r>
      <w:r>
        <w:rPr>
          <w:rFonts w:ascii="Times New Roman" w:hAnsi="Times New Roman"/>
          <w:sz w:val="23"/>
          <w:szCs w:val="23"/>
        </w:rPr>
        <w:t>清除影响施工</w:t>
      </w:r>
      <w:r>
        <w:rPr>
          <w:rFonts w:hint="eastAsia" w:ascii="Times New Roman" w:hAnsi="Times New Roman"/>
          <w:sz w:val="23"/>
          <w:szCs w:val="23"/>
        </w:rPr>
        <w:t>现场</w:t>
      </w:r>
      <w:r>
        <w:rPr>
          <w:rFonts w:ascii="Times New Roman" w:hAnsi="Times New Roman"/>
          <w:sz w:val="23"/>
          <w:szCs w:val="23"/>
        </w:rPr>
        <w:t>的障碍物</w:t>
      </w:r>
      <w:r>
        <w:rPr>
          <w:rFonts w:hint="eastAsia" w:ascii="Times New Roman" w:hAnsi="Times New Roman"/>
          <w:sz w:val="23"/>
          <w:szCs w:val="23"/>
        </w:rPr>
        <w:t>，</w:t>
      </w:r>
      <w:r>
        <w:rPr>
          <w:rFonts w:ascii="Times New Roman" w:hAnsi="Times New Roman"/>
          <w:sz w:val="23"/>
          <w:szCs w:val="23"/>
        </w:rPr>
        <w:t>向乙方提供施工所需的水、电、气及电讯等设备，并说明使用注意事项</w:t>
      </w:r>
      <w:r>
        <w:rPr>
          <w:rFonts w:hint="eastAsia" w:ascii="Times New Roman" w:hAnsi="Times New Roman"/>
          <w:sz w:val="23"/>
          <w:szCs w:val="23"/>
        </w:rPr>
        <w:t>，</w:t>
      </w:r>
      <w:r>
        <w:rPr>
          <w:rFonts w:ascii="Times New Roman" w:hAnsi="Times New Roman"/>
          <w:sz w:val="23"/>
          <w:szCs w:val="23"/>
        </w:rPr>
        <w:t>办理施工所涉及的各种申请、批件等手续。</w:t>
      </w:r>
    </w:p>
    <w:p>
      <w:pPr>
        <w:spacing w:after="312" w:afterLines="100" w:line="300" w:lineRule="auto"/>
        <w:rPr>
          <w:rFonts w:ascii="Times New Roman" w:hAnsi="Times New Roman"/>
          <w:sz w:val="23"/>
          <w:szCs w:val="23"/>
        </w:rPr>
      </w:pPr>
      <w:r>
        <w:rPr>
          <w:rFonts w:hint="eastAsia" w:ascii="Times New Roman" w:hAnsi="Times New Roman"/>
          <w:sz w:val="23"/>
          <w:szCs w:val="23"/>
        </w:rPr>
        <w:t>4.</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指派</w:t>
      </w:r>
      <w:r>
        <w:rPr>
          <w:rFonts w:hint="eastAsia" w:ascii="Times New Roman" w:hAnsi="Times New Roman"/>
          <w:sz w:val="23"/>
          <w:szCs w:val="23"/>
        </w:rPr>
        <w:t>【 】，职务：【】作</w:t>
      </w:r>
      <w:r>
        <w:rPr>
          <w:rFonts w:ascii="Times New Roman" w:hAnsi="Times New Roman"/>
          <w:sz w:val="23"/>
          <w:szCs w:val="23"/>
        </w:rPr>
        <w:t>为甲方驻工地代表，负责合同履行</w:t>
      </w:r>
      <w:r>
        <w:rPr>
          <w:rFonts w:hint="eastAsia" w:ascii="Times New Roman" w:hAnsi="Times New Roman"/>
          <w:sz w:val="23"/>
          <w:szCs w:val="23"/>
        </w:rPr>
        <w:t>；</w:t>
      </w:r>
      <w:r>
        <w:rPr>
          <w:rFonts w:ascii="Times New Roman" w:hAnsi="Times New Roman"/>
          <w:sz w:val="23"/>
          <w:szCs w:val="23"/>
        </w:rPr>
        <w:t>对工程质量、进度进行监督检查，办理验收、变更、登记手续和其他事宜。</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4.3 </w:t>
      </w:r>
      <w:r>
        <w:rPr>
          <w:rFonts w:ascii="Times New Roman" w:hAnsi="Times New Roman"/>
          <w:sz w:val="23"/>
          <w:szCs w:val="23"/>
        </w:rPr>
        <w:t>在施工开始前负责保护好周围建筑物及装修、设备管线、古树名木、绿地等不受损坏。如确实需要拆改原建筑物结构或设备管线，负责到有关部门办理相应审批手续。</w:t>
      </w:r>
    </w:p>
    <w:p>
      <w:pPr>
        <w:spacing w:after="312" w:afterLines="100" w:line="300" w:lineRule="auto"/>
        <w:rPr>
          <w:rFonts w:ascii="Times New Roman" w:hAnsi="Times New Roman"/>
          <w:sz w:val="23"/>
          <w:szCs w:val="23"/>
        </w:rPr>
      </w:pPr>
      <w:r>
        <w:rPr>
          <w:rFonts w:hint="eastAsia" w:ascii="Times New Roman" w:hAnsi="Times New Roman"/>
          <w:sz w:val="23"/>
          <w:szCs w:val="23"/>
        </w:rPr>
        <w:t>4.4 甲方有权对乙方的安全施工状况进行检查，发现有达不到安全要求或措施不得力的，应当责令乙方整改整顿，整改仍达不到要求的，甲方有权终止本合同。</w:t>
      </w:r>
    </w:p>
    <w:p>
      <w:pPr>
        <w:spacing w:after="312" w:afterLines="100" w:line="300" w:lineRule="auto"/>
        <w:rPr>
          <w:rFonts w:ascii="Times New Roman" w:hAnsi="Times New Roman"/>
          <w:sz w:val="23"/>
          <w:szCs w:val="23"/>
        </w:rPr>
      </w:pPr>
      <w:r>
        <w:rPr>
          <w:rFonts w:hint="eastAsia" w:ascii="Times New Roman" w:hAnsi="Times New Roman"/>
          <w:sz w:val="23"/>
          <w:szCs w:val="23"/>
        </w:rPr>
        <w:t>4.5 甲方有权对乙方的施工进度进行监督、检查，</w:t>
      </w:r>
      <w:r>
        <w:rPr>
          <w:rFonts w:ascii="Times New Roman" w:hAnsi="Times New Roman"/>
          <w:sz w:val="23"/>
          <w:szCs w:val="23"/>
        </w:rPr>
        <w:t>协调有关部门做好现场保卫、消防、垃圾处理等工作。</w:t>
      </w:r>
    </w:p>
    <w:p>
      <w:pPr>
        <w:spacing w:after="312" w:afterLines="100" w:line="300" w:lineRule="auto"/>
        <w:rPr>
          <w:rFonts w:ascii="Times New Roman" w:hAnsi="Times New Roman"/>
          <w:sz w:val="23"/>
          <w:szCs w:val="23"/>
        </w:rPr>
      </w:pPr>
      <w:r>
        <w:rPr>
          <w:rFonts w:hint="eastAsia" w:ascii="Times New Roman" w:hAnsi="Times New Roman"/>
          <w:sz w:val="23"/>
          <w:szCs w:val="23"/>
        </w:rPr>
        <w:t>4.6 甲方应按合同约定向乙方支付工程款项。</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五、乙方的权利和义务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after="312" w:afterLines="100" w:line="300" w:lineRule="auto"/>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 】%</w:t>
      </w:r>
      <w:r>
        <w:rPr>
          <w:rFonts w:ascii="Times New Roman" w:hAnsi="Times New Roman"/>
          <w:sz w:val="23"/>
          <w:szCs w:val="23"/>
        </w:rPr>
        <w:t>，每日工作时间</w:t>
      </w:r>
      <w:r>
        <w:rPr>
          <w:rFonts w:hint="eastAsia" w:ascii="Times New Roman" w:hAnsi="Times New Roman"/>
          <w:sz w:val="23"/>
          <w:szCs w:val="23"/>
        </w:rPr>
        <w:t>【 】</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after="312" w:afterLines="100" w:line="300" w:lineRule="auto"/>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after="312" w:afterLines="100" w:line="300" w:lineRule="auto"/>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after="312" w:afterLines="100" w:line="300" w:lineRule="auto"/>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312" w:afterLines="100" w:line="300" w:lineRule="auto"/>
        <w:rPr>
          <w:rFonts w:ascii="Times New Roman" w:hAnsi="Times New Roman"/>
          <w:sz w:val="23"/>
          <w:szCs w:val="23"/>
        </w:rPr>
      </w:pPr>
      <w:r>
        <w:rPr>
          <w:rFonts w:hint="eastAsia" w:ascii="Times New Roman" w:hAnsi="Times New Roman"/>
          <w:sz w:val="23"/>
          <w:szCs w:val="23"/>
        </w:rPr>
        <w:t>5.10 未经甲方书面同意，乙方不得将其承包工程全部或部分转包给他人或者肢解以后以分包的名义分别转包给他人。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六、</w:t>
      </w:r>
      <w:r>
        <w:rPr>
          <w:rFonts w:ascii="Times New Roman" w:hAnsi="Times New Roman"/>
          <w:b/>
          <w:bCs/>
          <w:sz w:val="23"/>
          <w:szCs w:val="23"/>
        </w:rPr>
        <w:t>工期</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6.1 </w:t>
      </w:r>
      <w:r>
        <w:rPr>
          <w:rFonts w:hint="eastAsia"/>
          <w:sz w:val="23"/>
          <w:szCs w:val="23"/>
          <w:lang w:val="en-US" w:eastAsia="zh-CN"/>
        </w:rPr>
        <w:t>本项目</w:t>
      </w:r>
      <w:r>
        <w:rPr>
          <w:rFonts w:ascii="Times New Roman" w:hAnsi="Times New Roman"/>
          <w:sz w:val="23"/>
          <w:szCs w:val="23"/>
        </w:rPr>
        <w:t>乙方非因甲方原因不能按期开工</w:t>
      </w:r>
      <w:r>
        <w:rPr>
          <w:rFonts w:hint="eastAsia" w:ascii="Times New Roman" w:hAnsi="Times New Roman"/>
          <w:sz w:val="23"/>
          <w:szCs w:val="23"/>
        </w:rPr>
        <w:t>、竣工或</w:t>
      </w:r>
      <w:r>
        <w:rPr>
          <w:rFonts w:ascii="Times New Roman" w:hAnsi="Times New Roman"/>
          <w:sz w:val="23"/>
          <w:szCs w:val="23"/>
        </w:rPr>
        <w:t>中途无故停工</w:t>
      </w:r>
      <w:r>
        <w:rPr>
          <w:rFonts w:hint="eastAsia" w:ascii="Times New Roman" w:hAnsi="Times New Roman"/>
          <w:sz w:val="23"/>
          <w:szCs w:val="23"/>
        </w:rPr>
        <w:t>、窝工</w:t>
      </w:r>
      <w:r>
        <w:rPr>
          <w:rFonts w:ascii="Times New Roman" w:hAnsi="Times New Roman"/>
          <w:sz w:val="23"/>
          <w:szCs w:val="23"/>
        </w:rPr>
        <w:t>影响工期</w:t>
      </w:r>
      <w:r>
        <w:rPr>
          <w:rFonts w:hint="eastAsia" w:ascii="Times New Roman" w:hAnsi="Times New Roman"/>
          <w:sz w:val="23"/>
          <w:szCs w:val="23"/>
        </w:rPr>
        <w:t>的</w:t>
      </w:r>
      <w:r>
        <w:rPr>
          <w:rFonts w:ascii="Times New Roman" w:hAnsi="Times New Roman"/>
          <w:sz w:val="23"/>
          <w:szCs w:val="23"/>
        </w:rPr>
        <w:t>，工期不顺延，且乙方须向甲方承担工期延误的违约责任。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6.2 </w:t>
      </w:r>
      <w:r>
        <w:rPr>
          <w:rFonts w:ascii="Times New Roman" w:hAnsi="Times New Roman"/>
          <w:sz w:val="23"/>
          <w:szCs w:val="23"/>
        </w:rPr>
        <w:t>因涉及甲方要求的设计或工程量变更</w:t>
      </w:r>
      <w:r>
        <w:rPr>
          <w:rFonts w:hint="eastAsia" w:ascii="Times New Roman" w:hAnsi="Times New Roman"/>
          <w:sz w:val="23"/>
          <w:szCs w:val="23"/>
        </w:rPr>
        <w:t>，</w:t>
      </w:r>
      <w:r>
        <w:rPr>
          <w:rFonts w:ascii="Times New Roman" w:hAnsi="Times New Roman"/>
          <w:sz w:val="23"/>
          <w:szCs w:val="23"/>
        </w:rPr>
        <w:t>或非乙方原因造成停电、停水、停气</w:t>
      </w:r>
      <w:r>
        <w:rPr>
          <w:rFonts w:hint="eastAsia" w:ascii="Times New Roman" w:hAnsi="Times New Roman"/>
          <w:sz w:val="23"/>
          <w:szCs w:val="23"/>
        </w:rPr>
        <w:t>并</w:t>
      </w:r>
      <w:r>
        <w:rPr>
          <w:rFonts w:ascii="Times New Roman" w:hAnsi="Times New Roman"/>
          <w:sz w:val="23"/>
          <w:szCs w:val="23"/>
        </w:rPr>
        <w:t>导致停工</w:t>
      </w:r>
      <w:r>
        <w:rPr>
          <w:rFonts w:hint="eastAsia" w:ascii="Times New Roman" w:hAnsi="Times New Roman"/>
          <w:sz w:val="23"/>
          <w:szCs w:val="23"/>
        </w:rPr>
        <w:t>【 】</w:t>
      </w:r>
      <w:r>
        <w:rPr>
          <w:rFonts w:ascii="Times New Roman" w:hAnsi="Times New Roman"/>
          <w:sz w:val="23"/>
          <w:szCs w:val="23"/>
        </w:rPr>
        <w:t>小时以上（一周内累计计算）</w:t>
      </w:r>
      <w:r>
        <w:rPr>
          <w:rFonts w:hint="eastAsia" w:ascii="Times New Roman" w:hAnsi="Times New Roman"/>
          <w:sz w:val="23"/>
          <w:szCs w:val="23"/>
        </w:rPr>
        <w:t>，或受不可抗力事件（指战争、动乱、或其它非甲乙双方造成的爆炸、火灾，以及风、雨、雪、震等对工程造成损害的自然灾害或疫情）影响</w:t>
      </w:r>
      <w:r>
        <w:rPr>
          <w:rFonts w:ascii="Times New Roman" w:hAnsi="Times New Roman"/>
          <w:sz w:val="23"/>
          <w:szCs w:val="23"/>
        </w:rPr>
        <w:t>，工期</w:t>
      </w:r>
      <w:r>
        <w:rPr>
          <w:rFonts w:hint="eastAsia" w:ascii="Times New Roman" w:hAnsi="Times New Roman"/>
          <w:sz w:val="23"/>
          <w:szCs w:val="23"/>
        </w:rPr>
        <w:t>按照甲方签证确认的日期</w:t>
      </w:r>
      <w:r>
        <w:rPr>
          <w:rFonts w:ascii="Times New Roman" w:hAnsi="Times New Roman"/>
          <w:sz w:val="23"/>
          <w:szCs w:val="23"/>
        </w:rPr>
        <w:t>相应顺延。</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七、</w:t>
      </w:r>
      <w:r>
        <w:rPr>
          <w:rFonts w:ascii="Times New Roman" w:hAnsi="Times New Roman"/>
          <w:b/>
          <w:bCs/>
          <w:sz w:val="23"/>
          <w:szCs w:val="23"/>
        </w:rPr>
        <w:t>工程质量及验收</w:t>
      </w:r>
    </w:p>
    <w:p>
      <w:pPr>
        <w:spacing w:after="312" w:afterLines="100" w:line="300" w:lineRule="auto"/>
        <w:rPr>
          <w:rFonts w:ascii="Times New Roman" w:hAnsi="Times New Roman"/>
          <w:sz w:val="23"/>
          <w:szCs w:val="23"/>
        </w:rPr>
      </w:pPr>
      <w:r>
        <w:rPr>
          <w:rFonts w:hint="eastAsia" w:ascii="Times New Roman" w:hAnsi="Times New Roman"/>
          <w:sz w:val="23"/>
          <w:szCs w:val="23"/>
        </w:rPr>
        <w:t>7.1 乙方</w:t>
      </w:r>
      <w:r>
        <w:rPr>
          <w:rFonts w:ascii="Times New Roman" w:hAnsi="Times New Roman"/>
          <w:sz w:val="23"/>
          <w:szCs w:val="23"/>
        </w:rPr>
        <w:t>应按</w:t>
      </w:r>
      <w:r>
        <w:rPr>
          <w:rFonts w:hint="eastAsia" w:ascii="Times New Roman" w:hAnsi="Times New Roman"/>
          <w:sz w:val="23"/>
          <w:szCs w:val="23"/>
        </w:rPr>
        <w:t>甲方</w:t>
      </w:r>
      <w:r>
        <w:rPr>
          <w:rFonts w:ascii="Times New Roman" w:hAnsi="Times New Roman"/>
          <w:sz w:val="23"/>
          <w:szCs w:val="23"/>
        </w:rPr>
        <w:t>要求，执行国家相关的最新技术标准，严格按照施工规范验收标准等组织施工，质量达到一次性合格要求。</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7.2 </w:t>
      </w:r>
      <w:r>
        <w:rPr>
          <w:rFonts w:ascii="Times New Roman" w:hAnsi="Times New Roman"/>
          <w:sz w:val="23"/>
          <w:szCs w:val="23"/>
        </w:rPr>
        <w:t>主要施工材料进场应经</w:t>
      </w:r>
      <w:r>
        <w:rPr>
          <w:rFonts w:hint="eastAsia" w:ascii="Times New Roman" w:hAnsi="Times New Roman"/>
          <w:sz w:val="23"/>
          <w:szCs w:val="23"/>
        </w:rPr>
        <w:t>甲方</w:t>
      </w:r>
      <w:r>
        <w:rPr>
          <w:rFonts w:ascii="Times New Roman" w:hAnsi="Times New Roman"/>
          <w:sz w:val="23"/>
          <w:szCs w:val="23"/>
        </w:rPr>
        <w:t>检查验收合格的</w:t>
      </w:r>
      <w:r>
        <w:rPr>
          <w:rFonts w:hint="eastAsia" w:ascii="Times New Roman" w:hAnsi="Times New Roman"/>
          <w:sz w:val="23"/>
          <w:szCs w:val="23"/>
        </w:rPr>
        <w:t>，</w:t>
      </w:r>
      <w:r>
        <w:rPr>
          <w:rFonts w:ascii="Times New Roman" w:hAnsi="Times New Roman"/>
          <w:sz w:val="23"/>
          <w:szCs w:val="23"/>
        </w:rPr>
        <w:t>方能用于</w:t>
      </w:r>
      <w:r>
        <w:rPr>
          <w:rFonts w:hint="eastAsia" w:ascii="Times New Roman" w:hAnsi="Times New Roman"/>
          <w:sz w:val="23"/>
          <w:szCs w:val="23"/>
        </w:rPr>
        <w:t>施工</w:t>
      </w:r>
      <w:r>
        <w:rPr>
          <w:rFonts w:ascii="Times New Roman" w:hAnsi="Times New Roman"/>
          <w:sz w:val="23"/>
          <w:szCs w:val="23"/>
        </w:rPr>
        <w:t>。由于乙方提供的材料、设备质量不合格而影响工程质量，其返工费用由乙方承担，工期不顺延。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7.3 </w:t>
      </w:r>
      <w:r>
        <w:rPr>
          <w:rFonts w:ascii="Times New Roman" w:hAnsi="Times New Roman"/>
          <w:sz w:val="23"/>
          <w:szCs w:val="23"/>
        </w:rPr>
        <w:t>隐蔽工程开始前应通知</w:t>
      </w:r>
      <w:r>
        <w:rPr>
          <w:rFonts w:hint="eastAsia" w:ascii="Times New Roman" w:hAnsi="Times New Roman"/>
          <w:sz w:val="23"/>
          <w:szCs w:val="23"/>
        </w:rPr>
        <w:t>甲方</w:t>
      </w:r>
      <w:r>
        <w:rPr>
          <w:rFonts w:ascii="Times New Roman" w:hAnsi="Times New Roman"/>
          <w:sz w:val="23"/>
          <w:szCs w:val="23"/>
        </w:rPr>
        <w:t>到场查看，</w:t>
      </w:r>
      <w:r>
        <w:rPr>
          <w:rFonts w:hint="eastAsia" w:ascii="Times New Roman" w:hAnsi="Times New Roman"/>
          <w:sz w:val="23"/>
          <w:szCs w:val="23"/>
        </w:rPr>
        <w:t>经甲方签证确认后方能继续施工</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7.4 </w:t>
      </w:r>
      <w:r>
        <w:rPr>
          <w:rFonts w:ascii="Times New Roman" w:hAnsi="Times New Roman"/>
          <w:sz w:val="23"/>
          <w:szCs w:val="23"/>
        </w:rPr>
        <w:t>工程竣工后，乙方应通知甲方验收，甲方自接到验收通知</w:t>
      </w:r>
      <w:r>
        <w:rPr>
          <w:rFonts w:hint="eastAsia"/>
          <w:sz w:val="23"/>
          <w:szCs w:val="23"/>
          <w:lang w:val="en-US" w:eastAsia="zh-CN"/>
        </w:rPr>
        <w:t>7</w:t>
      </w:r>
      <w:r>
        <w:rPr>
          <w:rFonts w:ascii="Times New Roman" w:hAnsi="Times New Roman"/>
          <w:sz w:val="23"/>
          <w:szCs w:val="23"/>
        </w:rPr>
        <w:t>日内组织验收，并办理验收、</w:t>
      </w:r>
      <w:r>
        <w:rPr>
          <w:rFonts w:hint="eastAsia" w:ascii="Times New Roman" w:hAnsi="Times New Roman"/>
          <w:sz w:val="23"/>
          <w:szCs w:val="23"/>
        </w:rPr>
        <w:t>档案</w:t>
      </w:r>
      <w:r>
        <w:rPr>
          <w:rFonts w:ascii="Times New Roman" w:hAnsi="Times New Roman"/>
          <w:sz w:val="23"/>
          <w:szCs w:val="23"/>
        </w:rPr>
        <w:t>移交</w:t>
      </w:r>
      <w:r>
        <w:rPr>
          <w:rFonts w:hint="eastAsia" w:ascii="Times New Roman" w:hAnsi="Times New Roman"/>
          <w:sz w:val="23"/>
          <w:szCs w:val="23"/>
        </w:rPr>
        <w:t>以及工程结算</w:t>
      </w:r>
      <w:r>
        <w:rPr>
          <w:rFonts w:ascii="Times New Roman" w:hAnsi="Times New Roman"/>
          <w:sz w:val="23"/>
          <w:szCs w:val="23"/>
        </w:rPr>
        <w:t>手续。工程验收过程中发现的瑕疵，</w:t>
      </w:r>
      <w:r>
        <w:rPr>
          <w:rFonts w:hint="eastAsia" w:ascii="Times New Roman" w:hAnsi="Times New Roman"/>
          <w:sz w:val="23"/>
          <w:szCs w:val="23"/>
        </w:rPr>
        <w:t>乙方</w:t>
      </w:r>
      <w:r>
        <w:rPr>
          <w:rFonts w:ascii="Times New Roman" w:hAnsi="Times New Roman"/>
          <w:sz w:val="23"/>
          <w:szCs w:val="23"/>
        </w:rPr>
        <w:t>应立即负责免费整改到位，整改不另增加工期和费用</w:t>
      </w:r>
      <w:r>
        <w:rPr>
          <w:rFonts w:hint="eastAsia" w:ascii="Times New Roman" w:hAnsi="Times New Roman"/>
          <w:sz w:val="23"/>
          <w:szCs w:val="23"/>
        </w:rPr>
        <w:t>，因整改导致逾期完工的，乙方应承担违约责任</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7.5 </w:t>
      </w:r>
      <w:r>
        <w:rPr>
          <w:rFonts w:ascii="Times New Roman" w:hAnsi="Times New Roman"/>
          <w:sz w:val="23"/>
          <w:szCs w:val="23"/>
        </w:rPr>
        <w:t>由于乙方原因造成质量事故，其返工费用由乙方承担，工期不顺延。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7.6 工程</w:t>
      </w:r>
      <w:r>
        <w:rPr>
          <w:rFonts w:ascii="Times New Roman" w:hAnsi="Times New Roman"/>
          <w:sz w:val="23"/>
          <w:szCs w:val="23"/>
        </w:rPr>
        <w:t>验收</w:t>
      </w:r>
      <w:r>
        <w:rPr>
          <w:rFonts w:hint="eastAsia" w:ascii="Times New Roman" w:hAnsi="Times New Roman"/>
          <w:sz w:val="23"/>
          <w:szCs w:val="23"/>
        </w:rPr>
        <w:t>合格</w:t>
      </w:r>
      <w:r>
        <w:rPr>
          <w:rFonts w:ascii="Times New Roman" w:hAnsi="Times New Roman"/>
          <w:sz w:val="23"/>
          <w:szCs w:val="23"/>
        </w:rPr>
        <w:t>不能免除</w:t>
      </w:r>
      <w:r>
        <w:rPr>
          <w:rFonts w:hint="eastAsia" w:ascii="Times New Roman" w:hAnsi="Times New Roman"/>
          <w:sz w:val="23"/>
          <w:szCs w:val="23"/>
        </w:rPr>
        <w:t>乙方的质量保修责任</w:t>
      </w:r>
      <w:r>
        <w:rPr>
          <w:rFonts w:ascii="Times New Roman" w:hAnsi="Times New Roman"/>
          <w:sz w:val="23"/>
          <w:szCs w:val="23"/>
        </w:rPr>
        <w:t>，如</w:t>
      </w:r>
      <w:r>
        <w:rPr>
          <w:rFonts w:hint="eastAsia" w:ascii="Times New Roman" w:hAnsi="Times New Roman"/>
          <w:sz w:val="23"/>
          <w:szCs w:val="23"/>
        </w:rPr>
        <w:t>甲方</w:t>
      </w:r>
      <w:r>
        <w:rPr>
          <w:rFonts w:ascii="Times New Roman" w:hAnsi="Times New Roman"/>
          <w:sz w:val="23"/>
          <w:szCs w:val="23"/>
        </w:rPr>
        <w:t>发现属于</w:t>
      </w:r>
      <w:r>
        <w:rPr>
          <w:rFonts w:hint="eastAsia" w:ascii="Times New Roman" w:hAnsi="Times New Roman"/>
          <w:sz w:val="23"/>
          <w:szCs w:val="23"/>
        </w:rPr>
        <w:t>乙方</w:t>
      </w:r>
      <w:r>
        <w:rPr>
          <w:rFonts w:ascii="Times New Roman" w:hAnsi="Times New Roman"/>
          <w:sz w:val="23"/>
          <w:szCs w:val="23"/>
        </w:rPr>
        <w:t>施工质量问题的事项，</w:t>
      </w:r>
      <w:r>
        <w:rPr>
          <w:rFonts w:hint="eastAsia" w:ascii="Times New Roman" w:hAnsi="Times New Roman"/>
          <w:sz w:val="23"/>
          <w:szCs w:val="23"/>
        </w:rPr>
        <w:t>乙方</w:t>
      </w:r>
      <w:r>
        <w:rPr>
          <w:rFonts w:ascii="Times New Roman" w:hAnsi="Times New Roman"/>
          <w:sz w:val="23"/>
          <w:szCs w:val="23"/>
        </w:rPr>
        <w:t>仍应免费维修，否则应承担赔偿责任</w:t>
      </w:r>
      <w:r>
        <w:rPr>
          <w:rFonts w:hint="eastAsia"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八、</w:t>
      </w:r>
      <w:r>
        <w:rPr>
          <w:rFonts w:ascii="Times New Roman" w:hAnsi="Times New Roman"/>
          <w:b/>
          <w:bCs/>
          <w:sz w:val="23"/>
          <w:szCs w:val="23"/>
        </w:rPr>
        <w:t>材料供应</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.1</w:t>
      </w:r>
      <w:r>
        <w:rPr>
          <w:rFonts w:hint="eastAsia" w:ascii="Times New Roman" w:hAnsi="Times New Roman"/>
          <w:sz w:val="23"/>
          <w:szCs w:val="23"/>
        </w:rPr>
        <w:t xml:space="preserve"> </w:t>
      </w:r>
      <w:r>
        <w:rPr>
          <w:rFonts w:ascii="Times New Roman" w:hAnsi="Times New Roman"/>
          <w:sz w:val="23"/>
          <w:szCs w:val="23"/>
        </w:rPr>
        <w:t>本工程由乙方负责采购供应的材料、设备，应为符合设计要求的合格产品，并应按时供应到现场。乙方供应的材料，经甲方验收后，由乙方负责保管，甲方</w:t>
      </w:r>
      <w:r>
        <w:rPr>
          <w:rFonts w:hint="eastAsia" w:ascii="Times New Roman" w:hAnsi="Times New Roman"/>
          <w:sz w:val="23"/>
          <w:szCs w:val="23"/>
        </w:rPr>
        <w:t>无需另行</w:t>
      </w:r>
      <w:r>
        <w:rPr>
          <w:rFonts w:ascii="Times New Roman" w:hAnsi="Times New Roman"/>
          <w:sz w:val="23"/>
          <w:szCs w:val="23"/>
        </w:rPr>
        <w:t>支付保管费。由于乙方保管不当造成损失，由乙方负责赔偿。</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凡由乙方采购的材料、设备，如不符合质量要求或规格有差异，应禁止使用。若已使用，对工程造成的损失由乙方负责。</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九、</w:t>
      </w:r>
      <w:r>
        <w:rPr>
          <w:rFonts w:ascii="Times New Roman" w:hAnsi="Times New Roman"/>
          <w:b/>
          <w:bCs/>
          <w:sz w:val="23"/>
          <w:szCs w:val="23"/>
        </w:rPr>
        <w:t>安全</w:t>
      </w:r>
      <w:r>
        <w:rPr>
          <w:rFonts w:hint="eastAsia" w:ascii="Times New Roman" w:hAnsi="Times New Roman"/>
          <w:b/>
          <w:bCs/>
          <w:sz w:val="23"/>
          <w:szCs w:val="23"/>
        </w:rPr>
        <w:t>文明施工</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9.1 </w:t>
      </w:r>
      <w:r>
        <w:rPr>
          <w:rFonts w:ascii="Times New Roman" w:hAnsi="Times New Roman"/>
          <w:sz w:val="23"/>
          <w:szCs w:val="23"/>
        </w:rPr>
        <w:t>甲方提供的施工图纸或作法说明，应符合《中华人民共和国消防法》和有关防火设计规范。</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乙方在施工期间应严格遵守《中华人民共和国建筑法》、《中华人民共和国安全生产法》、《中华人民共和国消防法》、《建设工程质量管理条例》、《建设工程安全生产管理条例》和其他相关的法律、法规、规范</w:t>
      </w:r>
      <w:r>
        <w:rPr>
          <w:rFonts w:hint="eastAsia" w:ascii="Times New Roman" w:hAnsi="Times New Roman"/>
          <w:sz w:val="23"/>
          <w:szCs w:val="23"/>
        </w:rPr>
        <w:t>以及附件《安全文明施工协议书》</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.3</w:t>
      </w:r>
      <w:r>
        <w:rPr>
          <w:rFonts w:hint="eastAsia" w:ascii="Times New Roman" w:hAnsi="Times New Roman"/>
          <w:sz w:val="23"/>
          <w:szCs w:val="23"/>
        </w:rPr>
        <w:t xml:space="preserve"> </w:t>
      </w:r>
      <w:r>
        <w:rPr>
          <w:rFonts w:ascii="Times New Roman" w:hAnsi="Times New Roman"/>
          <w:sz w:val="23"/>
          <w:szCs w:val="23"/>
        </w:rPr>
        <w:t>由于乙方在施工过程中违反有关安全操作规程、消防条例，导致发生安全或火灾事故，乙方应承担由此引发的一切经济损失</w:t>
      </w:r>
      <w:r>
        <w:rPr>
          <w:rFonts w:hint="eastAsia" w:ascii="Times New Roman" w:hAnsi="Times New Roman"/>
          <w:sz w:val="23"/>
          <w:szCs w:val="23"/>
        </w:rPr>
        <w:t>及相关法律责任</w:t>
      </w:r>
      <w:r>
        <w:rPr>
          <w:rFonts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w:t>
      </w:r>
      <w:r>
        <w:rPr>
          <w:rFonts w:ascii="Times New Roman" w:hAnsi="Times New Roman"/>
          <w:b/>
          <w:bCs/>
          <w:sz w:val="23"/>
          <w:szCs w:val="23"/>
        </w:rPr>
        <w:t>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10.1 </w:t>
      </w:r>
      <w:r>
        <w:rPr>
          <w:rFonts w:ascii="Times New Roman" w:hAnsi="Times New Roman"/>
          <w:sz w:val="23"/>
          <w:szCs w:val="23"/>
        </w:rPr>
        <w:t>乙方逾期</w:t>
      </w:r>
      <w:r>
        <w:rPr>
          <w:rFonts w:hint="eastAsia" w:ascii="Times New Roman" w:hAnsi="Times New Roman"/>
          <w:sz w:val="23"/>
          <w:szCs w:val="23"/>
        </w:rPr>
        <w:t>开工、</w:t>
      </w:r>
      <w:r>
        <w:rPr>
          <w:rFonts w:ascii="Times New Roman" w:hAnsi="Times New Roman"/>
          <w:sz w:val="23"/>
          <w:szCs w:val="23"/>
        </w:rPr>
        <w:t>竣工</w:t>
      </w:r>
      <w:r>
        <w:rPr>
          <w:rFonts w:hint="eastAsia" w:ascii="Times New Roman" w:hAnsi="Times New Roman"/>
          <w:sz w:val="23"/>
          <w:szCs w:val="23"/>
        </w:rPr>
        <w:t>或延误工期的</w:t>
      </w:r>
      <w:r>
        <w:rPr>
          <w:rFonts w:ascii="Times New Roman" w:hAnsi="Times New Roman"/>
          <w:sz w:val="23"/>
          <w:szCs w:val="23"/>
        </w:rPr>
        <w:t>，每逾期一天，乙方支付甲方</w:t>
      </w:r>
      <w:r>
        <w:rPr>
          <w:rFonts w:hint="eastAsia" w:ascii="Times New Roman" w:hAnsi="Times New Roman"/>
          <w:sz w:val="23"/>
          <w:szCs w:val="23"/>
        </w:rPr>
        <w:t>签约合同价的</w:t>
      </w:r>
      <w:r>
        <w:rPr>
          <w:rFonts w:hint="eastAsia"/>
          <w:sz w:val="23"/>
          <w:szCs w:val="23"/>
          <w:lang w:val="en-US" w:eastAsia="zh-CN"/>
        </w:rPr>
        <w:t>5</w:t>
      </w:r>
      <w:r>
        <w:rPr>
          <w:rFonts w:ascii="Times New Roman" w:hAnsi="Times New Roman"/>
          <w:sz w:val="23"/>
          <w:szCs w:val="23"/>
        </w:rPr>
        <w:t>‰</w:t>
      </w:r>
      <w:r>
        <w:rPr>
          <w:rFonts w:hint="eastAsia" w:ascii="Times New Roman" w:hAnsi="Times New Roman"/>
          <w:sz w:val="23"/>
          <w:szCs w:val="23"/>
        </w:rPr>
        <w:t>作为</w:t>
      </w:r>
      <w:r>
        <w:rPr>
          <w:rFonts w:ascii="Times New Roman" w:hAnsi="Times New Roman"/>
          <w:sz w:val="23"/>
          <w:szCs w:val="23"/>
        </w:rPr>
        <w:t>违约金；如延误工期达到</w:t>
      </w:r>
      <w:r>
        <w:rPr>
          <w:rFonts w:hint="eastAsia"/>
          <w:sz w:val="23"/>
          <w:szCs w:val="23"/>
          <w:lang w:val="en-US" w:eastAsia="zh-CN"/>
        </w:rPr>
        <w:t>7</w:t>
      </w:r>
      <w:r>
        <w:rPr>
          <w:rFonts w:ascii="Times New Roman" w:hAnsi="Times New Roman"/>
          <w:sz w:val="23"/>
          <w:szCs w:val="23"/>
        </w:rPr>
        <w:t>日的，甲方有权解除本合同，并要求乙方</w:t>
      </w:r>
      <w:r>
        <w:rPr>
          <w:rFonts w:hint="eastAsia" w:ascii="Times New Roman" w:hAnsi="Times New Roman"/>
          <w:sz w:val="23"/>
          <w:szCs w:val="23"/>
        </w:rPr>
        <w:t>按前述标准支付违约金</w:t>
      </w:r>
      <w:r>
        <w:rPr>
          <w:rFonts w:ascii="Times New Roman" w:hAnsi="Times New Roman"/>
          <w:sz w:val="23"/>
          <w:szCs w:val="23"/>
        </w:rPr>
        <w:t>；本条规定的违约金不足以弥补甲方损失的，乙方应当另行向甲方承担赔偿责任。</w:t>
      </w:r>
    </w:p>
    <w:p>
      <w:pPr>
        <w:spacing w:after="312" w:afterLines="100" w:line="300" w:lineRule="auto"/>
        <w:rPr>
          <w:rFonts w:ascii="Times New Roman" w:hAnsi="Times New Roman"/>
          <w:sz w:val="23"/>
          <w:szCs w:val="23"/>
        </w:rPr>
      </w:pPr>
      <w:r>
        <w:rPr>
          <w:rFonts w:hint="eastAsia" w:ascii="Times New Roman" w:hAnsi="Times New Roman"/>
          <w:sz w:val="23"/>
          <w:szCs w:val="23"/>
        </w:rPr>
        <w:t>10.2 乙方逾期向甲方提交竣工结算资料的，每逾期一天，应向甲方支付签约合同价的</w:t>
      </w:r>
      <w:r>
        <w:rPr>
          <w:rFonts w:hint="eastAsia"/>
          <w:sz w:val="23"/>
          <w:szCs w:val="23"/>
          <w:lang w:val="en-US" w:eastAsia="zh-CN"/>
        </w:rPr>
        <w:t>1</w:t>
      </w:r>
      <w:r>
        <w:rPr>
          <w:rFonts w:ascii="Times New Roman" w:hAnsi="Times New Roman"/>
          <w:sz w:val="23"/>
          <w:szCs w:val="23"/>
        </w:rPr>
        <w:t>‰</w:t>
      </w:r>
      <w:r>
        <w:rPr>
          <w:rFonts w:hint="eastAsia" w:ascii="Times New Roman" w:hAnsi="Times New Roman"/>
          <w:sz w:val="23"/>
          <w:szCs w:val="23"/>
        </w:rPr>
        <w:t>作为</w:t>
      </w:r>
      <w:r>
        <w:rPr>
          <w:rFonts w:ascii="Times New Roman" w:hAnsi="Times New Roman"/>
          <w:sz w:val="23"/>
          <w:szCs w:val="23"/>
        </w:rPr>
        <w:t>违约金</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10.3 因工程质量达不到本合同约定的质量标准导致合同目的无法实现的，甲方有权解除本合同，并要求乙方支付签约合同价的</w:t>
      </w:r>
      <w:r>
        <w:rPr>
          <w:rFonts w:hint="eastAsia"/>
          <w:sz w:val="23"/>
          <w:szCs w:val="23"/>
          <w:lang w:val="en-US" w:eastAsia="zh-CN"/>
        </w:rPr>
        <w:t>20</w:t>
      </w:r>
      <w:r>
        <w:rPr>
          <w:rFonts w:hint="eastAsia" w:ascii="Times New Roman" w:hAnsi="Times New Roman"/>
          <w:sz w:val="23"/>
          <w:szCs w:val="23"/>
        </w:rPr>
        <w:t>%作为违约金。</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10.4 </w:t>
      </w:r>
      <w:r>
        <w:rPr>
          <w:rFonts w:ascii="Times New Roman" w:hAnsi="Times New Roman"/>
          <w:sz w:val="23"/>
          <w:szCs w:val="23"/>
        </w:rPr>
        <w:t>乙方应妥善保护甲方提供的设备及现场堆放的家具、陈设和工程成品，如造成损失，应照价赔偿。</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10.5 </w:t>
      </w:r>
      <w:r>
        <w:rPr>
          <w:rFonts w:ascii="Times New Roman" w:hAnsi="Times New Roman"/>
          <w:sz w:val="23"/>
          <w:szCs w:val="23"/>
        </w:rPr>
        <w:t>未经甲方同意，乙方擅自拆改原建筑物结构或设备管线，由此发生的损失或事故（包括行政处罚），由乙方负责并承担损失。</w:t>
      </w:r>
    </w:p>
    <w:p>
      <w:pPr>
        <w:spacing w:after="312" w:afterLines="100" w:line="300" w:lineRule="auto"/>
        <w:rPr>
          <w:rFonts w:ascii="Times New Roman" w:hAnsi="Times New Roman"/>
          <w:sz w:val="23"/>
          <w:szCs w:val="23"/>
        </w:rPr>
      </w:pPr>
      <w:r>
        <w:rPr>
          <w:rFonts w:hint="eastAsia" w:ascii="Times New Roman" w:hAnsi="Times New Roman"/>
          <w:sz w:val="23"/>
          <w:szCs w:val="23"/>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sz w:val="23"/>
          <w:szCs w:val="23"/>
        </w:rPr>
        <w:t>10.7</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w:t>
      </w:r>
      <w:r>
        <w:rPr>
          <w:rFonts w:hint="eastAsia" w:ascii="Times New Roman" w:hAnsi="Times New Roman" w:eastAsiaTheme="minorEastAsia"/>
          <w:color w:val="000000"/>
          <w:sz w:val="23"/>
          <w:szCs w:val="23"/>
        </w:rPr>
        <w:t>工程延误</w:t>
      </w:r>
      <w:r>
        <w:rPr>
          <w:rFonts w:ascii="Times New Roman" w:hAnsi="Times New Roman" w:eastAsiaTheme="minorEastAsia"/>
          <w:color w:val="000000"/>
          <w:sz w:val="23"/>
          <w:szCs w:val="23"/>
        </w:rPr>
        <w:t>而导致的损失以及甲方为主张和实现债权而发生的律师费、诉讼费、公证费等一切成本和支出。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十一、争议解决</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.1本合同在履行期间，双方发生争议时，在不影响工作进度的前提下，双方可采取协商解决或请有关部门进行调解。</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.2当事人不愿通过协商、调解解决或者协商、调解不成时，本合同在执行中发生的争议双方同意由</w:t>
      </w:r>
      <w:r>
        <w:rPr>
          <w:rFonts w:hint="eastAsia" w:ascii="Times New Roman" w:hAnsi="Times New Roman"/>
          <w:sz w:val="23"/>
          <w:szCs w:val="23"/>
        </w:rPr>
        <w:t>工程</w:t>
      </w:r>
      <w:r>
        <w:rPr>
          <w:rFonts w:ascii="Times New Roman" w:hAnsi="Times New Roman"/>
          <w:sz w:val="23"/>
          <w:szCs w:val="23"/>
        </w:rPr>
        <w:t>所在地人民法院诉讼管辖解决。</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十二、不可抗力</w:t>
      </w:r>
    </w:p>
    <w:p>
      <w:pPr>
        <w:spacing w:after="312" w:afterLines="100" w:line="300" w:lineRule="auto"/>
        <w:rPr>
          <w:rFonts w:ascii="Times New Roman" w:hAnsi="Times New Roman"/>
          <w:sz w:val="23"/>
          <w:szCs w:val="23"/>
        </w:rPr>
      </w:pPr>
      <w:r>
        <w:rPr>
          <w:rFonts w:hint="eastAsia" w:ascii="Times New Roman" w:hAnsi="Times New Roman"/>
          <w:sz w:val="23"/>
          <w:szCs w:val="23"/>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宋体" w:hAnsi="宋体" w:cs="宋体"/>
          <w:color w:val="000000"/>
          <w:sz w:val="22"/>
          <w:lang w:val="en-US" w:eastAsia="zh-CN"/>
        </w:rPr>
        <w:t>chenguochun@hzairport.com</w:t>
      </w:r>
    </w:p>
    <w:p>
      <w:pPr>
        <w:adjustRightInd w:val="0"/>
        <w:snapToGrid w:val="0"/>
        <w:spacing w:after="312" w:afterLines="100" w:line="300" w:lineRule="auto"/>
        <w:rPr>
          <w:rFonts w:hint="default" w:ascii="Times New Roman" w:hAnsi="Times New Roman" w:eastAsia="宋体"/>
          <w:color w:val="000000"/>
          <w:sz w:val="23"/>
          <w:szCs w:val="23"/>
          <w:lang w:val="en-US" w:eastAsia="zh-CN"/>
        </w:rPr>
      </w:pPr>
      <w:r>
        <w:rPr>
          <w:rFonts w:hint="eastAsia" w:ascii="Times New Roman" w:hAnsi="Times New Roman" w:cs="宋体"/>
          <w:color w:val="000000"/>
          <w:sz w:val="23"/>
          <w:szCs w:val="23"/>
          <w:lang w:bidi="ar"/>
        </w:rPr>
        <w:t>地址：</w:t>
      </w:r>
      <w:r>
        <w:rPr>
          <w:rFonts w:hint="eastAsia" w:cs="宋体"/>
          <w:color w:val="000000"/>
          <w:sz w:val="23"/>
          <w:szCs w:val="23"/>
          <w:lang w:val="en-US" w:eastAsia="zh-CN" w:bidi="ar"/>
        </w:rPr>
        <w:t>杭州萧山国际机场内</w:t>
      </w:r>
    </w:p>
    <w:p>
      <w:pPr>
        <w:adjustRightInd w:val="0"/>
        <w:snapToGrid w:val="0"/>
        <w:spacing w:after="312" w:afterLines="100" w:line="300" w:lineRule="auto"/>
        <w:rPr>
          <w:rFonts w:hint="default" w:cs="宋体"/>
          <w:color w:val="000000"/>
          <w:sz w:val="23"/>
          <w:szCs w:val="23"/>
          <w:lang w:val="en-US" w:eastAsia="zh-CN" w:bidi="ar"/>
        </w:rPr>
      </w:pPr>
      <w:r>
        <w:rPr>
          <w:rFonts w:hint="eastAsia" w:ascii="Times New Roman" w:hAnsi="Times New Roman" w:cs="宋体"/>
          <w:color w:val="000000"/>
          <w:sz w:val="23"/>
          <w:szCs w:val="23"/>
          <w:lang w:bidi="ar"/>
        </w:rPr>
        <w:t>收件人：</w:t>
      </w:r>
      <w:r>
        <w:rPr>
          <w:rFonts w:hint="eastAsia" w:cs="宋体"/>
          <w:color w:val="000000"/>
          <w:sz w:val="23"/>
          <w:szCs w:val="23"/>
          <w:lang w:val="en-US" w:eastAsia="zh-CN" w:bidi="ar"/>
        </w:rPr>
        <w:t>陈国春</w:t>
      </w:r>
    </w:p>
    <w:p>
      <w:pPr>
        <w:adjustRightInd w:val="0"/>
        <w:snapToGrid w:val="0"/>
        <w:spacing w:after="312" w:afterLines="100" w:line="300" w:lineRule="auto"/>
        <w:rPr>
          <w:rFonts w:hint="default" w:ascii="Times New Roman" w:hAnsi="Times New Roman" w:eastAsia="宋体" w:cs="宋体"/>
          <w:color w:val="000000"/>
          <w:sz w:val="23"/>
          <w:szCs w:val="23"/>
          <w:lang w:val="en-US" w:eastAsia="zh-CN" w:bidi="ar"/>
        </w:rPr>
      </w:pPr>
      <w:r>
        <w:rPr>
          <w:rFonts w:hint="eastAsia" w:ascii="Times New Roman" w:hAnsi="Times New Roman" w:cs="宋体"/>
          <w:color w:val="000000"/>
          <w:sz w:val="23"/>
          <w:szCs w:val="23"/>
          <w:lang w:bidi="ar"/>
        </w:rPr>
        <w:t>联系电话：</w:t>
      </w:r>
      <w:r>
        <w:rPr>
          <w:rFonts w:hint="eastAsia" w:cs="宋体"/>
          <w:color w:val="000000"/>
          <w:sz w:val="23"/>
          <w:szCs w:val="23"/>
          <w:lang w:val="en-US" w:eastAsia="zh-CN" w:bidi="ar"/>
        </w:rPr>
        <w:t>86662784</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十四、</w:t>
      </w:r>
      <w:r>
        <w:rPr>
          <w:rFonts w:ascii="Times New Roman" w:hAnsi="Times New Roman" w:eastAsiaTheme="minorEastAsia"/>
          <w:b/>
          <w:sz w:val="23"/>
          <w:szCs w:val="23"/>
        </w:rPr>
        <w:t>合同组成</w:t>
      </w:r>
    </w:p>
    <w:p>
      <w:pPr>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.1 本合同文件包括：（1）本合同及附件；（2）中标通知书；（3）询</w:t>
      </w:r>
      <w:r>
        <w:rPr>
          <w:rFonts w:hint="eastAsia" w:eastAsiaTheme="minorEastAsia"/>
          <w:sz w:val="23"/>
          <w:szCs w:val="23"/>
          <w:lang w:val="en-US" w:eastAsia="zh-CN"/>
        </w:rPr>
        <w:t>价</w:t>
      </w:r>
      <w:r>
        <w:rPr>
          <w:rFonts w:ascii="Times New Roman" w:hAnsi="Times New Roman" w:eastAsiaTheme="minorEastAsia"/>
          <w:sz w:val="23"/>
          <w:szCs w:val="23"/>
        </w:rPr>
        <w:t>纪要；（4）</w:t>
      </w:r>
      <w:r>
        <w:rPr>
          <w:rFonts w:hint="eastAsia" w:eastAsiaTheme="minorEastAsia"/>
          <w:sz w:val="23"/>
          <w:szCs w:val="23"/>
          <w:lang w:val="en-US" w:eastAsia="zh-CN"/>
        </w:rPr>
        <w:t>询价</w:t>
      </w:r>
      <w:r>
        <w:rPr>
          <w:rFonts w:ascii="Times New Roman" w:hAnsi="Times New Roman" w:eastAsiaTheme="minorEastAsia"/>
          <w:sz w:val="23"/>
          <w:szCs w:val="23"/>
        </w:rPr>
        <w:t>文件；（5）</w:t>
      </w:r>
      <w:r>
        <w:rPr>
          <w:rFonts w:hint="eastAsia" w:eastAsiaTheme="minorEastAsia"/>
          <w:sz w:val="23"/>
          <w:szCs w:val="23"/>
          <w:lang w:val="en-US" w:eastAsia="zh-CN"/>
        </w:rPr>
        <w:t>报价</w:t>
      </w:r>
      <w:r>
        <w:rPr>
          <w:rFonts w:ascii="Times New Roman" w:hAnsi="Times New Roman" w:eastAsiaTheme="minorEastAsia"/>
          <w:sz w:val="23"/>
          <w:szCs w:val="23"/>
        </w:rPr>
        <w:t>文件。如上述文件内容不一致的，按上述顺序进行解释。</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十五、合同生效及其他</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.4 本合同一式</w:t>
      </w:r>
      <w:r>
        <w:rPr>
          <w:rFonts w:hint="eastAsia" w:eastAsiaTheme="minorEastAsia"/>
          <w:sz w:val="23"/>
          <w:szCs w:val="23"/>
          <w:lang w:val="en-US" w:eastAsia="zh-CN"/>
        </w:rPr>
        <w:t>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hint="eastAsia" w:eastAsiaTheme="minorEastAsia"/>
          <w:sz w:val="23"/>
          <w:szCs w:val="23"/>
          <w:lang w:val="en-US" w:eastAsia="zh-CN"/>
        </w:rPr>
        <w:t>肆</w:t>
      </w:r>
      <w:r>
        <w:rPr>
          <w:rFonts w:ascii="Times New Roman" w:hAnsi="Times New Roman" w:eastAsiaTheme="minorEastAsia"/>
          <w:sz w:val="23"/>
          <w:szCs w:val="23"/>
        </w:rPr>
        <w:t>份，乙方持</w:t>
      </w:r>
      <w:r>
        <w:rPr>
          <w:rFonts w:hint="eastAsia" w:eastAsiaTheme="minorEastAsia"/>
          <w:sz w:val="23"/>
          <w:szCs w:val="23"/>
          <w:lang w:val="en-US" w:eastAsia="zh-CN"/>
        </w:rPr>
        <w:t>贰</w:t>
      </w:r>
      <w:r>
        <w:rPr>
          <w:rFonts w:ascii="Times New Roman" w:hAnsi="Times New Roman" w:eastAsiaTheme="minorEastAsia"/>
          <w:sz w:val="23"/>
          <w:szCs w:val="23"/>
        </w:rPr>
        <w:t>份，具有同等法律效力。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b/>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5</w:t>
      </w:r>
      <w:r>
        <w:rPr>
          <w:rFonts w:ascii="Times New Roman" w:hAnsi="Times New Roman"/>
          <w:sz w:val="23"/>
          <w:szCs w:val="23"/>
        </w:rPr>
        <w:t>本合同包含以下附件，附件与本合同具有同等法律效力。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3"/>
          <w:szCs w:val="23"/>
        </w:rPr>
      </w:pPr>
      <w:r>
        <w:rPr>
          <w:rFonts w:hint="eastAsia" w:ascii="宋体" w:hAnsi="宋体" w:eastAsia="宋体" w:cs="宋体"/>
          <w:b w:val="0"/>
          <w:bCs w:val="0"/>
          <w:sz w:val="23"/>
          <w:szCs w:val="23"/>
        </w:rPr>
        <w:t>附件1：工程质量保修书</w:t>
      </w:r>
    </w:p>
    <w:p>
      <w:pPr>
        <w:pStyle w:val="8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3"/>
          <w:szCs w:val="23"/>
          <w:lang w:val="en-US" w:eastAsia="zh-CN"/>
        </w:rPr>
      </w:pPr>
      <w:r>
        <w:rPr>
          <w:rFonts w:hint="eastAsia" w:ascii="宋体" w:hAnsi="宋体" w:eastAsia="宋体" w:cs="宋体"/>
          <w:b w:val="0"/>
          <w:bCs w:val="0"/>
          <w:sz w:val="23"/>
          <w:szCs w:val="23"/>
          <w:lang w:val="en-US" w:eastAsia="zh-CN"/>
        </w:rPr>
        <w:t>附件2：</w:t>
      </w:r>
      <w:r>
        <w:rPr>
          <w:rFonts w:hint="eastAsia" w:ascii="宋体" w:hAnsi="宋体" w:eastAsia="宋体" w:cs="宋体"/>
          <w:b w:val="0"/>
          <w:bCs w:val="0"/>
          <w:sz w:val="23"/>
          <w:szCs w:val="23"/>
          <w:highlight w:val="none"/>
          <w:lang w:val="en-US" w:eastAsia="zh-CN"/>
        </w:rPr>
        <w:t>技术标准及要求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3"/>
          <w:szCs w:val="23"/>
        </w:rPr>
      </w:pPr>
      <w:r>
        <w:rPr>
          <w:rFonts w:hint="eastAsia" w:ascii="宋体" w:hAnsi="宋体" w:eastAsia="宋体" w:cs="宋体"/>
          <w:b w:val="0"/>
          <w:bCs w:val="0"/>
          <w:sz w:val="23"/>
          <w:szCs w:val="23"/>
        </w:rPr>
        <w:t>附件</w:t>
      </w:r>
      <w:r>
        <w:rPr>
          <w:rFonts w:hint="eastAsia" w:ascii="宋体" w:hAnsi="宋体" w:eastAsia="宋体" w:cs="宋体"/>
          <w:b w:val="0"/>
          <w:bCs w:val="0"/>
          <w:sz w:val="23"/>
          <w:szCs w:val="23"/>
          <w:lang w:val="en-US" w:eastAsia="zh-CN"/>
        </w:rPr>
        <w:t>3</w:t>
      </w:r>
      <w:r>
        <w:rPr>
          <w:rFonts w:hint="eastAsia" w:ascii="宋体" w:hAnsi="宋体" w:eastAsia="宋体" w:cs="宋体"/>
          <w:b w:val="0"/>
          <w:bCs w:val="0"/>
          <w:sz w:val="23"/>
          <w:szCs w:val="23"/>
        </w:rPr>
        <w:t xml:space="preserve">：安全文明施工协议书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3"/>
          <w:szCs w:val="23"/>
        </w:rPr>
      </w:pPr>
      <w:r>
        <w:rPr>
          <w:rFonts w:hint="eastAsia" w:ascii="宋体" w:hAnsi="宋体" w:eastAsia="宋体" w:cs="宋体"/>
          <w:b w:val="0"/>
          <w:bCs w:val="0"/>
          <w:sz w:val="23"/>
          <w:szCs w:val="23"/>
        </w:rPr>
        <w:t>附件</w:t>
      </w:r>
      <w:r>
        <w:rPr>
          <w:rFonts w:hint="eastAsia" w:ascii="宋体" w:hAnsi="宋体" w:eastAsia="宋体" w:cs="宋体"/>
          <w:b w:val="0"/>
          <w:bCs w:val="0"/>
          <w:sz w:val="23"/>
          <w:szCs w:val="23"/>
          <w:lang w:val="en-US" w:eastAsia="zh-CN"/>
        </w:rPr>
        <w:t>4</w:t>
      </w:r>
      <w:r>
        <w:rPr>
          <w:rFonts w:hint="eastAsia" w:ascii="宋体" w:hAnsi="宋体" w:eastAsia="宋体" w:cs="宋体"/>
          <w:b w:val="0"/>
          <w:bCs w:val="0"/>
          <w:sz w:val="23"/>
          <w:szCs w:val="23"/>
        </w:rPr>
        <w:t>：保密承诺书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3"/>
          <w:szCs w:val="23"/>
        </w:rPr>
      </w:pPr>
      <w:r>
        <w:rPr>
          <w:rFonts w:hint="eastAsia" w:ascii="宋体" w:hAnsi="宋体" w:eastAsia="宋体" w:cs="宋体"/>
          <w:b w:val="0"/>
          <w:bCs w:val="0"/>
          <w:sz w:val="23"/>
          <w:szCs w:val="23"/>
        </w:rPr>
        <w:t>附件</w:t>
      </w:r>
      <w:r>
        <w:rPr>
          <w:rFonts w:hint="eastAsia" w:ascii="宋体" w:hAnsi="宋体" w:eastAsia="宋体" w:cs="宋体"/>
          <w:b w:val="0"/>
          <w:bCs w:val="0"/>
          <w:sz w:val="23"/>
          <w:szCs w:val="23"/>
          <w:lang w:val="en-US" w:eastAsia="zh-CN"/>
        </w:rPr>
        <w:t>5</w:t>
      </w:r>
      <w:r>
        <w:rPr>
          <w:rFonts w:hint="eastAsia" w:ascii="宋体" w:hAnsi="宋体" w:eastAsia="宋体" w:cs="宋体"/>
          <w:b w:val="0"/>
          <w:bCs w:val="0"/>
          <w:sz w:val="23"/>
          <w:szCs w:val="23"/>
        </w:rPr>
        <w:t>：廉政自律承诺书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3"/>
          <w:szCs w:val="23"/>
          <w:lang w:val="en-US" w:eastAsia="zh-CN"/>
        </w:rPr>
      </w:pPr>
      <w:r>
        <w:rPr>
          <w:rFonts w:hint="eastAsia" w:ascii="宋体" w:hAnsi="宋体" w:eastAsia="宋体" w:cs="宋体"/>
          <w:b w:val="0"/>
          <w:bCs w:val="0"/>
          <w:sz w:val="23"/>
          <w:szCs w:val="23"/>
        </w:rPr>
        <w:t>附件</w:t>
      </w:r>
      <w:r>
        <w:rPr>
          <w:rFonts w:hint="eastAsia" w:ascii="宋体" w:hAnsi="宋体" w:eastAsia="宋体" w:cs="宋体"/>
          <w:b w:val="0"/>
          <w:bCs w:val="0"/>
          <w:sz w:val="23"/>
          <w:szCs w:val="23"/>
          <w:lang w:val="en-US" w:eastAsia="zh-CN"/>
        </w:rPr>
        <w:t>6</w:t>
      </w:r>
      <w:r>
        <w:rPr>
          <w:rFonts w:hint="eastAsia" w:ascii="宋体" w:hAnsi="宋体" w:eastAsia="宋体" w:cs="宋体"/>
          <w:b w:val="0"/>
          <w:bCs w:val="0"/>
          <w:sz w:val="23"/>
          <w:szCs w:val="23"/>
        </w:rPr>
        <w:t>：</w:t>
      </w:r>
      <w:r>
        <w:rPr>
          <w:rFonts w:hint="eastAsia" w:ascii="宋体" w:hAnsi="宋体" w:eastAsia="宋体" w:cs="宋体"/>
          <w:b w:val="0"/>
          <w:bCs w:val="0"/>
          <w:sz w:val="23"/>
          <w:szCs w:val="23"/>
          <w:lang w:val="en-US" w:eastAsia="zh-CN"/>
        </w:rPr>
        <w:t>安全保卫协议</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sz w:val="23"/>
          <w:szCs w:val="23"/>
        </w:rPr>
      </w:pPr>
      <w:r>
        <w:rPr>
          <w:rFonts w:hint="eastAsia" w:ascii="宋体" w:hAnsi="宋体" w:eastAsia="宋体" w:cs="宋体"/>
          <w:b w:val="0"/>
          <w:bCs w:val="0"/>
          <w:sz w:val="23"/>
          <w:szCs w:val="23"/>
          <w:lang w:val="en-US" w:eastAsia="zh-CN"/>
        </w:rPr>
        <w:t>附件7：</w:t>
      </w:r>
      <w:r>
        <w:rPr>
          <w:rFonts w:hint="eastAsia" w:ascii="宋体" w:hAnsi="宋体" w:eastAsia="宋体" w:cs="宋体"/>
          <w:b w:val="0"/>
          <w:bCs w:val="0"/>
          <w:sz w:val="23"/>
          <w:szCs w:val="23"/>
        </w:rPr>
        <w:t>相关方职业健康及环境安全管理告知书</w:t>
      </w:r>
    </w:p>
    <w:p>
      <w:pPr>
        <w:pStyle w:val="10"/>
        <w:keepNext w:val="0"/>
        <w:keepLines w:val="0"/>
        <w:pageBreakBefore w:val="0"/>
        <w:widowControl w:val="0"/>
        <w:kinsoku/>
        <w:wordWrap/>
        <w:overflowPunct/>
        <w:topLinePunct w:val="0"/>
        <w:autoSpaceDE/>
        <w:autoSpaceDN/>
        <w:bidi w:val="0"/>
        <w:spacing w:line="400" w:lineRule="exact"/>
        <w:textAlignment w:val="auto"/>
        <w:rPr>
          <w:rFonts w:hint="default"/>
          <w:lang w:val="en-US"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textAlignment w:val="auto"/>
        <w:rPr>
          <w:rFonts w:ascii="Times New Roman" w:hAnsi="Times New Roman"/>
          <w:sz w:val="23"/>
          <w:szCs w:val="23"/>
        </w:rPr>
      </w:pPr>
      <w:r>
        <w:rPr>
          <w:rFonts w:ascii="Times New Roman" w:hAnsi="Times New Roman"/>
          <w:sz w:val="23"/>
          <w:szCs w:val="23"/>
        </w:rPr>
        <w:t>（以下</w:t>
      </w:r>
      <w:r>
        <w:rPr>
          <w:rFonts w:hint="eastAsia" w:ascii="Times New Roman" w:hAnsi="Times New Roman"/>
          <w:sz w:val="23"/>
          <w:szCs w:val="23"/>
        </w:rPr>
        <w:t>无正文</w:t>
      </w:r>
      <w:r>
        <w:rPr>
          <w:rFonts w:ascii="Times New Roman" w:hAnsi="Times New Roman"/>
          <w:sz w:val="23"/>
          <w:szCs w:val="23"/>
        </w:rPr>
        <w:t>）</w:t>
      </w:r>
    </w:p>
    <w:p>
      <w:pPr>
        <w:tabs>
          <w:tab w:val="right" w:pos="8306"/>
        </w:tabs>
        <w:adjustRightInd w:val="0"/>
        <w:snapToGrid w:val="0"/>
        <w:spacing w:after="312" w:afterLines="100" w:line="300" w:lineRule="auto"/>
        <w:rPr>
          <w:rFonts w:ascii="Times New Roman" w:hAnsi="Times New Roman"/>
          <w:sz w:val="23"/>
          <w:szCs w:val="23"/>
        </w:rPr>
      </w:pPr>
    </w:p>
    <w:p>
      <w:pPr>
        <w:pStyle w:val="10"/>
        <w:ind w:left="0" w:leftChars="0" w:firstLine="0" w:firstLineChars="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pStyle w:val="10"/>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（本页为签署页）</w:t>
      </w:r>
    </w:p>
    <w:tbl>
      <w:tblPr>
        <w:tblStyle w:val="37"/>
        <w:tblpPr w:leftFromText="180" w:rightFromText="180" w:vertAnchor="text" w:horzAnchor="page" w:tblpX="1375" w:tblpY="637"/>
        <w:tblOverlap w:val="never"/>
        <w:tblW w:w="9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5"/>
        <w:gridCol w:w="4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425" w:type="dxa"/>
          </w:tcPr>
          <w:p>
            <w:pPr>
              <w:spacing w:line="300" w:lineRule="auto"/>
              <w:rPr>
                <w:rFonts w:hint="default" w:ascii="Times New Roman" w:hAnsi="Times New Roman" w:eastAsiaTheme="minorEastAsia"/>
                <w:sz w:val="23"/>
                <w:szCs w:val="23"/>
                <w:lang w:val="en-US" w:eastAsia="zh-CN"/>
              </w:rPr>
            </w:pPr>
            <w:r>
              <w:rPr>
                <w:rFonts w:ascii="Times New Roman" w:hAnsi="Times New Roman" w:eastAsiaTheme="minorEastAsia"/>
                <w:sz w:val="23"/>
                <w:szCs w:val="23"/>
              </w:rPr>
              <w:t>甲方：</w:t>
            </w:r>
            <w:r>
              <w:rPr>
                <w:rFonts w:hint="eastAsia" w:eastAsiaTheme="minorEastAsia"/>
                <w:sz w:val="23"/>
                <w:szCs w:val="23"/>
                <w:lang w:val="en-US" w:eastAsia="zh-CN"/>
              </w:rPr>
              <w:t>杭州萧山国际机场汉莎航空食品有限公司</w:t>
            </w:r>
          </w:p>
        </w:tc>
        <w:tc>
          <w:tcPr>
            <w:tcW w:w="4710"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4425" w:type="dxa"/>
          </w:tcPr>
          <w:p>
            <w:pPr>
              <w:spacing w:line="300" w:lineRule="auto"/>
              <w:rPr>
                <w:rFonts w:hint="default" w:ascii="Times New Roman" w:hAnsi="Times New Roman" w:eastAsiaTheme="minorEastAsia"/>
                <w:sz w:val="23"/>
                <w:szCs w:val="23"/>
                <w:lang w:val="en-US" w:eastAsia="zh-CN"/>
              </w:rPr>
            </w:pPr>
            <w:r>
              <w:rPr>
                <w:rFonts w:ascii="Times New Roman" w:hAnsi="Times New Roman" w:eastAsiaTheme="minorEastAsia"/>
                <w:sz w:val="23"/>
                <w:szCs w:val="23"/>
              </w:rPr>
              <w:t>地址：</w:t>
            </w:r>
            <w:r>
              <w:rPr>
                <w:rFonts w:hint="eastAsia" w:eastAsiaTheme="minorEastAsia"/>
                <w:sz w:val="23"/>
                <w:szCs w:val="23"/>
                <w:lang w:val="en-US" w:eastAsia="zh-CN"/>
              </w:rPr>
              <w:t>杭州萧山国际机场内</w:t>
            </w:r>
          </w:p>
        </w:tc>
        <w:tc>
          <w:tcPr>
            <w:tcW w:w="4710"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trPr>
        <w:tc>
          <w:tcPr>
            <w:tcW w:w="4425"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710"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425"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710"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425"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710"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425"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710"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keepNext w:val="0"/>
        <w:keepLines w:val="0"/>
        <w:pageBreakBefore w:val="0"/>
        <w:widowControl w:val="0"/>
        <w:kinsoku/>
        <w:wordWrap/>
        <w:overflowPunct/>
        <w:topLinePunct w:val="0"/>
        <w:autoSpaceDE/>
        <w:autoSpaceDN/>
        <w:bidi w:val="0"/>
        <w:adjustRightInd/>
        <w:spacing w:line="360" w:lineRule="exact"/>
        <w:textAlignment w:val="auto"/>
        <w:rPr>
          <w:b/>
          <w:bCs/>
          <w:sz w:val="23"/>
          <w:szCs w:val="23"/>
        </w:rPr>
      </w:pPr>
      <w:r>
        <w:rPr>
          <w:b/>
          <w:bCs/>
          <w:sz w:val="23"/>
          <w:szCs w:val="23"/>
        </w:rPr>
        <w:t>附件1：</w:t>
      </w:r>
    </w:p>
    <w:p>
      <w:pPr>
        <w:pStyle w:val="85"/>
        <w:keepNext w:val="0"/>
        <w:keepLines w:val="0"/>
        <w:pageBreakBefore w:val="0"/>
        <w:widowControl w:val="0"/>
        <w:kinsoku/>
        <w:wordWrap/>
        <w:overflowPunct/>
        <w:topLinePunct w:val="0"/>
        <w:autoSpaceDE/>
        <w:autoSpaceDN/>
        <w:bidi w:val="0"/>
        <w:adjustRightInd/>
        <w:snapToGrid w:val="0"/>
        <w:spacing w:after="312" w:afterLines="100" w:line="360" w:lineRule="exact"/>
        <w:jc w:val="center"/>
        <w:textAlignment w:val="auto"/>
        <w:rPr>
          <w:b/>
          <w:bCs/>
          <w:color w:val="000000"/>
          <w:sz w:val="23"/>
          <w:szCs w:val="23"/>
        </w:rPr>
      </w:pPr>
      <w:r>
        <w:rPr>
          <w:b/>
          <w:bCs/>
          <w:color w:val="000000"/>
          <w:sz w:val="23"/>
          <w:szCs w:val="23"/>
        </w:rPr>
        <w:t>工程质量保修书</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textAlignment w:val="auto"/>
        <w:rPr>
          <w:rFonts w:hint="default" w:eastAsia="宋体"/>
          <w:sz w:val="23"/>
          <w:szCs w:val="23"/>
          <w:lang w:val="en-US" w:eastAsia="zh-CN"/>
        </w:rPr>
      </w:pPr>
      <w:r>
        <w:rPr>
          <w:rFonts w:hint="eastAsia"/>
          <w:sz w:val="23"/>
          <w:szCs w:val="23"/>
        </w:rPr>
        <w:t>甲方</w:t>
      </w:r>
      <w:r>
        <w:rPr>
          <w:sz w:val="23"/>
          <w:szCs w:val="23"/>
        </w:rPr>
        <w:t>（全称）：</w:t>
      </w:r>
      <w:r>
        <w:rPr>
          <w:rFonts w:hint="eastAsia"/>
          <w:sz w:val="23"/>
          <w:szCs w:val="23"/>
          <w:lang w:val="en-US" w:eastAsia="zh-CN"/>
        </w:rPr>
        <w:t>杭州萧山国际机场汉莎航空食品有限公司</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textAlignment w:val="auto"/>
        <w:rPr>
          <w:sz w:val="23"/>
          <w:szCs w:val="23"/>
        </w:rPr>
      </w:pPr>
      <w:r>
        <w:rPr>
          <w:rFonts w:hint="eastAsia"/>
          <w:sz w:val="23"/>
          <w:szCs w:val="23"/>
        </w:rPr>
        <w:t>乙方</w:t>
      </w:r>
      <w:r>
        <w:rPr>
          <w:sz w:val="23"/>
          <w:szCs w:val="23"/>
        </w:rPr>
        <w:t>（全称）：</w:t>
      </w:r>
      <w:r>
        <w:rPr>
          <w:rFonts w:hint="eastAsia" w:eastAsiaTheme="minorEastAsia"/>
          <w:b w:val="0"/>
          <w:bCs/>
          <w:color w:val="000000"/>
          <w:sz w:val="23"/>
          <w:szCs w:val="23"/>
          <w:lang w:val="en-US" w:eastAsia="zh-CN"/>
        </w:rPr>
        <w:t xml:space="preserve"> </w:t>
      </w:r>
      <w:r>
        <w:rPr>
          <w:sz w:val="23"/>
          <w:szCs w:val="23"/>
        </w:rPr>
        <w:t xml:space="preserve">   </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rFonts w:hint="eastAsia"/>
          <w:b w:val="0"/>
          <w:bCs w:val="0"/>
          <w:sz w:val="23"/>
          <w:szCs w:val="23"/>
        </w:rPr>
        <w:t>甲方</w:t>
      </w:r>
      <w:r>
        <w:rPr>
          <w:b w:val="0"/>
          <w:bCs w:val="0"/>
          <w:sz w:val="23"/>
          <w:szCs w:val="23"/>
        </w:rPr>
        <w:t>和</w:t>
      </w:r>
      <w:r>
        <w:rPr>
          <w:rFonts w:hint="eastAsia"/>
          <w:b w:val="0"/>
          <w:bCs w:val="0"/>
          <w:sz w:val="23"/>
          <w:szCs w:val="23"/>
        </w:rPr>
        <w:t>乙方</w:t>
      </w:r>
      <w:r>
        <w:rPr>
          <w:b w:val="0"/>
          <w:bCs w:val="0"/>
          <w:sz w:val="23"/>
          <w:szCs w:val="23"/>
        </w:rPr>
        <w:t>根据《中华人民共和国建筑法》和《建设工程质量管理条例》，经协商一致就</w:t>
      </w:r>
      <w:r>
        <w:rPr>
          <w:rFonts w:hint="eastAsia" w:ascii="宋体" w:hAnsi="宋体" w:cs="Times New Roman"/>
          <w:b w:val="0"/>
          <w:bCs w:val="0"/>
          <w:spacing w:val="-6"/>
          <w:kern w:val="2"/>
          <w:sz w:val="23"/>
          <w:szCs w:val="23"/>
          <w:lang w:val="en-US" w:eastAsia="zh-CN" w:bidi="ar-SA"/>
        </w:rPr>
        <w:t>杭州萧山国际机场汉莎航空食品有限公司饼房制作烘烤间和冷荤水果清洗间二次降温设备采购及安装调试项目</w:t>
      </w:r>
      <w:r>
        <w:rPr>
          <w:b w:val="0"/>
          <w:bCs w:val="0"/>
          <w:sz w:val="23"/>
          <w:szCs w:val="23"/>
        </w:rPr>
        <w:t>签订工程质量保修书。</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textAlignment w:val="auto"/>
        <w:rPr>
          <w:b/>
          <w:bCs/>
          <w:sz w:val="23"/>
          <w:szCs w:val="23"/>
        </w:rPr>
      </w:pPr>
      <w:r>
        <w:rPr>
          <w:b/>
          <w:bCs/>
          <w:sz w:val="23"/>
          <w:szCs w:val="23"/>
        </w:rPr>
        <w:t>一、工程质量保修范围和内容</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rFonts w:hint="eastAsia"/>
          <w:sz w:val="23"/>
          <w:szCs w:val="23"/>
        </w:rPr>
        <w:t>乙方</w:t>
      </w:r>
      <w:r>
        <w:rPr>
          <w:sz w:val="23"/>
          <w:szCs w:val="23"/>
        </w:rPr>
        <w:t>在质量保修期内，按照有关法律规定和合同约定，承担工程质量保修责任。</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textAlignment w:val="auto"/>
        <w:rPr>
          <w:b/>
          <w:bCs/>
          <w:sz w:val="23"/>
          <w:szCs w:val="23"/>
        </w:rPr>
      </w:pPr>
      <w:r>
        <w:rPr>
          <w:b/>
          <w:bCs/>
          <w:sz w:val="23"/>
          <w:szCs w:val="23"/>
        </w:rPr>
        <w:t>二、质量保修期</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根据《建设工程质量管理条例》及有关规定，工程的质量保修期如下：</w:t>
      </w:r>
    </w:p>
    <w:p>
      <w:pPr>
        <w:pStyle w:val="85"/>
        <w:keepNext w:val="0"/>
        <w:keepLines w:val="0"/>
        <w:pageBreakBefore w:val="0"/>
        <w:widowControl w:val="0"/>
        <w:numPr>
          <w:ilvl w:val="0"/>
          <w:numId w:val="3"/>
        </w:numPr>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地基基础工程和主体结构工程为设计文件规定的工程合理使用年限；</w:t>
      </w:r>
    </w:p>
    <w:p>
      <w:pPr>
        <w:pStyle w:val="85"/>
        <w:keepNext w:val="0"/>
        <w:keepLines w:val="0"/>
        <w:pageBreakBefore w:val="0"/>
        <w:widowControl w:val="0"/>
        <w:numPr>
          <w:ilvl w:val="0"/>
          <w:numId w:val="3"/>
        </w:numPr>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屋面防水工程、有防水要求的卫生间、房间和外墙面的防渗为</w:t>
      </w:r>
      <w:r>
        <w:rPr>
          <w:rFonts w:hint="eastAsia"/>
          <w:sz w:val="23"/>
          <w:szCs w:val="23"/>
        </w:rPr>
        <w:t>【 】</w:t>
      </w:r>
      <w:r>
        <w:rPr>
          <w:sz w:val="23"/>
          <w:szCs w:val="23"/>
        </w:rPr>
        <w:t>年；</w:t>
      </w:r>
    </w:p>
    <w:p>
      <w:pPr>
        <w:pStyle w:val="85"/>
        <w:keepNext w:val="0"/>
        <w:keepLines w:val="0"/>
        <w:pageBreakBefore w:val="0"/>
        <w:widowControl w:val="0"/>
        <w:numPr>
          <w:ilvl w:val="0"/>
          <w:numId w:val="3"/>
        </w:numPr>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装修工程为</w:t>
      </w:r>
      <w:r>
        <w:rPr>
          <w:rFonts w:hint="eastAsia"/>
          <w:sz w:val="23"/>
          <w:szCs w:val="23"/>
        </w:rPr>
        <w:t>【 】</w:t>
      </w:r>
      <w:r>
        <w:rPr>
          <w:sz w:val="23"/>
          <w:szCs w:val="23"/>
        </w:rPr>
        <w:t>年；</w:t>
      </w:r>
    </w:p>
    <w:p>
      <w:pPr>
        <w:pStyle w:val="85"/>
        <w:keepNext w:val="0"/>
        <w:keepLines w:val="0"/>
        <w:pageBreakBefore w:val="0"/>
        <w:widowControl w:val="0"/>
        <w:numPr>
          <w:ilvl w:val="0"/>
          <w:numId w:val="3"/>
        </w:numPr>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电气管线、给排水管道、设备安装工程为</w:t>
      </w:r>
      <w:r>
        <w:rPr>
          <w:rFonts w:hint="eastAsia"/>
          <w:sz w:val="23"/>
          <w:szCs w:val="23"/>
        </w:rPr>
        <w:t>【 】</w:t>
      </w:r>
      <w:r>
        <w:rPr>
          <w:sz w:val="23"/>
          <w:szCs w:val="23"/>
        </w:rPr>
        <w:t>年；</w:t>
      </w:r>
    </w:p>
    <w:p>
      <w:pPr>
        <w:pStyle w:val="85"/>
        <w:keepNext w:val="0"/>
        <w:keepLines w:val="0"/>
        <w:pageBreakBefore w:val="0"/>
        <w:widowControl w:val="0"/>
        <w:numPr>
          <w:ilvl w:val="0"/>
          <w:numId w:val="3"/>
        </w:numPr>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供热与供冷系统为</w:t>
      </w:r>
      <w:r>
        <w:rPr>
          <w:rFonts w:hint="eastAsia"/>
          <w:sz w:val="23"/>
          <w:szCs w:val="23"/>
        </w:rPr>
        <w:t>【 】</w:t>
      </w:r>
      <w:r>
        <w:rPr>
          <w:sz w:val="23"/>
          <w:szCs w:val="23"/>
        </w:rPr>
        <w:t>个采暖期、供冷期；</w:t>
      </w:r>
    </w:p>
    <w:p>
      <w:pPr>
        <w:pStyle w:val="85"/>
        <w:keepNext w:val="0"/>
        <w:keepLines w:val="0"/>
        <w:pageBreakBefore w:val="0"/>
        <w:widowControl w:val="0"/>
        <w:numPr>
          <w:ilvl w:val="0"/>
          <w:numId w:val="3"/>
        </w:numPr>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住宅小区内的给排水设施、道路等配套工程为</w:t>
      </w:r>
      <w:r>
        <w:rPr>
          <w:rFonts w:hint="eastAsia"/>
          <w:sz w:val="23"/>
          <w:szCs w:val="23"/>
        </w:rPr>
        <w:t>【 】</w:t>
      </w:r>
      <w:r>
        <w:rPr>
          <w:sz w:val="23"/>
          <w:szCs w:val="23"/>
        </w:rPr>
        <w:t>年；</w:t>
      </w:r>
    </w:p>
    <w:p>
      <w:pPr>
        <w:pStyle w:val="85"/>
        <w:keepNext w:val="0"/>
        <w:keepLines w:val="0"/>
        <w:pageBreakBefore w:val="0"/>
        <w:widowControl w:val="0"/>
        <w:numPr>
          <w:ilvl w:val="0"/>
          <w:numId w:val="3"/>
        </w:numPr>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其他项目保修期限约定如下：</w:t>
      </w:r>
      <w:r>
        <w:rPr>
          <w:rFonts w:hint="eastAsia"/>
          <w:sz w:val="23"/>
          <w:szCs w:val="23"/>
        </w:rPr>
        <w:t>【 】</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质量保修期自工程竣工验收合格之日起计算。</w:t>
      </w:r>
    </w:p>
    <w:p>
      <w:pPr>
        <w:pStyle w:val="85"/>
        <w:keepNext w:val="0"/>
        <w:keepLines w:val="0"/>
        <w:pageBreakBefore w:val="0"/>
        <w:widowControl w:val="0"/>
        <w:numPr>
          <w:ilvl w:val="0"/>
          <w:numId w:val="2"/>
        </w:numPr>
        <w:tabs>
          <w:tab w:val="left" w:pos="426"/>
        </w:tabs>
        <w:kinsoku/>
        <w:wordWrap/>
        <w:overflowPunct/>
        <w:topLinePunct w:val="0"/>
        <w:autoSpaceDE/>
        <w:autoSpaceDN/>
        <w:bidi w:val="0"/>
        <w:adjustRightInd/>
        <w:snapToGrid w:val="0"/>
        <w:spacing w:after="312" w:afterLines="100" w:line="360" w:lineRule="exact"/>
        <w:textAlignment w:val="auto"/>
        <w:rPr>
          <w:b/>
          <w:bCs/>
          <w:sz w:val="23"/>
          <w:szCs w:val="23"/>
        </w:rPr>
      </w:pPr>
      <w:r>
        <w:rPr>
          <w:b/>
          <w:bCs/>
          <w:sz w:val="23"/>
          <w:szCs w:val="23"/>
        </w:rPr>
        <w:t>缺陷责任期</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工程缺陷责任期为24个月，缺陷责任期自工程竣工验收合格之日起计算。单位工程先于全部工程进行验收，单位工程缺陷责任期自单位工程验收合格之日起算。</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60" w:firstLineChars="200"/>
        <w:textAlignment w:val="auto"/>
        <w:rPr>
          <w:sz w:val="23"/>
          <w:szCs w:val="23"/>
        </w:rPr>
      </w:pPr>
      <w:r>
        <w:rPr>
          <w:sz w:val="23"/>
          <w:szCs w:val="23"/>
        </w:rPr>
        <w:t>缺陷责任期届满后，经</w:t>
      </w:r>
      <w:r>
        <w:rPr>
          <w:rFonts w:hint="eastAsia"/>
          <w:sz w:val="23"/>
          <w:szCs w:val="23"/>
        </w:rPr>
        <w:t>甲方</w:t>
      </w:r>
      <w:r>
        <w:rPr>
          <w:sz w:val="23"/>
          <w:szCs w:val="23"/>
        </w:rPr>
        <w:t>确认核实，</w:t>
      </w:r>
      <w:r>
        <w:rPr>
          <w:rFonts w:hint="eastAsia"/>
          <w:sz w:val="23"/>
          <w:szCs w:val="23"/>
        </w:rPr>
        <w:t>乙方</w:t>
      </w:r>
      <w:r>
        <w:rPr>
          <w:sz w:val="23"/>
          <w:szCs w:val="23"/>
        </w:rPr>
        <w:t>不存在违约情形以及质量保修不存在问题后15天内无息</w:t>
      </w:r>
      <w:r>
        <w:rPr>
          <w:rFonts w:hint="eastAsia"/>
          <w:sz w:val="23"/>
          <w:szCs w:val="23"/>
        </w:rPr>
        <w:t>支付质量</w:t>
      </w:r>
      <w:r>
        <w:rPr>
          <w:sz w:val="23"/>
          <w:szCs w:val="23"/>
        </w:rPr>
        <w:t>保证金。</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textAlignment w:val="auto"/>
        <w:rPr>
          <w:b/>
          <w:bCs/>
          <w:sz w:val="23"/>
          <w:szCs w:val="23"/>
        </w:rPr>
      </w:pPr>
      <w:r>
        <w:rPr>
          <w:b/>
          <w:bCs/>
          <w:sz w:val="23"/>
          <w:szCs w:val="23"/>
        </w:rPr>
        <w:t>四、质量保修责任</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1．属于保修范围、内容的项目，</w:t>
      </w:r>
      <w:r>
        <w:rPr>
          <w:rFonts w:hint="eastAsia"/>
          <w:sz w:val="23"/>
          <w:szCs w:val="23"/>
        </w:rPr>
        <w:t>乙方</w:t>
      </w:r>
      <w:r>
        <w:rPr>
          <w:sz w:val="23"/>
          <w:szCs w:val="23"/>
        </w:rPr>
        <w:t>应当在接到保修通知之日起</w:t>
      </w:r>
      <w:r>
        <w:rPr>
          <w:rFonts w:hint="eastAsia"/>
          <w:sz w:val="23"/>
          <w:szCs w:val="23"/>
        </w:rPr>
        <w:t>【】</w:t>
      </w:r>
      <w:r>
        <w:rPr>
          <w:sz w:val="23"/>
          <w:szCs w:val="23"/>
        </w:rPr>
        <w:t>天内派人</w:t>
      </w:r>
      <w:r>
        <w:rPr>
          <w:rFonts w:hint="eastAsia"/>
          <w:sz w:val="23"/>
          <w:szCs w:val="23"/>
        </w:rPr>
        <w:t>至甲方现场进行维修</w:t>
      </w:r>
      <w:r>
        <w:rPr>
          <w:sz w:val="23"/>
          <w:szCs w:val="23"/>
        </w:rPr>
        <w:t>。</w:t>
      </w:r>
      <w:r>
        <w:rPr>
          <w:rFonts w:hint="eastAsia"/>
          <w:sz w:val="23"/>
          <w:szCs w:val="23"/>
        </w:rPr>
        <w:t>乙方</w:t>
      </w:r>
      <w:r>
        <w:rPr>
          <w:sz w:val="23"/>
          <w:szCs w:val="23"/>
        </w:rPr>
        <w:t>不在约定期限内派人</w:t>
      </w:r>
      <w:r>
        <w:rPr>
          <w:rFonts w:hint="eastAsia"/>
          <w:sz w:val="23"/>
          <w:szCs w:val="23"/>
        </w:rPr>
        <w:t>至甲方现场进行维修</w:t>
      </w:r>
      <w:r>
        <w:rPr>
          <w:sz w:val="23"/>
          <w:szCs w:val="23"/>
        </w:rPr>
        <w:t>的，</w:t>
      </w:r>
      <w:r>
        <w:rPr>
          <w:rFonts w:hint="eastAsia"/>
          <w:sz w:val="23"/>
          <w:szCs w:val="23"/>
        </w:rPr>
        <w:t>甲方</w:t>
      </w:r>
      <w:r>
        <w:rPr>
          <w:sz w:val="23"/>
          <w:szCs w:val="23"/>
        </w:rPr>
        <w:t>可以自行委托他人修理。费用从质量保证金中扣除。修复部分的质保期自修复</w:t>
      </w:r>
      <w:r>
        <w:rPr>
          <w:rFonts w:hint="eastAsia"/>
          <w:sz w:val="23"/>
          <w:szCs w:val="23"/>
        </w:rPr>
        <w:t>完毕</w:t>
      </w:r>
      <w:r>
        <w:rPr>
          <w:sz w:val="23"/>
          <w:szCs w:val="23"/>
        </w:rPr>
        <w:t>之日起重新开始计算。</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2．发生紧急事故需抢修的，</w:t>
      </w:r>
      <w:r>
        <w:rPr>
          <w:rFonts w:hint="eastAsia"/>
          <w:sz w:val="23"/>
          <w:szCs w:val="23"/>
        </w:rPr>
        <w:t>乙方</w:t>
      </w:r>
      <w:r>
        <w:rPr>
          <w:sz w:val="23"/>
          <w:szCs w:val="23"/>
        </w:rPr>
        <w:t>在接到事故通知后，应当立即到达事故现场进行持续抢修直至修复。</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sz w:val="23"/>
          <w:szCs w:val="23"/>
        </w:rPr>
        <w:t>由乙方</w:t>
      </w:r>
      <w:r>
        <w:rPr>
          <w:sz w:val="23"/>
          <w:szCs w:val="23"/>
        </w:rPr>
        <w:t>实施保修。</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4．质量保修完成后，由</w:t>
      </w:r>
      <w:r>
        <w:rPr>
          <w:rFonts w:hint="eastAsia"/>
          <w:sz w:val="23"/>
          <w:szCs w:val="23"/>
        </w:rPr>
        <w:t>甲方</w:t>
      </w:r>
      <w:r>
        <w:rPr>
          <w:sz w:val="23"/>
          <w:szCs w:val="23"/>
        </w:rPr>
        <w:t>组织验收。验收不合格的，</w:t>
      </w:r>
      <w:r>
        <w:rPr>
          <w:rFonts w:hint="eastAsia"/>
          <w:sz w:val="23"/>
          <w:szCs w:val="23"/>
        </w:rPr>
        <w:t>甲方</w:t>
      </w:r>
      <w:r>
        <w:rPr>
          <w:sz w:val="23"/>
          <w:szCs w:val="23"/>
        </w:rPr>
        <w:t>有权自行委托第三方修理，全部费用由</w:t>
      </w:r>
      <w:r>
        <w:rPr>
          <w:rFonts w:hint="eastAsia"/>
          <w:sz w:val="23"/>
          <w:szCs w:val="23"/>
        </w:rPr>
        <w:t>乙方</w:t>
      </w:r>
      <w:r>
        <w:rPr>
          <w:sz w:val="23"/>
          <w:szCs w:val="23"/>
        </w:rPr>
        <w:t>承担，由</w:t>
      </w:r>
      <w:r>
        <w:rPr>
          <w:rFonts w:hint="eastAsia"/>
          <w:sz w:val="23"/>
          <w:szCs w:val="23"/>
        </w:rPr>
        <w:t>甲方</w:t>
      </w:r>
      <w:r>
        <w:rPr>
          <w:sz w:val="23"/>
          <w:szCs w:val="23"/>
        </w:rPr>
        <w:t>与第三方确认后直接从</w:t>
      </w:r>
      <w:r>
        <w:rPr>
          <w:rFonts w:hint="eastAsia"/>
          <w:sz w:val="23"/>
          <w:szCs w:val="23"/>
        </w:rPr>
        <w:t>质量</w:t>
      </w:r>
      <w:r>
        <w:rPr>
          <w:sz w:val="23"/>
          <w:szCs w:val="23"/>
        </w:rPr>
        <w:t>保证金中扣除。</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textAlignment w:val="auto"/>
        <w:rPr>
          <w:b/>
          <w:bCs/>
          <w:sz w:val="23"/>
          <w:szCs w:val="23"/>
        </w:rPr>
      </w:pPr>
      <w:r>
        <w:rPr>
          <w:b/>
          <w:bCs/>
          <w:sz w:val="23"/>
          <w:szCs w:val="23"/>
        </w:rPr>
        <w:t>五、保修费用</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保修费用由造成质量缺陷的责任方承担；对责任方的确定产生疑问或争议的，依</w:t>
      </w:r>
      <w:r>
        <w:rPr>
          <w:rFonts w:hint="eastAsia"/>
          <w:sz w:val="23"/>
          <w:szCs w:val="23"/>
        </w:rPr>
        <w:t>甲方</w:t>
      </w:r>
      <w:r>
        <w:rPr>
          <w:sz w:val="23"/>
          <w:szCs w:val="23"/>
        </w:rPr>
        <w:t>委托的鉴定机构所出具的独立报告来确定。</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textAlignment w:val="auto"/>
        <w:rPr>
          <w:b/>
          <w:bCs/>
          <w:sz w:val="23"/>
          <w:szCs w:val="23"/>
        </w:rPr>
      </w:pPr>
      <w:r>
        <w:rPr>
          <w:b/>
          <w:bCs/>
          <w:sz w:val="23"/>
          <w:szCs w:val="23"/>
        </w:rPr>
        <w:t xml:space="preserve">六、双方约定的其他工程质量保修事项： </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1．在</w:t>
      </w:r>
      <w:r>
        <w:rPr>
          <w:rFonts w:hint="eastAsia"/>
          <w:sz w:val="23"/>
          <w:szCs w:val="23"/>
        </w:rPr>
        <w:t>乙方</w:t>
      </w:r>
      <w:r>
        <w:rPr>
          <w:sz w:val="23"/>
          <w:szCs w:val="23"/>
        </w:rPr>
        <w:t>人员到达之前，</w:t>
      </w:r>
      <w:r>
        <w:rPr>
          <w:rFonts w:hint="eastAsia"/>
          <w:sz w:val="23"/>
          <w:szCs w:val="23"/>
        </w:rPr>
        <w:t>甲方</w:t>
      </w:r>
      <w:r>
        <w:rPr>
          <w:sz w:val="23"/>
          <w:szCs w:val="23"/>
        </w:rPr>
        <w:t>可采取适当的应急措施，费用由</w:t>
      </w:r>
      <w:r>
        <w:rPr>
          <w:rFonts w:hint="eastAsia"/>
          <w:sz w:val="23"/>
          <w:szCs w:val="23"/>
        </w:rPr>
        <w:t>乙方</w:t>
      </w:r>
      <w:r>
        <w:rPr>
          <w:sz w:val="23"/>
          <w:szCs w:val="23"/>
        </w:rPr>
        <w:t>承担。</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2．遇下列特殊情况的，</w:t>
      </w:r>
      <w:r>
        <w:rPr>
          <w:rFonts w:hint="eastAsia"/>
          <w:sz w:val="23"/>
          <w:szCs w:val="23"/>
        </w:rPr>
        <w:t>乙方</w:t>
      </w:r>
      <w:r>
        <w:rPr>
          <w:sz w:val="23"/>
          <w:szCs w:val="23"/>
        </w:rPr>
        <w:t>同意</w:t>
      </w:r>
      <w:r>
        <w:rPr>
          <w:rFonts w:hint="eastAsia"/>
          <w:sz w:val="23"/>
          <w:szCs w:val="23"/>
        </w:rPr>
        <w:t>甲方</w:t>
      </w:r>
      <w:r>
        <w:rPr>
          <w:sz w:val="23"/>
          <w:szCs w:val="23"/>
        </w:rPr>
        <w:t>或管理单位可以对一定金额（材料安装类5000元，土建类10000元）以内的维修项目进行应急处理，先行委托其他单位进行维修，所产生的维修费用由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a．紧急抢修事故时，为避免损失进一步扩大；</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b．直接影响到工程正常运行或危害人身财产及财产安全时；</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3．</w:t>
      </w:r>
      <w:r>
        <w:rPr>
          <w:rFonts w:hint="eastAsia"/>
          <w:sz w:val="23"/>
          <w:szCs w:val="23"/>
        </w:rPr>
        <w:t>甲方</w:t>
      </w:r>
      <w:r>
        <w:rPr>
          <w:sz w:val="23"/>
          <w:szCs w:val="23"/>
        </w:rPr>
        <w:t>或工程管理单位认为需召开维保工作协调会时，</w:t>
      </w:r>
      <w:r>
        <w:rPr>
          <w:rFonts w:hint="eastAsia"/>
          <w:sz w:val="23"/>
          <w:szCs w:val="23"/>
        </w:rPr>
        <w:t>乙方</w:t>
      </w:r>
      <w:r>
        <w:rPr>
          <w:sz w:val="23"/>
          <w:szCs w:val="23"/>
        </w:rPr>
        <w:t>应当准时参加，会议上提出的问题必须当场确定解决方案，</w:t>
      </w:r>
      <w:r>
        <w:rPr>
          <w:rFonts w:hint="eastAsia"/>
          <w:sz w:val="23"/>
          <w:szCs w:val="23"/>
        </w:rPr>
        <w:t>乙方</w:t>
      </w:r>
      <w:r>
        <w:rPr>
          <w:sz w:val="23"/>
          <w:szCs w:val="23"/>
        </w:rPr>
        <w:t>对其派出与会人员的签字确认负全部责任，并应当执行会议决定。否则，视作</w:t>
      </w:r>
      <w:r>
        <w:rPr>
          <w:rFonts w:hint="eastAsia"/>
          <w:sz w:val="23"/>
          <w:szCs w:val="23"/>
        </w:rPr>
        <w:t>乙方</w:t>
      </w:r>
      <w:r>
        <w:rPr>
          <w:sz w:val="23"/>
          <w:szCs w:val="23"/>
        </w:rPr>
        <w:t>未履行维修义务。</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4．因工程质量问题发生工程维修费用或对第三人赔偿损失的，</w:t>
      </w:r>
      <w:r>
        <w:rPr>
          <w:rFonts w:hint="eastAsia"/>
          <w:sz w:val="23"/>
          <w:szCs w:val="23"/>
        </w:rPr>
        <w:t>甲方</w:t>
      </w:r>
      <w:r>
        <w:rPr>
          <w:sz w:val="23"/>
          <w:szCs w:val="23"/>
        </w:rPr>
        <w:t>通知</w:t>
      </w:r>
      <w:r>
        <w:rPr>
          <w:rFonts w:hint="eastAsia"/>
          <w:sz w:val="23"/>
          <w:szCs w:val="23"/>
        </w:rPr>
        <w:t>乙方</w:t>
      </w:r>
      <w:r>
        <w:rPr>
          <w:sz w:val="23"/>
          <w:szCs w:val="23"/>
        </w:rPr>
        <w:t>应承担的费用或损失金额，</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5．</w:t>
      </w:r>
      <w:r>
        <w:rPr>
          <w:rFonts w:hint="eastAsia"/>
          <w:sz w:val="23"/>
          <w:szCs w:val="23"/>
        </w:rPr>
        <w:t>乙方</w:t>
      </w:r>
      <w:r>
        <w:rPr>
          <w:sz w:val="23"/>
          <w:szCs w:val="23"/>
        </w:rPr>
        <w:t>负责保修的质量，工程保修项目完成后须经</w:t>
      </w:r>
      <w:r>
        <w:rPr>
          <w:rFonts w:hint="eastAsia"/>
          <w:sz w:val="23"/>
          <w:szCs w:val="23"/>
        </w:rPr>
        <w:t>甲方</w:t>
      </w:r>
      <w:r>
        <w:rPr>
          <w:sz w:val="23"/>
          <w:szCs w:val="23"/>
        </w:rPr>
        <w:t>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jc w:val="left"/>
        <w:textAlignment w:val="auto"/>
        <w:rPr>
          <w:sz w:val="23"/>
          <w:szCs w:val="23"/>
        </w:rPr>
      </w:pPr>
      <w:r>
        <w:rPr>
          <w:sz w:val="23"/>
          <w:szCs w:val="23"/>
        </w:rPr>
        <w:t>对同一工程质量问题</w:t>
      </w:r>
      <w:r>
        <w:rPr>
          <w:rFonts w:hint="eastAsia"/>
          <w:sz w:val="23"/>
          <w:szCs w:val="23"/>
        </w:rPr>
        <w:t>经乙方</w:t>
      </w:r>
      <w:r>
        <w:rPr>
          <w:sz w:val="23"/>
          <w:szCs w:val="23"/>
        </w:rPr>
        <w:t>维修两次后，再次发生该质量问题的，</w:t>
      </w:r>
      <w:r>
        <w:rPr>
          <w:rFonts w:hint="eastAsia"/>
          <w:sz w:val="23"/>
          <w:szCs w:val="23"/>
        </w:rPr>
        <w:t>甲方</w:t>
      </w:r>
      <w:r>
        <w:rPr>
          <w:sz w:val="23"/>
          <w:szCs w:val="23"/>
        </w:rPr>
        <w:t>工程管理部门有权安排自行维修</w:t>
      </w:r>
      <w:r>
        <w:rPr>
          <w:rFonts w:hint="eastAsia"/>
          <w:sz w:val="23"/>
          <w:szCs w:val="23"/>
        </w:rPr>
        <w:t>或</w:t>
      </w:r>
      <w:r>
        <w:rPr>
          <w:sz w:val="23"/>
          <w:szCs w:val="23"/>
        </w:rPr>
        <w:t>委托其他单位维修，所产生相关费用包括维修费等均由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85"/>
        <w:keepNext w:val="0"/>
        <w:keepLines w:val="0"/>
        <w:pageBreakBefore w:val="0"/>
        <w:widowControl w:val="0"/>
        <w:tabs>
          <w:tab w:val="left" w:pos="426"/>
        </w:tabs>
        <w:kinsoku/>
        <w:wordWrap/>
        <w:overflowPunct/>
        <w:topLinePunct w:val="0"/>
        <w:autoSpaceDE/>
        <w:autoSpaceDN/>
        <w:bidi w:val="0"/>
        <w:adjustRightInd/>
        <w:snapToGrid w:val="0"/>
        <w:spacing w:after="312" w:afterLines="100" w:line="360" w:lineRule="exact"/>
        <w:ind w:firstLine="440"/>
        <w:textAlignment w:val="auto"/>
        <w:rPr>
          <w:sz w:val="23"/>
          <w:szCs w:val="23"/>
        </w:rPr>
      </w:pPr>
      <w:r>
        <w:rPr>
          <w:sz w:val="23"/>
          <w:szCs w:val="23"/>
        </w:rPr>
        <w:t>6．工程质量保修书由</w:t>
      </w:r>
      <w:r>
        <w:rPr>
          <w:rFonts w:hint="eastAsia"/>
          <w:sz w:val="23"/>
          <w:szCs w:val="23"/>
        </w:rPr>
        <w:t>甲方</w:t>
      </w:r>
      <w:r>
        <w:rPr>
          <w:sz w:val="23"/>
          <w:szCs w:val="23"/>
        </w:rPr>
        <w:t>、</w:t>
      </w:r>
      <w:r>
        <w:rPr>
          <w:rFonts w:hint="eastAsia"/>
          <w:sz w:val="23"/>
          <w:szCs w:val="23"/>
        </w:rPr>
        <w:t>乙方</w:t>
      </w:r>
      <w:r>
        <w:rPr>
          <w:sz w:val="23"/>
          <w:szCs w:val="23"/>
        </w:rPr>
        <w:t>在工程竣工验收前共同盖章，作为本施工合同附件，其有效期限至质保期届满且</w:t>
      </w:r>
      <w:r>
        <w:rPr>
          <w:rFonts w:hint="eastAsia"/>
          <w:sz w:val="23"/>
          <w:szCs w:val="23"/>
        </w:rPr>
        <w:t>甲方</w:t>
      </w:r>
      <w:r>
        <w:rPr>
          <w:sz w:val="23"/>
          <w:szCs w:val="23"/>
        </w:rPr>
        <w:t>书面确认</w:t>
      </w:r>
      <w:r>
        <w:rPr>
          <w:rFonts w:hint="eastAsia"/>
          <w:sz w:val="23"/>
          <w:szCs w:val="23"/>
        </w:rPr>
        <w:t>乙方</w:t>
      </w:r>
      <w:r>
        <w:rPr>
          <w:sz w:val="23"/>
          <w:szCs w:val="23"/>
        </w:rPr>
        <w:t>完成全部保修工作止。</w:t>
      </w:r>
    </w:p>
    <w:p>
      <w:pPr>
        <w:pStyle w:val="85"/>
        <w:keepNext w:val="0"/>
        <w:keepLines w:val="0"/>
        <w:pageBreakBefore w:val="0"/>
        <w:widowControl w:val="0"/>
        <w:kinsoku/>
        <w:wordWrap/>
        <w:overflowPunct/>
        <w:topLinePunct w:val="0"/>
        <w:autoSpaceDE/>
        <w:autoSpaceDN/>
        <w:bidi w:val="0"/>
        <w:adjustRightInd/>
        <w:snapToGrid w:val="0"/>
        <w:spacing w:after="312" w:afterLines="100" w:line="360" w:lineRule="exact"/>
        <w:textAlignment w:val="auto"/>
        <w:rPr>
          <w:sz w:val="23"/>
          <w:szCs w:val="23"/>
        </w:rPr>
      </w:pPr>
    </w:p>
    <w:p>
      <w:pPr>
        <w:pStyle w:val="85"/>
        <w:keepNext w:val="0"/>
        <w:keepLines w:val="0"/>
        <w:pageBreakBefore w:val="0"/>
        <w:widowControl w:val="0"/>
        <w:kinsoku/>
        <w:wordWrap/>
        <w:overflowPunct/>
        <w:topLinePunct w:val="0"/>
        <w:autoSpaceDE/>
        <w:autoSpaceDN/>
        <w:bidi w:val="0"/>
        <w:adjustRightInd/>
        <w:snapToGrid w:val="0"/>
        <w:spacing w:after="312" w:afterLines="100" w:line="360" w:lineRule="exact"/>
        <w:textAlignment w:val="auto"/>
        <w:rPr>
          <w:sz w:val="23"/>
          <w:szCs w:val="23"/>
        </w:rPr>
      </w:pPr>
    </w:p>
    <w:p>
      <w:pPr>
        <w:pStyle w:val="85"/>
        <w:keepNext w:val="0"/>
        <w:keepLines w:val="0"/>
        <w:pageBreakBefore w:val="0"/>
        <w:widowControl w:val="0"/>
        <w:kinsoku/>
        <w:wordWrap/>
        <w:overflowPunct/>
        <w:topLinePunct w:val="0"/>
        <w:autoSpaceDE/>
        <w:autoSpaceDN/>
        <w:bidi w:val="0"/>
        <w:adjustRightInd/>
        <w:snapToGrid w:val="0"/>
        <w:spacing w:after="312" w:afterLines="100" w:line="360" w:lineRule="exact"/>
        <w:textAlignment w:val="auto"/>
        <w:rPr>
          <w:sz w:val="23"/>
          <w:szCs w:val="23"/>
        </w:rPr>
      </w:pPr>
      <w:r>
        <w:rPr>
          <w:rFonts w:hint="eastAsia"/>
          <w:sz w:val="23"/>
          <w:szCs w:val="23"/>
        </w:rPr>
        <w:t>甲方</w:t>
      </w:r>
      <w:r>
        <w:rPr>
          <w:sz w:val="23"/>
          <w:szCs w:val="23"/>
        </w:rPr>
        <w:t xml:space="preserve">(公章)：                  </w:t>
      </w:r>
      <w:r>
        <w:rPr>
          <w:rFonts w:hint="eastAsia"/>
          <w:sz w:val="23"/>
          <w:szCs w:val="23"/>
          <w:lang w:val="en-US" w:eastAsia="zh-CN"/>
        </w:rPr>
        <w:t xml:space="preserve">    </w:t>
      </w:r>
      <w:r>
        <w:rPr>
          <w:sz w:val="23"/>
          <w:szCs w:val="23"/>
        </w:rPr>
        <w:t xml:space="preserve">   </w:t>
      </w:r>
      <w:r>
        <w:rPr>
          <w:rFonts w:hint="eastAsia"/>
          <w:sz w:val="23"/>
          <w:szCs w:val="23"/>
        </w:rPr>
        <w:t>乙方</w:t>
      </w:r>
      <w:r>
        <w:rPr>
          <w:sz w:val="23"/>
          <w:szCs w:val="23"/>
        </w:rPr>
        <w:t xml:space="preserve">(公章)：           </w:t>
      </w:r>
    </w:p>
    <w:p>
      <w:pPr>
        <w:keepNext w:val="0"/>
        <w:keepLines w:val="0"/>
        <w:pageBreakBefore w:val="0"/>
        <w:widowControl w:val="0"/>
        <w:kinsoku/>
        <w:wordWrap/>
        <w:overflowPunct/>
        <w:topLinePunct w:val="0"/>
        <w:autoSpaceDE/>
        <w:autoSpaceDN/>
        <w:bidi w:val="0"/>
        <w:adjustRightInd/>
        <w:spacing w:after="312" w:afterLines="100" w:line="360" w:lineRule="exact"/>
        <w:jc w:val="left"/>
        <w:textAlignment w:val="auto"/>
        <w:rPr>
          <w:rFonts w:ascii="Times New Roman" w:hAnsi="Times New Roman"/>
          <w:sz w:val="23"/>
          <w:szCs w:val="23"/>
        </w:rPr>
      </w:pPr>
    </w:p>
    <w:p>
      <w:pPr>
        <w:spacing w:after="312" w:afterLines="100" w:line="300" w:lineRule="auto"/>
        <w:jc w:val="left"/>
        <w:rPr>
          <w:rFonts w:ascii="Times New Roman" w:hAnsi="Times New Roman"/>
          <w:sz w:val="23"/>
          <w:szCs w:val="23"/>
        </w:rPr>
      </w:pPr>
    </w:p>
    <w:p>
      <w:pPr>
        <w:pStyle w:val="2"/>
        <w:spacing w:before="0" w:after="0" w:line="564" w:lineRule="exact"/>
        <w:ind w:right="57"/>
        <w:jc w:val="both"/>
        <w:rPr>
          <w:rFonts w:hint="eastAsia" w:ascii="宋体" w:hAnsi="宋体" w:eastAsia="宋体" w:cs="宋体"/>
          <w:b w:val="0"/>
          <w:bCs w:val="0"/>
          <w:sz w:val="23"/>
          <w:szCs w:val="23"/>
          <w:highlight w:val="none"/>
          <w:lang w:val="en-US" w:eastAsia="zh-CN"/>
        </w:rPr>
      </w:pPr>
      <w:r>
        <w:rPr>
          <w:rFonts w:ascii="Times New Roman" w:hAnsi="Times New Roman"/>
          <w:sz w:val="23"/>
          <w:szCs w:val="23"/>
        </w:rPr>
        <w:br w:type="page"/>
      </w:r>
      <w:r>
        <w:rPr>
          <w:rFonts w:hint="eastAsia" w:ascii="宋体" w:hAnsi="宋体" w:eastAsia="宋体" w:cs="宋体"/>
          <w:b w:val="0"/>
          <w:bCs w:val="0"/>
          <w:sz w:val="23"/>
          <w:szCs w:val="23"/>
          <w:highlight w:val="none"/>
          <w:lang w:val="en-US" w:eastAsia="zh-CN"/>
        </w:rPr>
        <w:t>附件2：技术标准及要求</w:t>
      </w:r>
    </w:p>
    <w:p>
      <w:pPr>
        <w:keepNext w:val="0"/>
        <w:keepLines w:val="0"/>
        <w:pageBreakBefore w:val="0"/>
        <w:widowControl w:val="0"/>
        <w:kinsoku/>
        <w:wordWrap/>
        <w:overflowPunct/>
        <w:topLinePunct w:val="0"/>
        <w:autoSpaceDE/>
        <w:autoSpaceDN/>
        <w:bidi w:val="0"/>
        <w:spacing w:line="560" w:lineRule="atLeast"/>
        <w:jc w:val="center"/>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技术标准及要求</w:t>
      </w:r>
    </w:p>
    <w:p>
      <w:pPr>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lang w:val="en-US" w:eastAsia="zh-CN"/>
        </w:rPr>
        <w:t>一、</w:t>
      </w:r>
      <w:r>
        <w:rPr>
          <w:rFonts w:hint="eastAsia" w:ascii="宋体" w:hAnsi="宋体" w:eastAsia="宋体" w:cs="宋体"/>
          <w:b w:val="0"/>
          <w:bCs w:val="0"/>
          <w:sz w:val="23"/>
          <w:szCs w:val="23"/>
          <w:highlight w:val="none"/>
        </w:rPr>
        <w:t>总体要求：主要工作内容具体详见</w:t>
      </w:r>
      <w:r>
        <w:rPr>
          <w:rFonts w:hint="eastAsia" w:ascii="宋体" w:hAnsi="宋体" w:eastAsia="宋体" w:cs="宋体"/>
          <w:b w:val="0"/>
          <w:bCs w:val="0"/>
          <w:sz w:val="23"/>
          <w:szCs w:val="23"/>
          <w:highlight w:val="none"/>
          <w:lang w:val="en-US" w:eastAsia="zh-CN"/>
        </w:rPr>
        <w:t>招标图纸及</w:t>
      </w:r>
      <w:r>
        <w:rPr>
          <w:rFonts w:hint="eastAsia" w:ascii="宋体" w:hAnsi="宋体" w:eastAsia="宋体" w:cs="宋体"/>
          <w:b w:val="0"/>
          <w:bCs w:val="0"/>
          <w:sz w:val="23"/>
          <w:szCs w:val="23"/>
          <w:highlight w:val="none"/>
        </w:rPr>
        <w:t>工程量清单</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适用法律、法规名称：</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中华人民共和国建筑法</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中华人民共和国民法典</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中华人民共和国招标投标法</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建设工程质量管理条例（国务院279号令）</w:t>
      </w:r>
    </w:p>
    <w:p>
      <w:pPr>
        <w:adjustRightInd w:val="0"/>
        <w:snapToGrid w:val="0"/>
        <w:spacing w:line="360" w:lineRule="exact"/>
        <w:jc w:val="left"/>
        <w:rPr>
          <w:rFonts w:hint="eastAsia" w:ascii="宋体" w:hAnsi="宋体" w:eastAsia="宋体" w:cs="宋体"/>
          <w:b w:val="0"/>
          <w:bCs w:val="0"/>
          <w:sz w:val="23"/>
          <w:szCs w:val="23"/>
          <w:highlight w:val="none"/>
        </w:rPr>
      </w:pPr>
      <w:bookmarkStart w:id="33" w:name="_Toc66769198"/>
      <w:r>
        <w:rPr>
          <w:rFonts w:hint="eastAsia" w:ascii="宋体" w:hAnsi="宋体" w:eastAsia="宋体" w:cs="宋体"/>
          <w:b w:val="0"/>
          <w:bCs w:val="0"/>
          <w:sz w:val="23"/>
          <w:szCs w:val="23"/>
          <w:highlight w:val="none"/>
        </w:rPr>
        <w:t>二、材料要求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2.1工程材料选择</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（1）设备材料选择 </w:t>
      </w:r>
    </w:p>
    <w:p>
      <w:pPr>
        <w:widowControl/>
        <w:tabs>
          <w:tab w:val="left" w:pos="720"/>
        </w:tabs>
        <w:snapToGrid w:val="0"/>
        <w:spacing w:line="360" w:lineRule="exact"/>
        <w:ind w:firstLine="460" w:firstLineChars="200"/>
        <w:jc w:val="left"/>
        <w:rPr>
          <w:rFonts w:hint="eastAsia" w:ascii="宋体" w:hAnsi="宋体" w:eastAsia="宋体" w:cs="宋体"/>
          <w:b w:val="0"/>
          <w:bCs w:val="0"/>
          <w:sz w:val="23"/>
          <w:szCs w:val="23"/>
          <w:highlight w:val="none"/>
          <w:lang w:val="zh-CN"/>
        </w:rPr>
      </w:pPr>
      <w:r>
        <w:rPr>
          <w:rFonts w:hint="eastAsia" w:ascii="宋体" w:hAnsi="宋体" w:eastAsia="宋体" w:cs="宋体"/>
          <w:b w:val="0"/>
          <w:bCs w:val="0"/>
          <w:sz w:val="23"/>
          <w:szCs w:val="23"/>
          <w:highlight w:val="none"/>
        </w:rPr>
        <w:t xml:space="preserve"> </w:t>
      </w:r>
      <w:r>
        <w:rPr>
          <w:rFonts w:hint="eastAsia" w:ascii="宋体" w:hAnsi="宋体" w:eastAsia="宋体" w:cs="宋体"/>
          <w:b w:val="0"/>
          <w:bCs w:val="0"/>
          <w:sz w:val="23"/>
          <w:szCs w:val="23"/>
          <w:highlight w:val="none"/>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60" w:firstLineChars="200"/>
        <w:jc w:val="left"/>
        <w:rPr>
          <w:rFonts w:hint="eastAsia" w:ascii="宋体" w:hAnsi="宋体" w:eastAsia="宋体" w:cs="宋体"/>
          <w:b w:val="0"/>
          <w:bCs w:val="0"/>
          <w:sz w:val="23"/>
          <w:szCs w:val="23"/>
          <w:highlight w:val="none"/>
          <w:lang w:val="zh-CN"/>
        </w:rPr>
      </w:pPr>
      <w:r>
        <w:rPr>
          <w:rFonts w:hint="eastAsia" w:ascii="宋体" w:hAnsi="宋体" w:eastAsia="宋体" w:cs="宋体"/>
          <w:b w:val="0"/>
          <w:bCs w:val="0"/>
          <w:sz w:val="23"/>
          <w:szCs w:val="23"/>
          <w:highlight w:val="none"/>
          <w:lang w:val="zh-CN"/>
        </w:rPr>
        <w:t>2)招标人推荐的品牌详见“</w:t>
      </w:r>
      <w:r>
        <w:rPr>
          <w:rFonts w:hint="eastAsia" w:ascii="宋体" w:hAnsi="宋体" w:eastAsia="宋体" w:cs="宋体"/>
          <w:b w:val="0"/>
          <w:bCs w:val="0"/>
          <w:sz w:val="23"/>
          <w:szCs w:val="23"/>
          <w:highlight w:val="none"/>
        </w:rPr>
        <w:t>主要材料设备推荐品牌一览表</w:t>
      </w:r>
      <w:r>
        <w:rPr>
          <w:rFonts w:hint="eastAsia" w:ascii="宋体" w:hAnsi="宋体" w:eastAsia="宋体" w:cs="宋体"/>
          <w:b w:val="0"/>
          <w:bCs w:val="0"/>
          <w:sz w:val="23"/>
          <w:szCs w:val="23"/>
          <w:highlight w:val="none"/>
          <w:lang w:val="zh-CN"/>
        </w:rPr>
        <w:t>”中内容。</w:t>
      </w:r>
    </w:p>
    <w:p>
      <w:pPr>
        <w:widowControl/>
        <w:tabs>
          <w:tab w:val="left" w:pos="720"/>
        </w:tabs>
        <w:snapToGrid w:val="0"/>
        <w:spacing w:line="360" w:lineRule="exact"/>
        <w:jc w:val="center"/>
        <w:rPr>
          <w:rFonts w:hint="eastAsia" w:ascii="宋体" w:hAnsi="宋体" w:eastAsia="宋体" w:cs="宋体"/>
          <w:b w:val="0"/>
          <w:bCs w:val="0"/>
          <w:sz w:val="20"/>
          <w:szCs w:val="20"/>
          <w:highlight w:val="none"/>
        </w:rPr>
      </w:pPr>
      <w:r>
        <w:rPr>
          <w:rFonts w:hint="eastAsia" w:ascii="宋体" w:hAnsi="宋体" w:eastAsia="宋体" w:cs="宋体"/>
          <w:b w:val="0"/>
          <w:bCs w:val="0"/>
          <w:sz w:val="20"/>
          <w:szCs w:val="20"/>
          <w:highlight w:val="none"/>
        </w:rPr>
        <w:t>主要材料设备推荐品牌一览表</w:t>
      </w:r>
    </w:p>
    <w:tbl>
      <w:tblPr>
        <w:tblStyle w:val="37"/>
        <w:tblW w:w="94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350"/>
        <w:gridCol w:w="3255"/>
        <w:gridCol w:w="2925"/>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803"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编号</w:t>
            </w:r>
          </w:p>
        </w:tc>
        <w:tc>
          <w:tcPr>
            <w:tcW w:w="1350"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材料名称</w:t>
            </w:r>
          </w:p>
        </w:tc>
        <w:tc>
          <w:tcPr>
            <w:tcW w:w="3255"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技术要求</w:t>
            </w:r>
          </w:p>
        </w:tc>
        <w:tc>
          <w:tcPr>
            <w:tcW w:w="2925"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推荐品牌或厂家</w:t>
            </w:r>
          </w:p>
        </w:tc>
        <w:tc>
          <w:tcPr>
            <w:tcW w:w="1110"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3"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1</w:t>
            </w:r>
          </w:p>
        </w:tc>
        <w:tc>
          <w:tcPr>
            <w:tcW w:w="1350"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灯具</w:t>
            </w:r>
          </w:p>
        </w:tc>
        <w:tc>
          <w:tcPr>
            <w:tcW w:w="3255"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具体由招标人确认后方可实施</w:t>
            </w:r>
          </w:p>
        </w:tc>
        <w:tc>
          <w:tcPr>
            <w:tcW w:w="2925"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lang w:val="en-US" w:eastAsia="zh-CN"/>
              </w:rPr>
              <w:t>飞利浦、欧普、雷士或相当于</w:t>
            </w:r>
          </w:p>
        </w:tc>
        <w:tc>
          <w:tcPr>
            <w:tcW w:w="1110"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3"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2</w:t>
            </w:r>
          </w:p>
        </w:tc>
        <w:tc>
          <w:tcPr>
            <w:tcW w:w="1350"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元器件</w:t>
            </w:r>
          </w:p>
        </w:tc>
        <w:tc>
          <w:tcPr>
            <w:tcW w:w="3255"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具体由招标人确认后方可实施</w:t>
            </w:r>
          </w:p>
        </w:tc>
        <w:tc>
          <w:tcPr>
            <w:tcW w:w="2925"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ABB、西门子、施耐德或相当于</w:t>
            </w:r>
          </w:p>
        </w:tc>
        <w:tc>
          <w:tcPr>
            <w:tcW w:w="1110"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3"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3</w:t>
            </w:r>
          </w:p>
        </w:tc>
        <w:tc>
          <w:tcPr>
            <w:tcW w:w="1350"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电线电缆</w:t>
            </w:r>
          </w:p>
        </w:tc>
        <w:tc>
          <w:tcPr>
            <w:tcW w:w="3255"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具体由招标人确认后方可实施</w:t>
            </w:r>
          </w:p>
        </w:tc>
        <w:tc>
          <w:tcPr>
            <w:tcW w:w="2925"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中策、远东、中大元通或相当于</w:t>
            </w:r>
          </w:p>
        </w:tc>
        <w:tc>
          <w:tcPr>
            <w:tcW w:w="1110" w:type="dxa"/>
            <w:vAlign w:val="top"/>
          </w:tcPr>
          <w:p>
            <w:pPr>
              <w:pStyle w:val="2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val="0"/>
                <w:bCs w:val="0"/>
                <w:sz w:val="20"/>
                <w:szCs w:val="20"/>
                <w:highlight w:val="none"/>
                <w:vertAlign w:val="baseline"/>
                <w:lang w:val="en-US" w:eastAsia="zh-CN"/>
              </w:rPr>
            </w:pPr>
          </w:p>
        </w:tc>
      </w:tr>
    </w:tbl>
    <w:p>
      <w:pPr>
        <w:widowControl/>
        <w:tabs>
          <w:tab w:val="left" w:pos="720"/>
        </w:tabs>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3)所用各类设备材料须经招标人认可后方可使用。投标单位主要设备材料品牌漏填或少填的，中标后由招标人在推荐品牌中选定，且报价不作调整。</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 xml:space="preserve">4）所用各类设备材料都应符合设计和国家规定的相关技术规范标准要求。 </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5）所用各类设备材料均有质量合格证书。</w:t>
      </w:r>
    </w:p>
    <w:p>
      <w:pPr>
        <w:widowControl/>
        <w:tabs>
          <w:tab w:val="left" w:pos="720"/>
        </w:tabs>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6）中标人在选定品牌或制造商时应充分考虑供货等风险，若中标人选定品牌或制造商在实施时无法供货或无法正常供货，将由招标人在推荐品牌或制造商中予以指定。</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（2）设备材料的质量保证 </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（3）施工过程中如涉及需拆除原有材料设备（除需利旧的材料设备外），由中标人自行处理，其残值及处置相关费用，由投标人综合考虑，包含在投标报价中。</w:t>
      </w:r>
    </w:p>
    <w:p>
      <w:pPr>
        <w:adjustRightInd w:val="0"/>
        <w:snapToGrid w:val="0"/>
        <w:spacing w:line="360" w:lineRule="exact"/>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三、施工</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3.1一般要求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中标人必须按照工程量清单及技术规范进行施工，严格按照批准的施工技术方案和施工组织设计进行施工，力争做到“一流的施工管理，一流的工程质量”；同时施工组织实施须遵守机场相关规定要求。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3.2施工准备</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3.3施工质量</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3.3.1工程施工质量控制</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（3）依据国家及政府有关部门颁布的有关质量管理的法律、法规、标准等，严格控制施工工序质量以及检验和评定工程项目质量。</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3.3.2现场质量监督</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（2）工程中使用的材料均应符合相应技术要求，并符合招标人的指示要求，或在现场进行检验。</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（4）招标人有权随时对下述事项发出指示：</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1）在指示规定的时间内，将招标人确认不合格的任何材料从现场运走。</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2）在指示规定的时间内，中标人必须将不合格的任何工程拆除并重新施工。</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（5）如果中标人在指示规定的时间内未执行上述指示时，则招标人有权雇用他人执行该项指示，所发生的有关费用由中标人负担。</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3.3.3施工偏差要求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中标人需就一切有关之材料和整体结构，必须满足相应的技术标准及规范的规定。若产生施工偏差，中标人必须无条件返工，直至达到相应的技术标准及规范的规定，费用由中标人承担。</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3.4检验和验收</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3.5施工管理要求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3.5.1中标人必须服从招标人对于本工程进度、质量、安全施工等要求。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3.5.2本工程发包范围内的工程项目，一律不得分包。一经发现立即取消承包资格，作违约处理，并承担由此引起的一切经济损失。</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3.5.3中标人应严格按施工技术方案组织施工，并无条件地接受招标人对施工质量的监督和管理。</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3.6主要施工技术要求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3.6.1进出场道路：投标人现场自行调查了解，所有材料不因场内外道路状况、运输线路、运距发生变化而进行调价。</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rPr>
        <w:t>3.6.2本工程施工用水、用电：由招标人提供水电接口，</w:t>
      </w:r>
      <w:r>
        <w:rPr>
          <w:rFonts w:hint="eastAsia" w:ascii="宋体" w:hAnsi="宋体" w:eastAsia="宋体" w:cs="宋体"/>
          <w:b w:val="0"/>
          <w:bCs w:val="0"/>
          <w:sz w:val="23"/>
          <w:szCs w:val="23"/>
          <w:highlight w:val="none"/>
          <w:lang w:val="en-US" w:eastAsia="zh-CN"/>
        </w:rPr>
        <w:t>水电费用由招标人承担。</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3.6.4本次招标的工程需考虑以下问题：</w:t>
      </w:r>
    </w:p>
    <w:p>
      <w:pPr>
        <w:numPr>
          <w:ilvl w:val="0"/>
          <w:numId w:val="4"/>
        </w:num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需做好施工单位的车辆进出场及材料推放的管理工作，相关费用计入投标报价，中标后不再调整。</w:t>
      </w:r>
    </w:p>
    <w:p>
      <w:pPr>
        <w:numPr>
          <w:ilvl w:val="0"/>
          <w:numId w:val="4"/>
        </w:num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本工程开工时间根据招标人提供施工场地时间为准，投标人在投标时须考虑由此造成的工期延长，由此造成的费用不做变更。</w:t>
      </w:r>
    </w:p>
    <w:p>
      <w:pPr>
        <w:numPr>
          <w:ilvl w:val="0"/>
          <w:numId w:val="4"/>
        </w:num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本次施工区域可能存在部分障碍物需要拆除、移除，相关费用计入投标报价中，中标后不再调整。</w:t>
      </w:r>
    </w:p>
    <w:bookmarkEnd w:id="33"/>
    <w:p>
      <w:pPr>
        <w:snapToGrid w:val="0"/>
        <w:spacing w:line="360" w:lineRule="exact"/>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四、产品保护</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4.1在工程现场及其周围已由其他施工单位完成和在建的建筑产品，中标人在现场施工中应负有保护责任和义务，因工程施工引起损坏，由中标人负责赔偿或修复。</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4.2中标人在施工期间，直至竣工验收尚未正式移交之前，应负责对所有材料及现场进行保护和清洁工作，直至办理完正式移交为止。若在此过程中发生材料丢失和产品损坏，应承担赔偿和修复。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jc w:val="left"/>
        <w:rPr>
          <w:rFonts w:hint="eastAsia" w:ascii="宋体" w:hAnsi="宋体" w:eastAsia="宋体" w:cs="宋体"/>
          <w:b w:val="0"/>
          <w:bCs w:val="0"/>
          <w:sz w:val="23"/>
          <w:szCs w:val="23"/>
          <w:highlight w:val="none"/>
        </w:rPr>
      </w:pPr>
      <w:r>
        <w:rPr>
          <w:rFonts w:hint="eastAsia" w:ascii="宋体" w:hAnsi="宋体" w:eastAsia="宋体" w:cs="宋体"/>
          <w:b w:val="0"/>
          <w:bCs w:val="0"/>
          <w:kern w:val="0"/>
          <w:sz w:val="23"/>
          <w:szCs w:val="23"/>
          <w:highlight w:val="none"/>
        </w:rPr>
        <w:t>五、其他要求</w:t>
      </w:r>
    </w:p>
    <w:p>
      <w:pPr>
        <w:adjustRightInd w:val="0"/>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5.4发包范围外招标人提出并签证的费用由中标人在施工前提出并补充编制工料单价预算书。</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5.5计日工单价最高限价210元/工日。</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5.6工程施工期间，中标人须无条件服从机场公司关于工期进度的统一安排。投标人需充分考虑机场隔离区内施工时间及工期的不确定性，如由于机场运行要求某些时间不得施工等或如遇长时间停工等任何突发情况，请投标人在投标时充分考虑相关费用，中标后不予增加费用。</w:t>
      </w:r>
    </w:p>
    <w:p>
      <w:pPr>
        <w:pStyle w:val="12"/>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5.7本项目工程位于机场隔离区内，中标人必须确保在施工阶段不影响机场正常运行，遵守机场不停航施工管理规定、施工安全条例。</w:t>
      </w:r>
    </w:p>
    <w:p>
      <w:pPr>
        <w:pStyle w:val="12"/>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5.8中标人施工人员在进出机场隔离区时必须办理相关证件。费用由投标人综合考虑，包含在投标报价中。</w:t>
      </w:r>
    </w:p>
    <w:p>
      <w:pPr>
        <w:pStyle w:val="12"/>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5.9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w:t>
      </w:r>
    </w:p>
    <w:p>
      <w:pPr>
        <w:pStyle w:val="12"/>
        <w:spacing w:line="360" w:lineRule="exact"/>
        <w:ind w:firstLine="460" w:firstLineChars="200"/>
        <w:jc w:val="left"/>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lang w:val="en-US" w:eastAsia="zh-CN"/>
        </w:rPr>
        <w:t>5.10 中标人需无条件配合完成营业点柜体（含展示柜，活动置物柜等，发包人另行采购）安装工作，相关配合费用由投标人综合考虑，包含在投标报价中，中标后不再调整，不报价的视作优惠或已包含在投标报价中。</w:t>
      </w:r>
    </w:p>
    <w:p>
      <w:pPr>
        <w:pStyle w:val="12"/>
        <w:spacing w:line="360" w:lineRule="exact"/>
        <w:ind w:firstLine="460" w:firstLineChars="200"/>
        <w:jc w:val="left"/>
        <w:rPr>
          <w:rFonts w:hint="eastAsia" w:ascii="宋体" w:hAnsi="宋体" w:eastAsia="宋体" w:cs="宋体"/>
          <w:b w:val="0"/>
          <w:bCs w:val="0"/>
          <w:sz w:val="23"/>
          <w:szCs w:val="23"/>
          <w:highlight w:val="none"/>
          <w:lang w:val="en-US" w:eastAsia="zh-CN"/>
        </w:rPr>
      </w:pPr>
      <w:r>
        <w:rPr>
          <w:rFonts w:hint="eastAsia" w:ascii="宋体" w:hAnsi="宋体" w:eastAsia="宋体" w:cs="宋体"/>
          <w:b w:val="0"/>
          <w:bCs w:val="0"/>
          <w:sz w:val="23"/>
          <w:szCs w:val="23"/>
          <w:highlight w:val="none"/>
          <w:lang w:val="en-US" w:eastAsia="zh-CN"/>
        </w:rPr>
        <w:t>5.11 招标工程量清单中技术措施费按项报价子目（除施工安全监管费按实结算外）一次性包干，结算不作调整；</w:t>
      </w:r>
    </w:p>
    <w:p>
      <w:pPr>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w:t>
      </w:r>
      <w:r>
        <w:rPr>
          <w:rFonts w:hint="eastAsia" w:ascii="宋体" w:hAnsi="宋体" w:eastAsia="宋体" w:cs="宋体"/>
          <w:b w:val="0"/>
          <w:bCs w:val="0"/>
          <w:sz w:val="23"/>
          <w:szCs w:val="23"/>
          <w:highlight w:val="none"/>
          <w:lang w:val="en-US" w:eastAsia="zh-CN"/>
        </w:rPr>
        <w:t>11</w:t>
      </w:r>
      <w:r>
        <w:rPr>
          <w:rFonts w:hint="eastAsia" w:ascii="宋体" w:hAnsi="宋体" w:eastAsia="宋体" w:cs="宋体"/>
          <w:b w:val="0"/>
          <w:bCs w:val="0"/>
          <w:sz w:val="23"/>
          <w:szCs w:val="23"/>
          <w:highlight w:val="none"/>
        </w:rPr>
        <w:t>中标人须无条件配合招标人要求，施工前应征得招标人同意，不得擅自施工，如擅自施工导致的一切后果由中标人承担。</w:t>
      </w:r>
    </w:p>
    <w:p>
      <w:pPr>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w:t>
      </w:r>
      <w:r>
        <w:rPr>
          <w:rFonts w:hint="eastAsia" w:ascii="宋体" w:hAnsi="宋体" w:eastAsia="宋体" w:cs="宋体"/>
          <w:b w:val="0"/>
          <w:bCs w:val="0"/>
          <w:sz w:val="23"/>
          <w:szCs w:val="23"/>
          <w:highlight w:val="none"/>
          <w:lang w:val="en-US" w:eastAsia="zh-CN"/>
        </w:rPr>
        <w:t>12</w:t>
      </w:r>
      <w:r>
        <w:rPr>
          <w:rFonts w:hint="eastAsia" w:ascii="宋体" w:hAnsi="宋体" w:eastAsia="宋体" w:cs="宋体"/>
          <w:b w:val="0"/>
          <w:bCs w:val="0"/>
          <w:sz w:val="23"/>
          <w:szCs w:val="23"/>
          <w:highlight w:val="none"/>
        </w:rPr>
        <w:t>项目开工前中标人需提供施工进度计划表、施工材料及明细表，待材料、人员、证件全部准备完善并经招标人同意方可进行施工。</w:t>
      </w:r>
    </w:p>
    <w:p>
      <w:pPr>
        <w:snapToGrid w:val="0"/>
        <w:spacing w:line="360" w:lineRule="exact"/>
        <w:ind w:firstLine="460" w:firstLineChars="200"/>
        <w:jc w:val="left"/>
        <w:rPr>
          <w:rFonts w:hint="eastAsia" w:ascii="宋体" w:hAnsi="宋体" w:eastAsia="宋体" w:cs="宋体"/>
          <w:b w:val="0"/>
          <w:bCs w:val="0"/>
          <w:sz w:val="23"/>
          <w:szCs w:val="23"/>
          <w:highlight w:val="none"/>
        </w:rPr>
      </w:pPr>
      <w:r>
        <w:rPr>
          <w:rFonts w:hint="eastAsia" w:ascii="宋体" w:hAnsi="宋体" w:eastAsia="宋体" w:cs="宋体"/>
          <w:b w:val="0"/>
          <w:bCs w:val="0"/>
          <w:sz w:val="23"/>
          <w:szCs w:val="23"/>
          <w:highlight w:val="none"/>
        </w:rPr>
        <w:t>5.1</w:t>
      </w:r>
      <w:r>
        <w:rPr>
          <w:rFonts w:hint="eastAsia" w:ascii="宋体" w:hAnsi="宋体" w:eastAsia="宋体" w:cs="宋体"/>
          <w:b w:val="0"/>
          <w:bCs w:val="0"/>
          <w:sz w:val="23"/>
          <w:szCs w:val="23"/>
          <w:highlight w:val="none"/>
          <w:lang w:val="en-US" w:eastAsia="zh-CN"/>
        </w:rPr>
        <w:t>2</w:t>
      </w:r>
      <w:r>
        <w:rPr>
          <w:rFonts w:hint="eastAsia" w:ascii="宋体" w:hAnsi="宋体" w:eastAsia="宋体" w:cs="宋体"/>
          <w:b w:val="0"/>
          <w:bCs w:val="0"/>
          <w:sz w:val="23"/>
          <w:szCs w:val="23"/>
          <w:highlight w:val="none"/>
        </w:rPr>
        <w:t>施工现场围挡的设置应当符合机场相关规定。</w:t>
      </w:r>
    </w:p>
    <w:p>
      <w:pPr>
        <w:pStyle w:val="84"/>
        <w:rPr>
          <w:rFonts w:hint="eastAsia" w:ascii="宋体" w:hAnsi="宋体" w:eastAsia="宋体" w:cs="宋体"/>
          <w:b w:val="0"/>
          <w:bCs w:val="0"/>
          <w:sz w:val="23"/>
          <w:szCs w:val="23"/>
          <w:highlight w:val="none"/>
        </w:rPr>
      </w:pPr>
    </w:p>
    <w:p>
      <w:pPr>
        <w:pStyle w:val="84"/>
        <w:rPr>
          <w:rFonts w:hint="eastAsia" w:ascii="宋体" w:hAnsi="宋体" w:eastAsia="宋体" w:cs="宋体"/>
          <w:b w:val="0"/>
          <w:bCs w:val="0"/>
          <w:sz w:val="23"/>
          <w:szCs w:val="23"/>
          <w:highlight w:val="none"/>
        </w:rPr>
      </w:pPr>
    </w:p>
    <w:p>
      <w:pPr>
        <w:pStyle w:val="84"/>
        <w:rPr>
          <w:rFonts w:hint="eastAsia" w:ascii="宋体" w:hAnsi="宋体" w:eastAsia="宋体" w:cs="宋体"/>
          <w:b w:val="0"/>
          <w:bCs w:val="0"/>
          <w:sz w:val="23"/>
          <w:szCs w:val="23"/>
          <w:highlight w:val="none"/>
        </w:rPr>
      </w:pPr>
    </w:p>
    <w:p>
      <w:pPr>
        <w:pStyle w:val="84"/>
        <w:rPr>
          <w:rFonts w:hint="eastAsia" w:ascii="宋体" w:hAnsi="宋体" w:eastAsia="宋体" w:cs="宋体"/>
          <w:b w:val="0"/>
          <w:bCs w:val="0"/>
          <w:sz w:val="23"/>
          <w:szCs w:val="23"/>
          <w:highlight w:val="none"/>
          <w:lang w:eastAsia="zh-CN"/>
        </w:rPr>
      </w:pPr>
      <w:r>
        <w:rPr>
          <w:rFonts w:hint="eastAsia" w:ascii="宋体" w:hAnsi="宋体" w:eastAsia="宋体" w:cs="宋体"/>
          <w:b w:val="0"/>
          <w:bCs w:val="0"/>
          <w:sz w:val="23"/>
          <w:szCs w:val="23"/>
          <w:highlight w:val="none"/>
          <w:lang w:val="en-US" w:eastAsia="zh-CN"/>
        </w:rPr>
        <w:t xml:space="preserve"> </w:t>
      </w:r>
    </w:p>
    <w:p>
      <w:pPr>
        <w:keepNext w:val="0"/>
        <w:keepLines w:val="0"/>
        <w:pageBreakBefore w:val="0"/>
        <w:kinsoku/>
        <w:wordWrap/>
        <w:overflowPunct/>
        <w:topLinePunct w:val="0"/>
        <w:autoSpaceDE/>
        <w:autoSpaceDN/>
        <w:bidi w:val="0"/>
        <w:spacing w:after="312" w:afterLines="100" w:line="360" w:lineRule="exact"/>
        <w:jc w:val="left"/>
        <w:textAlignment w:val="auto"/>
        <w:rPr>
          <w:rFonts w:ascii="Times New Roman" w:hAnsi="Times New Roman"/>
          <w:b w:val="0"/>
          <w:bCs w:val="0"/>
          <w:sz w:val="23"/>
          <w:szCs w:val="23"/>
        </w:rPr>
      </w:pPr>
      <w:r>
        <w:rPr>
          <w:rFonts w:ascii="Times New Roman" w:hAnsi="Times New Roman"/>
          <w:b w:val="0"/>
          <w:bCs w:val="0"/>
          <w:sz w:val="23"/>
          <w:szCs w:val="23"/>
        </w:rPr>
        <w:t>附件</w:t>
      </w:r>
      <w:r>
        <w:rPr>
          <w:rFonts w:hint="eastAsia"/>
          <w:b w:val="0"/>
          <w:bCs w:val="0"/>
          <w:sz w:val="23"/>
          <w:szCs w:val="23"/>
          <w:lang w:val="en-US" w:eastAsia="zh-CN"/>
        </w:rPr>
        <w:t>3</w:t>
      </w:r>
      <w:r>
        <w:rPr>
          <w:rFonts w:ascii="Times New Roman" w:hAnsi="Times New Roman"/>
          <w:b w:val="0"/>
          <w:bCs w:val="0"/>
          <w:sz w:val="23"/>
          <w:szCs w:val="23"/>
        </w:rPr>
        <w:t xml:space="preserve">： </w:t>
      </w:r>
      <w:bookmarkStart w:id="34" w:name="_Hlk534811958"/>
    </w:p>
    <w:p>
      <w:pPr>
        <w:keepNext w:val="0"/>
        <w:keepLines w:val="0"/>
        <w:pageBreakBefore w:val="0"/>
        <w:kinsoku/>
        <w:wordWrap/>
        <w:overflowPunct/>
        <w:topLinePunct w:val="0"/>
        <w:autoSpaceDE/>
        <w:autoSpaceDN/>
        <w:bidi w:val="0"/>
        <w:spacing w:after="312" w:afterLines="100" w:line="360" w:lineRule="exact"/>
        <w:jc w:val="center"/>
        <w:textAlignment w:val="auto"/>
        <w:rPr>
          <w:rFonts w:ascii="Times New Roman" w:hAnsi="Times New Roman"/>
          <w:b/>
          <w:bCs/>
          <w:color w:val="000000"/>
          <w:sz w:val="28"/>
          <w:szCs w:val="28"/>
        </w:rPr>
      </w:pPr>
      <w:r>
        <w:rPr>
          <w:rFonts w:ascii="Times New Roman" w:hAnsi="Times New Roman"/>
          <w:b/>
          <w:bCs/>
          <w:color w:val="000000"/>
          <w:sz w:val="28"/>
          <w:szCs w:val="28"/>
        </w:rPr>
        <w:t>安全文明施工协议书</w:t>
      </w:r>
      <w:bookmarkEnd w:id="34"/>
    </w:p>
    <w:p>
      <w:pPr>
        <w:pStyle w:val="85"/>
        <w:keepNext w:val="0"/>
        <w:keepLines w:val="0"/>
        <w:pageBreakBefore w:val="0"/>
        <w:tabs>
          <w:tab w:val="left" w:pos="426"/>
        </w:tabs>
        <w:kinsoku/>
        <w:wordWrap/>
        <w:overflowPunct/>
        <w:topLinePunct w:val="0"/>
        <w:autoSpaceDE/>
        <w:autoSpaceDN/>
        <w:bidi w:val="0"/>
        <w:snapToGrid w:val="0"/>
        <w:spacing w:after="312" w:afterLines="100" w:line="360" w:lineRule="exact"/>
        <w:textAlignment w:val="auto"/>
        <w:rPr>
          <w:sz w:val="23"/>
          <w:szCs w:val="23"/>
        </w:rPr>
      </w:pPr>
      <w:r>
        <w:rPr>
          <w:rFonts w:hint="eastAsia"/>
          <w:sz w:val="23"/>
          <w:szCs w:val="23"/>
        </w:rPr>
        <w:t>甲方</w:t>
      </w:r>
      <w:r>
        <w:rPr>
          <w:sz w:val="23"/>
          <w:szCs w:val="23"/>
        </w:rPr>
        <w:t>（全称）：</w:t>
      </w:r>
      <w:r>
        <w:rPr>
          <w:rFonts w:hint="eastAsia"/>
          <w:sz w:val="23"/>
          <w:szCs w:val="23"/>
          <w:lang w:val="en-US" w:eastAsia="zh-CN"/>
        </w:rPr>
        <w:t>杭州萧山国际机场汉莎航空食品有限公司</w:t>
      </w:r>
    </w:p>
    <w:p>
      <w:pPr>
        <w:pStyle w:val="85"/>
        <w:keepNext w:val="0"/>
        <w:keepLines w:val="0"/>
        <w:pageBreakBefore w:val="0"/>
        <w:tabs>
          <w:tab w:val="left" w:pos="426"/>
        </w:tabs>
        <w:kinsoku/>
        <w:wordWrap/>
        <w:overflowPunct/>
        <w:topLinePunct w:val="0"/>
        <w:autoSpaceDE/>
        <w:autoSpaceDN/>
        <w:bidi w:val="0"/>
        <w:snapToGrid w:val="0"/>
        <w:spacing w:after="312" w:afterLines="100" w:line="360" w:lineRule="exact"/>
        <w:textAlignment w:val="auto"/>
        <w:rPr>
          <w:b w:val="0"/>
          <w:bCs w:val="0"/>
          <w:sz w:val="23"/>
          <w:szCs w:val="23"/>
        </w:rPr>
      </w:pPr>
      <w:r>
        <w:rPr>
          <w:rFonts w:hint="eastAsia"/>
          <w:sz w:val="23"/>
          <w:szCs w:val="23"/>
        </w:rPr>
        <w:t>乙</w:t>
      </w:r>
      <w:r>
        <w:rPr>
          <w:rFonts w:hint="eastAsia"/>
          <w:b w:val="0"/>
          <w:bCs w:val="0"/>
          <w:sz w:val="23"/>
          <w:szCs w:val="23"/>
        </w:rPr>
        <w:t>方</w:t>
      </w:r>
      <w:r>
        <w:rPr>
          <w:b w:val="0"/>
          <w:bCs w:val="0"/>
          <w:sz w:val="23"/>
          <w:szCs w:val="23"/>
        </w:rPr>
        <w:t>（全称）：</w:t>
      </w:r>
      <w:r>
        <w:rPr>
          <w:rFonts w:hint="eastAsia" w:eastAsiaTheme="minorEastAsia"/>
          <w:b w:val="0"/>
          <w:bCs w:val="0"/>
          <w:color w:val="000000"/>
          <w:sz w:val="23"/>
          <w:szCs w:val="23"/>
          <w:lang w:val="en-US" w:eastAsia="zh-CN"/>
        </w:rPr>
        <w:t xml:space="preserve"> </w:t>
      </w:r>
      <w:r>
        <w:rPr>
          <w:b w:val="0"/>
          <w:bCs w:val="0"/>
          <w:sz w:val="23"/>
          <w:szCs w:val="23"/>
        </w:rPr>
        <w:t xml:space="preserve">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b w:val="0"/>
          <w:bCs w:val="0"/>
          <w:sz w:val="23"/>
          <w:szCs w:val="23"/>
        </w:rPr>
      </w:pPr>
      <w:r>
        <w:rPr>
          <w:b w:val="0"/>
          <w:bCs w:val="0"/>
          <w:sz w:val="23"/>
          <w:szCs w:val="23"/>
        </w:rPr>
        <w:t>为了保护公民人身和国家财产安全，保障机场安全、有序运行和工程施工安全，保持良好的施工、生活秩序和饮食、环境卫生，维护双方的合法利益，明确双方责任，确保</w:t>
      </w:r>
      <w:r>
        <w:rPr>
          <w:rFonts w:hint="eastAsia" w:ascii="宋体" w:hAnsi="宋体" w:cs="Times New Roman"/>
          <w:b w:val="0"/>
          <w:bCs w:val="0"/>
          <w:spacing w:val="-6"/>
          <w:kern w:val="2"/>
          <w:sz w:val="23"/>
          <w:szCs w:val="23"/>
          <w:lang w:val="en-US" w:eastAsia="zh-CN" w:bidi="ar-SA"/>
        </w:rPr>
        <w:t>杭州萧山国际机场汉莎航空食品有限公司饼房制作烘烤间和冷荤水果清洗间二次降温设备采购及安装调试项目</w:t>
      </w:r>
      <w:r>
        <w:rPr>
          <w:b w:val="0"/>
          <w:bCs w:val="0"/>
          <w:sz w:val="23"/>
          <w:szCs w:val="23"/>
        </w:rPr>
        <w:t xml:space="preserve">建设的顺利进行。根据国家现行的有关法律、法规和安全生产规范、规程及标准，经双方协商，签订本《安全文明施工协议书》。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一、</w:t>
      </w:r>
      <w:r>
        <w:rPr>
          <w:rFonts w:hint="eastAsia"/>
          <w:sz w:val="23"/>
          <w:szCs w:val="23"/>
        </w:rPr>
        <w:t>甲方</w:t>
      </w:r>
      <w:r>
        <w:rPr>
          <w:sz w:val="23"/>
          <w:szCs w:val="23"/>
        </w:rPr>
        <w:t>对</w:t>
      </w:r>
      <w:r>
        <w:rPr>
          <w:rFonts w:hint="eastAsia"/>
          <w:sz w:val="23"/>
          <w:szCs w:val="23"/>
        </w:rPr>
        <w:t>乙方</w:t>
      </w:r>
      <w:r>
        <w:rPr>
          <w:sz w:val="23"/>
          <w:szCs w:val="23"/>
        </w:rPr>
        <w:t>实行安全目标管理，安全目标的具体内容是：</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1、无责任死亡事故和群伤事件。</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2、无重大经济责任事故。</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3、无空防安全事故。</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4、无影响机场运行的不安全事件。</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5、无七类重大刑事案件（杀人、绑架、强奸、放火、爆炸、劫持、故意伤害致死）及其它严重、恶性案件。</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6、无因未足额、及时发放工资发生劳资纠纷。</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7、无集体食物中毒事件。</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8、无计划外生育。</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9、无因上述原因引发无序维权事件。</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上述情况的认定按国家和行业的有关规定和标准执行。</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二、</w:t>
      </w:r>
      <w:r>
        <w:rPr>
          <w:rFonts w:hint="eastAsia"/>
          <w:sz w:val="23"/>
          <w:szCs w:val="23"/>
        </w:rPr>
        <w:t>甲方</w:t>
      </w:r>
      <w:r>
        <w:rPr>
          <w:sz w:val="23"/>
          <w:szCs w:val="23"/>
        </w:rPr>
        <w:t>的权利和义务</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sz w:val="23"/>
          <w:szCs w:val="23"/>
        </w:rPr>
      </w:pPr>
      <w:r>
        <w:rPr>
          <w:sz w:val="23"/>
          <w:szCs w:val="23"/>
        </w:rPr>
        <w:t>10、</w:t>
      </w:r>
      <w:r>
        <w:rPr>
          <w:rFonts w:hint="eastAsia"/>
          <w:sz w:val="23"/>
          <w:szCs w:val="23"/>
        </w:rPr>
        <w:t>甲方</w:t>
      </w:r>
      <w:r>
        <w:rPr>
          <w:sz w:val="23"/>
          <w:szCs w:val="23"/>
        </w:rPr>
        <w:t>有权对</w:t>
      </w:r>
      <w:r>
        <w:rPr>
          <w:rFonts w:hint="eastAsia"/>
          <w:sz w:val="23"/>
          <w:szCs w:val="23"/>
        </w:rPr>
        <w:t>乙方</w:t>
      </w:r>
      <w:r>
        <w:rPr>
          <w:sz w:val="23"/>
          <w:szCs w:val="23"/>
        </w:rPr>
        <w:t>执行国家和行业法律、法规、规章和技术标准以及履行工程合同和本协议书情况进行监督、检查和考核，有权监督</w:t>
      </w:r>
      <w:r>
        <w:rPr>
          <w:rFonts w:hint="eastAsia"/>
          <w:sz w:val="23"/>
          <w:szCs w:val="23"/>
        </w:rPr>
        <w:t>乙方</w:t>
      </w:r>
      <w:r>
        <w:rPr>
          <w:sz w:val="23"/>
          <w:szCs w:val="23"/>
        </w:rPr>
        <w:t>消除不安全隐患，</w:t>
      </w:r>
      <w:r>
        <w:rPr>
          <w:rFonts w:hint="eastAsia"/>
          <w:sz w:val="23"/>
          <w:szCs w:val="23"/>
        </w:rPr>
        <w:t>乙方</w:t>
      </w:r>
      <w:r>
        <w:rPr>
          <w:sz w:val="23"/>
          <w:szCs w:val="23"/>
        </w:rPr>
        <w:t>懈怠或拒绝本协议条款组织安全文明施工的，经</w:t>
      </w:r>
      <w:r>
        <w:rPr>
          <w:rFonts w:hint="eastAsia"/>
          <w:sz w:val="23"/>
          <w:szCs w:val="23"/>
        </w:rPr>
        <w:t>甲方</w:t>
      </w:r>
      <w:r>
        <w:rPr>
          <w:sz w:val="23"/>
          <w:szCs w:val="23"/>
        </w:rPr>
        <w:t>书面通知未按时限和要求整改的，</w:t>
      </w:r>
      <w:r>
        <w:rPr>
          <w:rFonts w:hint="eastAsia"/>
          <w:sz w:val="23"/>
          <w:szCs w:val="23"/>
        </w:rPr>
        <w:t>甲方</w:t>
      </w:r>
      <w:r>
        <w:rPr>
          <w:sz w:val="23"/>
          <w:szCs w:val="23"/>
        </w:rPr>
        <w:t>有权对违反协议行为追究违约责任或责令</w:t>
      </w:r>
      <w:r>
        <w:rPr>
          <w:rFonts w:hint="eastAsia"/>
          <w:sz w:val="23"/>
          <w:szCs w:val="23"/>
        </w:rPr>
        <w:t>乙方</w:t>
      </w:r>
      <w:r>
        <w:rPr>
          <w:sz w:val="23"/>
          <w:szCs w:val="23"/>
        </w:rPr>
        <w:t>停工整改直至终止合同。</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11、</w:t>
      </w:r>
      <w:r>
        <w:rPr>
          <w:rFonts w:hint="eastAsia"/>
          <w:sz w:val="23"/>
          <w:szCs w:val="23"/>
        </w:rPr>
        <w:t>甲方</w:t>
      </w:r>
      <w:r>
        <w:rPr>
          <w:sz w:val="23"/>
          <w:szCs w:val="23"/>
        </w:rPr>
        <w:t>联系和协调机场公安机关，督促施工单位按有关规定申报暂住登记和申领《居住证》，并协助</w:t>
      </w:r>
      <w:r>
        <w:rPr>
          <w:rFonts w:hint="eastAsia"/>
          <w:sz w:val="23"/>
          <w:szCs w:val="23"/>
        </w:rPr>
        <w:t>乙方</w:t>
      </w:r>
      <w:r>
        <w:rPr>
          <w:sz w:val="23"/>
          <w:szCs w:val="23"/>
        </w:rPr>
        <w:t>联系机场公安局商定有关工地安全保卫事宜。</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12、</w:t>
      </w:r>
      <w:r>
        <w:rPr>
          <w:rFonts w:hint="eastAsia"/>
          <w:sz w:val="23"/>
          <w:szCs w:val="23"/>
        </w:rPr>
        <w:t>甲方</w:t>
      </w:r>
      <w:r>
        <w:rPr>
          <w:sz w:val="23"/>
          <w:szCs w:val="23"/>
        </w:rPr>
        <w:t>利用施工例会等定期分析和掌握工程的治安情况，通报当前治安形势，交流工作经验，协助处理相关问题。</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sz w:val="23"/>
          <w:szCs w:val="23"/>
        </w:rPr>
      </w:pPr>
      <w:r>
        <w:rPr>
          <w:sz w:val="23"/>
          <w:szCs w:val="23"/>
        </w:rPr>
        <w:t>13、</w:t>
      </w:r>
      <w:r>
        <w:rPr>
          <w:rFonts w:hint="eastAsia"/>
          <w:sz w:val="23"/>
          <w:szCs w:val="23"/>
        </w:rPr>
        <w:t>乙方</w:t>
      </w:r>
      <w:r>
        <w:rPr>
          <w:sz w:val="23"/>
          <w:szCs w:val="23"/>
        </w:rPr>
        <w:t>未按要求配备安全设施、设备、器材，未在限定期限内整改的，</w:t>
      </w:r>
      <w:r>
        <w:rPr>
          <w:rFonts w:hint="eastAsia"/>
          <w:sz w:val="23"/>
          <w:szCs w:val="23"/>
        </w:rPr>
        <w:t>甲方</w:t>
      </w:r>
      <w:r>
        <w:rPr>
          <w:sz w:val="23"/>
          <w:szCs w:val="23"/>
        </w:rPr>
        <w:t>有权直接购置并配足，另增加20%的管理费，费用由</w:t>
      </w:r>
      <w:r>
        <w:rPr>
          <w:rFonts w:hint="eastAsia"/>
          <w:sz w:val="23"/>
          <w:szCs w:val="23"/>
        </w:rPr>
        <w:t>乙方</w:t>
      </w:r>
      <w:r>
        <w:rPr>
          <w:sz w:val="23"/>
          <w:szCs w:val="23"/>
        </w:rPr>
        <w:t>承担。</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14、依据民航行业和标化工地要求，工地及临舍实施封闭管理，进出工地的人员和车辆实行通行证管理制度，</w:t>
      </w:r>
      <w:r>
        <w:rPr>
          <w:rFonts w:hint="eastAsia"/>
          <w:sz w:val="23"/>
          <w:szCs w:val="23"/>
        </w:rPr>
        <w:t>甲方</w:t>
      </w:r>
      <w:r>
        <w:rPr>
          <w:sz w:val="23"/>
          <w:szCs w:val="23"/>
        </w:rPr>
        <w:t>协助</w:t>
      </w:r>
      <w:r>
        <w:rPr>
          <w:rFonts w:hint="eastAsia"/>
          <w:sz w:val="23"/>
          <w:szCs w:val="23"/>
        </w:rPr>
        <w:t>乙方</w:t>
      </w:r>
      <w:r>
        <w:rPr>
          <w:sz w:val="23"/>
          <w:szCs w:val="23"/>
        </w:rPr>
        <w:t>及时办理相关人员和车辆的施工通行证件。</w:t>
      </w:r>
      <w:r>
        <w:rPr>
          <w:rFonts w:hint="eastAsia"/>
          <w:sz w:val="23"/>
          <w:szCs w:val="23"/>
        </w:rPr>
        <w:t>甲方</w:t>
      </w:r>
      <w:r>
        <w:rPr>
          <w:sz w:val="23"/>
          <w:szCs w:val="23"/>
        </w:rPr>
        <w:t>组织</w:t>
      </w:r>
      <w:r>
        <w:rPr>
          <w:rFonts w:hint="eastAsia"/>
          <w:sz w:val="23"/>
          <w:szCs w:val="23"/>
        </w:rPr>
        <w:t>乙方</w:t>
      </w:r>
      <w:r>
        <w:rPr>
          <w:sz w:val="23"/>
          <w:szCs w:val="23"/>
        </w:rPr>
        <w:t>项目部管理人员、班组长参加专门的安全教育培训和考试（主要是机场运行、空防、不停航施工等方面安全知识），</w:t>
      </w:r>
      <w:r>
        <w:rPr>
          <w:rFonts w:hint="eastAsia"/>
          <w:sz w:val="23"/>
          <w:szCs w:val="23"/>
        </w:rPr>
        <w:t>乙方</w:t>
      </w:r>
      <w:r>
        <w:rPr>
          <w:sz w:val="23"/>
          <w:szCs w:val="23"/>
        </w:rPr>
        <w:t>应按行业规范对施工人员进行安全教育培训，</w:t>
      </w:r>
      <w:r>
        <w:rPr>
          <w:rFonts w:hint="eastAsia"/>
          <w:sz w:val="23"/>
          <w:szCs w:val="23"/>
        </w:rPr>
        <w:t>乙方</w:t>
      </w:r>
      <w:r>
        <w:rPr>
          <w:sz w:val="23"/>
          <w:szCs w:val="23"/>
        </w:rPr>
        <w:t>不履行安全教育培训的，</w:t>
      </w:r>
      <w:r>
        <w:rPr>
          <w:rFonts w:hint="eastAsia"/>
          <w:sz w:val="23"/>
          <w:szCs w:val="23"/>
        </w:rPr>
        <w:t>甲方</w:t>
      </w:r>
      <w:r>
        <w:rPr>
          <w:sz w:val="23"/>
          <w:szCs w:val="23"/>
        </w:rPr>
        <w:t>可强制组织有偿培训及其它强制措施。</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sz w:val="23"/>
          <w:szCs w:val="23"/>
        </w:rPr>
      </w:pPr>
      <w:r>
        <w:rPr>
          <w:sz w:val="23"/>
          <w:szCs w:val="23"/>
        </w:rPr>
        <w:t>15、</w:t>
      </w:r>
      <w:r>
        <w:rPr>
          <w:rFonts w:hint="eastAsia"/>
          <w:sz w:val="23"/>
          <w:szCs w:val="23"/>
        </w:rPr>
        <w:t>甲方</w:t>
      </w:r>
      <w:r>
        <w:rPr>
          <w:sz w:val="23"/>
          <w:szCs w:val="23"/>
        </w:rPr>
        <w:t>建立由监理、施工、设计单位为成员的安全管理网络，组织、协调安全管理工作，审核</w:t>
      </w:r>
      <w:r>
        <w:rPr>
          <w:rFonts w:hint="eastAsia"/>
          <w:sz w:val="23"/>
          <w:szCs w:val="23"/>
        </w:rPr>
        <w:t>乙方</w:t>
      </w:r>
      <w:r>
        <w:rPr>
          <w:sz w:val="23"/>
          <w:szCs w:val="23"/>
        </w:rPr>
        <w:t>及相关管理人员、特种作业人员的资质，督查</w:t>
      </w:r>
      <w:r>
        <w:rPr>
          <w:rFonts w:hint="eastAsia"/>
          <w:sz w:val="23"/>
          <w:szCs w:val="23"/>
        </w:rPr>
        <w:t>乙方</w:t>
      </w:r>
      <w:r>
        <w:rPr>
          <w:sz w:val="23"/>
          <w:szCs w:val="23"/>
        </w:rPr>
        <w:t>开展安全风险识别和评估，视情审查相应的安全技术措施。</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sz w:val="23"/>
          <w:szCs w:val="23"/>
        </w:rPr>
      </w:pPr>
      <w:r>
        <w:rPr>
          <w:sz w:val="23"/>
          <w:szCs w:val="23"/>
        </w:rPr>
        <w:t>16、</w:t>
      </w:r>
      <w:r>
        <w:rPr>
          <w:rFonts w:hint="eastAsia"/>
          <w:sz w:val="23"/>
          <w:szCs w:val="23"/>
        </w:rPr>
        <w:t>甲方</w:t>
      </w:r>
      <w:r>
        <w:rPr>
          <w:sz w:val="23"/>
          <w:szCs w:val="23"/>
        </w:rPr>
        <w:t>对</w:t>
      </w:r>
      <w:r>
        <w:rPr>
          <w:rFonts w:hint="eastAsia"/>
          <w:sz w:val="23"/>
          <w:szCs w:val="23"/>
        </w:rPr>
        <w:t>乙方</w:t>
      </w:r>
      <w:r>
        <w:rPr>
          <w:sz w:val="23"/>
          <w:szCs w:val="23"/>
        </w:rPr>
        <w:t>的临时设施（包括临时宿舍）进行统一规划和监管，完成后临时设施场地应按</w:t>
      </w:r>
      <w:r>
        <w:rPr>
          <w:rFonts w:hint="eastAsia"/>
          <w:sz w:val="23"/>
          <w:szCs w:val="23"/>
        </w:rPr>
        <w:t>甲方</w:t>
      </w:r>
      <w:r>
        <w:rPr>
          <w:sz w:val="23"/>
          <w:szCs w:val="23"/>
        </w:rPr>
        <w:t>要求恢复原状。</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17、</w:t>
      </w:r>
      <w:r>
        <w:rPr>
          <w:rFonts w:hint="eastAsia"/>
          <w:sz w:val="23"/>
          <w:szCs w:val="23"/>
        </w:rPr>
        <w:t>甲方</w:t>
      </w:r>
      <w:r>
        <w:rPr>
          <w:sz w:val="23"/>
          <w:szCs w:val="23"/>
        </w:rPr>
        <w:t>应当向</w:t>
      </w:r>
      <w:r>
        <w:rPr>
          <w:rFonts w:hint="eastAsia"/>
          <w:sz w:val="23"/>
          <w:szCs w:val="23"/>
        </w:rPr>
        <w:t>乙方</w:t>
      </w:r>
      <w:r>
        <w:rPr>
          <w:sz w:val="23"/>
          <w:szCs w:val="23"/>
        </w:rPr>
        <w:t>提供施工现场及毗邻区域内供水、排水、供电、供热、通信、广播电视等地下管线资料，气象和水文观测资料，相邻建筑物和构筑物、地下工程的有关资料，并保证资料的真实、准确、完整。</w:t>
      </w:r>
      <w:r>
        <w:rPr>
          <w:rFonts w:hint="eastAsia"/>
          <w:sz w:val="23"/>
          <w:szCs w:val="23"/>
        </w:rPr>
        <w:t>乙方</w:t>
      </w:r>
      <w:r>
        <w:rPr>
          <w:sz w:val="23"/>
          <w:szCs w:val="23"/>
        </w:rPr>
        <w:t>因建设工程需要，向</w:t>
      </w:r>
      <w:r>
        <w:rPr>
          <w:rFonts w:hint="eastAsia"/>
          <w:sz w:val="23"/>
          <w:szCs w:val="23"/>
        </w:rPr>
        <w:t>甲方</w:t>
      </w:r>
      <w:r>
        <w:rPr>
          <w:sz w:val="23"/>
          <w:szCs w:val="23"/>
        </w:rPr>
        <w:t>查询前款规定的资料时，</w:t>
      </w:r>
      <w:r>
        <w:rPr>
          <w:rFonts w:hint="eastAsia"/>
          <w:sz w:val="23"/>
          <w:szCs w:val="23"/>
        </w:rPr>
        <w:t>甲方</w:t>
      </w:r>
      <w:r>
        <w:rPr>
          <w:sz w:val="23"/>
          <w:szCs w:val="23"/>
        </w:rPr>
        <w:t>应当及时提供。</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18、</w:t>
      </w:r>
      <w:r>
        <w:rPr>
          <w:rFonts w:hint="eastAsia"/>
          <w:sz w:val="23"/>
          <w:szCs w:val="23"/>
        </w:rPr>
        <w:t>甲方</w:t>
      </w:r>
      <w:r>
        <w:rPr>
          <w:sz w:val="23"/>
          <w:szCs w:val="23"/>
        </w:rPr>
        <w:t>不得对</w:t>
      </w:r>
      <w:r>
        <w:rPr>
          <w:rFonts w:hint="eastAsia"/>
          <w:sz w:val="23"/>
          <w:szCs w:val="23"/>
        </w:rPr>
        <w:t>乙方</w:t>
      </w:r>
      <w:r>
        <w:rPr>
          <w:sz w:val="23"/>
          <w:szCs w:val="23"/>
        </w:rPr>
        <w:t>提出不符合建设工程安全生产法律、法规和强制性标准的要求，不得要求</w:t>
      </w:r>
      <w:r>
        <w:rPr>
          <w:rFonts w:hint="eastAsia"/>
          <w:sz w:val="23"/>
          <w:szCs w:val="23"/>
        </w:rPr>
        <w:t>乙方</w:t>
      </w:r>
      <w:r>
        <w:rPr>
          <w:sz w:val="23"/>
          <w:szCs w:val="23"/>
        </w:rPr>
        <w:t>购买、租赁、使用不符合安全施工要求的安全防护用具、机械设备、施工机具及配件、消防设施和器材等，不得随意压缩合同约定的工期。</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19、</w:t>
      </w:r>
      <w:r>
        <w:rPr>
          <w:rFonts w:hint="eastAsia"/>
          <w:sz w:val="23"/>
          <w:szCs w:val="23"/>
        </w:rPr>
        <w:t>甲方</w:t>
      </w:r>
      <w:r>
        <w:rPr>
          <w:sz w:val="23"/>
          <w:szCs w:val="23"/>
        </w:rPr>
        <w:t>应按合同约定如期支付</w:t>
      </w:r>
      <w:r>
        <w:rPr>
          <w:rFonts w:hint="eastAsia"/>
          <w:sz w:val="23"/>
          <w:szCs w:val="23"/>
        </w:rPr>
        <w:t>乙方</w:t>
      </w:r>
      <w:r>
        <w:rPr>
          <w:sz w:val="23"/>
          <w:szCs w:val="23"/>
        </w:rPr>
        <w:t>工程款。</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三、</w:t>
      </w:r>
      <w:r>
        <w:rPr>
          <w:rFonts w:hint="eastAsia"/>
          <w:sz w:val="23"/>
          <w:szCs w:val="23"/>
        </w:rPr>
        <w:t>乙方</w:t>
      </w:r>
      <w:r>
        <w:rPr>
          <w:sz w:val="23"/>
          <w:szCs w:val="23"/>
        </w:rPr>
        <w:t>的安全、文明权利和义务</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遵守《中华人民共和国安全生产法》、《中华人民共和国建筑法》、《建设工程安全管理条例》、《浙江省建筑业管理条例》、《建筑施工安全检查标准》、《浙江省建筑安全文明施工标准化工地管理办法》、</w:t>
      </w:r>
      <w:r>
        <w:rPr>
          <w:rFonts w:hint="eastAsia"/>
          <w:sz w:val="23"/>
          <w:szCs w:val="23"/>
        </w:rPr>
        <w:t>【</w:t>
      </w:r>
      <w:r>
        <w:rPr>
          <w:sz w:val="23"/>
          <w:szCs w:val="23"/>
        </w:rPr>
        <w:t>《杭州市建设工地职工宿舍安全使用与管理》、《</w:t>
      </w:r>
      <w:r>
        <w:rPr>
          <w:rFonts w:hint="eastAsia"/>
          <w:sz w:val="23"/>
          <w:szCs w:val="23"/>
        </w:rPr>
        <w:t>【 】</w:t>
      </w:r>
      <w:r>
        <w:rPr>
          <w:sz w:val="23"/>
          <w:szCs w:val="23"/>
        </w:rPr>
        <w:t>机场建设工程安全文明施工管理规定》和《</w:t>
      </w:r>
      <w:r>
        <w:rPr>
          <w:rFonts w:hint="eastAsia"/>
          <w:sz w:val="23"/>
          <w:szCs w:val="23"/>
        </w:rPr>
        <w:t>【 】</w:t>
      </w:r>
      <w:r>
        <w:rPr>
          <w:sz w:val="23"/>
          <w:szCs w:val="23"/>
        </w:rPr>
        <w:t>机场建设工程安全文明施工应用手册》</w:t>
      </w:r>
      <w:r>
        <w:rPr>
          <w:rFonts w:hint="eastAsia"/>
          <w:sz w:val="23"/>
          <w:szCs w:val="23"/>
        </w:rPr>
        <w:t>】</w:t>
      </w:r>
      <w:r>
        <w:rPr>
          <w:sz w:val="23"/>
          <w:szCs w:val="23"/>
        </w:rPr>
        <w:t>以及其他安全文明的法律、法规，遵守机场有关安全管理的规章制度。</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345" w:firstLineChars="150"/>
        <w:textAlignment w:val="auto"/>
        <w:rPr>
          <w:sz w:val="23"/>
          <w:szCs w:val="23"/>
        </w:rPr>
      </w:pPr>
      <w:r>
        <w:rPr>
          <w:sz w:val="23"/>
          <w:szCs w:val="23"/>
        </w:rPr>
        <w:t>（一）安全文明施工管理</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20、落实施工安全责任，所涉工程依法实行总分包制的，总包单位应对施工安全负总责，以安全责任书的方式确定各分包单位的安全责任，</w:t>
      </w:r>
      <w:r>
        <w:rPr>
          <w:rFonts w:hint="eastAsia"/>
          <w:sz w:val="23"/>
          <w:szCs w:val="23"/>
        </w:rPr>
        <w:t>乙方</w:t>
      </w:r>
      <w:r>
        <w:rPr>
          <w:sz w:val="23"/>
          <w:szCs w:val="23"/>
        </w:rPr>
        <w:t>应层层签订安全责任书。</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21、</w:t>
      </w:r>
      <w:r>
        <w:rPr>
          <w:rFonts w:hint="eastAsia"/>
          <w:sz w:val="23"/>
          <w:szCs w:val="23"/>
        </w:rPr>
        <w:t>乙方</w:t>
      </w:r>
      <w:r>
        <w:rPr>
          <w:sz w:val="23"/>
          <w:szCs w:val="23"/>
        </w:rPr>
        <w:t>应开展风险管理，结合风险评估结果有针对性地制定和落实施工安全技术措施。</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22、</w:t>
      </w:r>
      <w:r>
        <w:rPr>
          <w:rFonts w:hint="eastAsia"/>
          <w:sz w:val="23"/>
          <w:szCs w:val="23"/>
        </w:rPr>
        <w:t>乙方</w:t>
      </w:r>
      <w:r>
        <w:rPr>
          <w:sz w:val="23"/>
          <w:szCs w:val="23"/>
        </w:rPr>
        <w:t>安全管理规章制度、操作规程、安全技术措施和专项施工方案以及项目经理、专职安全员、特种行业作业人员及其资格资质须向</w:t>
      </w:r>
      <w:r>
        <w:rPr>
          <w:rFonts w:hint="eastAsia"/>
          <w:sz w:val="23"/>
          <w:szCs w:val="23"/>
        </w:rPr>
        <w:t>甲方</w:t>
      </w:r>
      <w:r>
        <w:rPr>
          <w:sz w:val="23"/>
          <w:szCs w:val="23"/>
        </w:rPr>
        <w:t>备案，并持证上岗。对下列危险性较大的部分分项工程应当制定专项施工方案，按国家法律法规进行专家验证，且须经</w:t>
      </w:r>
      <w:r>
        <w:rPr>
          <w:rFonts w:hint="eastAsia"/>
          <w:sz w:val="23"/>
          <w:szCs w:val="23"/>
        </w:rPr>
        <w:t>乙方</w:t>
      </w:r>
      <w:r>
        <w:rPr>
          <w:sz w:val="23"/>
          <w:szCs w:val="23"/>
        </w:rPr>
        <w:t xml:space="preserve">技术负责人、总监理工程师审核签字后方可实施，并由专职安全生产管理人员进行现场监督：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 xml:space="preserve">22.1 基坑与降水工程；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 xml:space="preserve">22.2 土方开挖工程；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 xml:space="preserve">22.3 模板工程；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 xml:space="preserve">22.4 起重吊装工程；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 xml:space="preserve">22.5 脚手架工程；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 xml:space="preserve">22.6 焊接、切割、爆破、拆除作业工程；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22.7国务院建设行政主管部门或其它有关部门规定的其它危险性较大的工程。</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23、</w:t>
      </w:r>
      <w:r>
        <w:rPr>
          <w:rFonts w:hint="eastAsia"/>
          <w:sz w:val="23"/>
          <w:szCs w:val="23"/>
        </w:rPr>
        <w:t>乙方</w:t>
      </w:r>
      <w:r>
        <w:rPr>
          <w:sz w:val="23"/>
          <w:szCs w:val="23"/>
        </w:rPr>
        <w:t>不得在机场和机场净空保护区范围内施放烟花、爆竹、气球等升空物体；建筑生活垃圾定点集中堆放，及时清运，不得随意焚烧垃圾等物品制造烟雾；不得饲养动物；不得随意丢弃飘浮物。</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24、</w:t>
      </w:r>
      <w:r>
        <w:rPr>
          <w:rFonts w:hint="eastAsia"/>
          <w:sz w:val="23"/>
          <w:szCs w:val="23"/>
        </w:rPr>
        <w:t>乙方</w:t>
      </w:r>
      <w:r>
        <w:rPr>
          <w:sz w:val="23"/>
          <w:szCs w:val="23"/>
        </w:rPr>
        <w:t>必须按照</w:t>
      </w:r>
      <w:r>
        <w:rPr>
          <w:rFonts w:hint="eastAsia"/>
          <w:sz w:val="23"/>
          <w:szCs w:val="23"/>
        </w:rPr>
        <w:t>甲方</w:t>
      </w:r>
      <w:r>
        <w:rPr>
          <w:sz w:val="23"/>
          <w:szCs w:val="23"/>
        </w:rPr>
        <w:t>的规划要求搭设临时设施，并经</w:t>
      </w:r>
      <w:r>
        <w:rPr>
          <w:rFonts w:hint="eastAsia"/>
          <w:sz w:val="23"/>
          <w:szCs w:val="23"/>
        </w:rPr>
        <w:t>甲方</w:t>
      </w:r>
      <w:r>
        <w:rPr>
          <w:sz w:val="23"/>
          <w:szCs w:val="23"/>
        </w:rPr>
        <w:t>验收合格方准使用。但</w:t>
      </w:r>
      <w:r>
        <w:rPr>
          <w:rFonts w:hint="eastAsia"/>
          <w:sz w:val="23"/>
          <w:szCs w:val="23"/>
        </w:rPr>
        <w:t>甲方</w:t>
      </w:r>
      <w:r>
        <w:rPr>
          <w:sz w:val="23"/>
          <w:szCs w:val="23"/>
        </w:rPr>
        <w:t>的验收并不免除</w:t>
      </w:r>
      <w:r>
        <w:rPr>
          <w:rFonts w:hint="eastAsia"/>
          <w:sz w:val="23"/>
          <w:szCs w:val="23"/>
        </w:rPr>
        <w:t>乙方</w:t>
      </w:r>
      <w:r>
        <w:rPr>
          <w:sz w:val="23"/>
          <w:szCs w:val="23"/>
        </w:rPr>
        <w:t>对其搭设的临时设施的安全承担全部责任。</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26、</w:t>
      </w:r>
      <w:r>
        <w:rPr>
          <w:rFonts w:hint="eastAsia"/>
          <w:sz w:val="23"/>
          <w:szCs w:val="23"/>
        </w:rPr>
        <w:t>乙方</w:t>
      </w:r>
      <w:r>
        <w:rPr>
          <w:sz w:val="23"/>
          <w:szCs w:val="23"/>
        </w:rPr>
        <w:t>应做好装修施工阶段成品保护工作，按照“谁主管、谁负责；谁使用、谁负责；谁管理、谁负责”的原则，制定成品保护管理办法，层层签订成品保护责任书，真正落实成品保护现场管理的各项措施。</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27、为保障民工合法权益，</w:t>
      </w:r>
      <w:r>
        <w:rPr>
          <w:rFonts w:hint="eastAsia"/>
          <w:sz w:val="23"/>
          <w:szCs w:val="23"/>
        </w:rPr>
        <w:t>乙方</w:t>
      </w:r>
      <w:r>
        <w:rPr>
          <w:sz w:val="23"/>
          <w:szCs w:val="23"/>
        </w:rPr>
        <w:t>还应承担以下义务：</w:t>
      </w:r>
    </w:p>
    <w:p>
      <w:pPr>
        <w:pStyle w:val="85"/>
        <w:keepNext w:val="0"/>
        <w:keepLines w:val="0"/>
        <w:pageBreakBefore w:val="0"/>
        <w:widowControl w:val="0"/>
        <w:kinsoku/>
        <w:wordWrap/>
        <w:overflowPunct/>
        <w:topLinePunct w:val="0"/>
        <w:autoSpaceDE/>
        <w:autoSpaceDN/>
        <w:bidi w:val="0"/>
        <w:spacing w:line="360" w:lineRule="exact"/>
        <w:ind w:firstLine="460" w:firstLineChars="200"/>
        <w:textAlignment w:val="auto"/>
        <w:rPr>
          <w:sz w:val="23"/>
          <w:szCs w:val="23"/>
        </w:rPr>
      </w:pPr>
      <w:r>
        <w:rPr>
          <w:sz w:val="23"/>
          <w:szCs w:val="23"/>
        </w:rPr>
        <w:t>27.1</w:t>
      </w:r>
      <w:r>
        <w:rPr>
          <w:rFonts w:hint="eastAsia"/>
          <w:sz w:val="23"/>
          <w:szCs w:val="23"/>
        </w:rPr>
        <w:t>乙方</w:t>
      </w:r>
      <w:r>
        <w:rPr>
          <w:sz w:val="23"/>
          <w:szCs w:val="23"/>
        </w:rPr>
        <w:t>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85"/>
        <w:keepNext w:val="0"/>
        <w:keepLines w:val="0"/>
        <w:pageBreakBefore w:val="0"/>
        <w:widowControl w:val="0"/>
        <w:kinsoku/>
        <w:wordWrap/>
        <w:overflowPunct/>
        <w:topLinePunct w:val="0"/>
        <w:autoSpaceDE/>
        <w:autoSpaceDN/>
        <w:bidi w:val="0"/>
        <w:spacing w:line="360" w:lineRule="exact"/>
        <w:ind w:firstLine="460" w:firstLineChars="200"/>
        <w:textAlignment w:val="auto"/>
        <w:rPr>
          <w:sz w:val="23"/>
          <w:szCs w:val="23"/>
        </w:rPr>
      </w:pPr>
      <w:r>
        <w:rPr>
          <w:sz w:val="23"/>
          <w:szCs w:val="23"/>
        </w:rPr>
        <w:t>27.2</w:t>
      </w:r>
      <w:r>
        <w:rPr>
          <w:rFonts w:hint="eastAsia"/>
          <w:sz w:val="23"/>
          <w:szCs w:val="23"/>
        </w:rPr>
        <w:t>乙方</w:t>
      </w:r>
      <w:r>
        <w:rPr>
          <w:sz w:val="23"/>
          <w:szCs w:val="23"/>
        </w:rPr>
        <w:t>应当监管下属劳务单位在招录民工时必须与民工班组签订详细书面合同（无下属劳务单位的，</w:t>
      </w:r>
      <w:r>
        <w:rPr>
          <w:rFonts w:hint="eastAsia"/>
          <w:sz w:val="23"/>
          <w:szCs w:val="23"/>
        </w:rPr>
        <w:t>乙方</w:t>
      </w:r>
      <w:r>
        <w:rPr>
          <w:sz w:val="23"/>
          <w:szCs w:val="23"/>
        </w:rPr>
        <w:t>直接与下属施工班组签订），就具体的工种、工价、工作量、出勤、签工、质量控制、工期、验收、结算方式、何时支付工资、付款方式等要素进行约定，并且与每位民工签订书面劳动合同。</w:t>
      </w:r>
    </w:p>
    <w:p>
      <w:pPr>
        <w:pStyle w:val="85"/>
        <w:keepNext w:val="0"/>
        <w:keepLines w:val="0"/>
        <w:pageBreakBefore w:val="0"/>
        <w:widowControl w:val="0"/>
        <w:kinsoku/>
        <w:wordWrap/>
        <w:overflowPunct/>
        <w:topLinePunct w:val="0"/>
        <w:autoSpaceDE/>
        <w:autoSpaceDN/>
        <w:bidi w:val="0"/>
        <w:spacing w:line="360" w:lineRule="exact"/>
        <w:ind w:firstLine="460" w:firstLineChars="200"/>
        <w:textAlignment w:val="auto"/>
        <w:rPr>
          <w:sz w:val="23"/>
          <w:szCs w:val="23"/>
        </w:rPr>
      </w:pPr>
      <w:r>
        <w:rPr>
          <w:sz w:val="23"/>
          <w:szCs w:val="23"/>
        </w:rPr>
        <w:t>27.3</w:t>
      </w:r>
      <w:r>
        <w:rPr>
          <w:rFonts w:hint="eastAsia"/>
          <w:sz w:val="23"/>
          <w:szCs w:val="23"/>
        </w:rPr>
        <w:t>乙方</w:t>
      </w:r>
      <w:r>
        <w:rPr>
          <w:sz w:val="23"/>
          <w:szCs w:val="23"/>
        </w:rPr>
        <w:t>与下属劳务单位（或施工班组）双方就单价、工程量、造价、质量控制、结算方式、工期、验收、何时付款、付款方式等事项进行约定，临时增加的工程量必须以</w:t>
      </w:r>
      <w:r>
        <w:rPr>
          <w:rFonts w:hint="eastAsia"/>
          <w:sz w:val="23"/>
          <w:szCs w:val="23"/>
        </w:rPr>
        <w:t>乙方</w:t>
      </w:r>
      <w:r>
        <w:rPr>
          <w:sz w:val="23"/>
          <w:szCs w:val="23"/>
        </w:rPr>
        <w:t>出具的施工联系单作为依据，双方及时签字确认。</w:t>
      </w:r>
    </w:p>
    <w:p>
      <w:pPr>
        <w:pStyle w:val="85"/>
        <w:keepNext w:val="0"/>
        <w:keepLines w:val="0"/>
        <w:pageBreakBefore w:val="0"/>
        <w:widowControl w:val="0"/>
        <w:kinsoku/>
        <w:wordWrap/>
        <w:overflowPunct/>
        <w:topLinePunct w:val="0"/>
        <w:autoSpaceDE/>
        <w:autoSpaceDN/>
        <w:bidi w:val="0"/>
        <w:spacing w:line="360" w:lineRule="exact"/>
        <w:ind w:firstLine="460" w:firstLineChars="200"/>
        <w:textAlignment w:val="auto"/>
        <w:rPr>
          <w:sz w:val="23"/>
          <w:szCs w:val="23"/>
        </w:rPr>
      </w:pPr>
      <w:r>
        <w:rPr>
          <w:sz w:val="23"/>
          <w:szCs w:val="23"/>
        </w:rPr>
        <w:t>27.4</w:t>
      </w:r>
      <w:r>
        <w:rPr>
          <w:rFonts w:hint="eastAsia"/>
          <w:sz w:val="23"/>
          <w:szCs w:val="23"/>
        </w:rPr>
        <w:t>乙方</w:t>
      </w:r>
      <w:r>
        <w:rPr>
          <w:sz w:val="23"/>
          <w:szCs w:val="23"/>
        </w:rPr>
        <w:t>要按合同约定如期支付下属劳务单位（或施工班组）工程进度款，优先支付民工工资款，</w:t>
      </w:r>
      <w:r>
        <w:rPr>
          <w:rFonts w:hint="eastAsia"/>
          <w:sz w:val="23"/>
          <w:szCs w:val="23"/>
        </w:rPr>
        <w:t>乙方</w:t>
      </w:r>
      <w:r>
        <w:rPr>
          <w:sz w:val="23"/>
          <w:szCs w:val="23"/>
        </w:rPr>
        <w:t>与下属劳务单位（或施工班组）双方就民工工资款专设监管账户，未经</w:t>
      </w:r>
      <w:r>
        <w:rPr>
          <w:rFonts w:hint="eastAsia"/>
          <w:sz w:val="23"/>
          <w:szCs w:val="23"/>
        </w:rPr>
        <w:t>乙方</w:t>
      </w:r>
      <w:r>
        <w:rPr>
          <w:sz w:val="23"/>
          <w:szCs w:val="23"/>
        </w:rPr>
        <w:t>同意下属劳务单位（或施工班组）无法出账，做到专款专用。</w:t>
      </w:r>
      <w:r>
        <w:rPr>
          <w:rFonts w:hint="eastAsia"/>
          <w:sz w:val="23"/>
          <w:szCs w:val="23"/>
        </w:rPr>
        <w:t>乙方</w:t>
      </w:r>
      <w:r>
        <w:rPr>
          <w:sz w:val="23"/>
          <w:szCs w:val="23"/>
        </w:rPr>
        <w:t>对下属劳务单位（或施工班组）发放民工工资应当派员进行指导、监督，确保及时足额发放。</w:t>
      </w:r>
    </w:p>
    <w:p>
      <w:pPr>
        <w:pStyle w:val="85"/>
        <w:keepNext w:val="0"/>
        <w:keepLines w:val="0"/>
        <w:pageBreakBefore w:val="0"/>
        <w:widowControl w:val="0"/>
        <w:kinsoku/>
        <w:wordWrap/>
        <w:overflowPunct/>
        <w:topLinePunct w:val="0"/>
        <w:autoSpaceDE/>
        <w:autoSpaceDN/>
        <w:bidi w:val="0"/>
        <w:spacing w:line="360" w:lineRule="exact"/>
        <w:ind w:firstLine="460" w:firstLineChars="200"/>
        <w:textAlignment w:val="auto"/>
        <w:rPr>
          <w:sz w:val="23"/>
          <w:szCs w:val="23"/>
        </w:rPr>
      </w:pPr>
      <w:r>
        <w:rPr>
          <w:sz w:val="23"/>
          <w:szCs w:val="23"/>
        </w:rPr>
        <w:t>27.5</w:t>
      </w:r>
      <w:r>
        <w:rPr>
          <w:rFonts w:hint="eastAsia"/>
          <w:sz w:val="23"/>
          <w:szCs w:val="23"/>
        </w:rPr>
        <w:t>乙方</w:t>
      </w:r>
      <w:r>
        <w:rPr>
          <w:sz w:val="23"/>
          <w:szCs w:val="23"/>
        </w:rPr>
        <w:t>支付下属劳务单位（或施工班组）进度款之前，有义务查阅下属劳务单位（或施工班组）前期民工工资足额发放的书面材料。</w:t>
      </w:r>
    </w:p>
    <w:p>
      <w:pPr>
        <w:pStyle w:val="85"/>
        <w:keepNext w:val="0"/>
        <w:keepLines w:val="0"/>
        <w:pageBreakBefore w:val="0"/>
        <w:widowControl w:val="0"/>
        <w:kinsoku/>
        <w:wordWrap/>
        <w:overflowPunct/>
        <w:topLinePunct w:val="0"/>
        <w:autoSpaceDE/>
        <w:autoSpaceDN/>
        <w:bidi w:val="0"/>
        <w:spacing w:line="360" w:lineRule="exact"/>
        <w:ind w:firstLine="460" w:firstLineChars="200"/>
        <w:textAlignment w:val="auto"/>
        <w:rPr>
          <w:sz w:val="23"/>
          <w:szCs w:val="23"/>
        </w:rPr>
      </w:pPr>
      <w:r>
        <w:rPr>
          <w:sz w:val="23"/>
          <w:szCs w:val="23"/>
        </w:rPr>
        <w:t>27.6</w:t>
      </w:r>
      <w:r>
        <w:rPr>
          <w:rFonts w:hint="eastAsia"/>
          <w:sz w:val="23"/>
          <w:szCs w:val="23"/>
        </w:rPr>
        <w:t>乙方</w:t>
      </w:r>
      <w:r>
        <w:rPr>
          <w:sz w:val="23"/>
          <w:szCs w:val="23"/>
        </w:rPr>
        <w:t>应制定相关约束性制度，落实措施，预防、杜绝下属劳务单位（或施工班组）无序维权事件发生。</w:t>
      </w:r>
    </w:p>
    <w:p>
      <w:pPr>
        <w:pStyle w:val="85"/>
        <w:keepNext w:val="0"/>
        <w:keepLines w:val="0"/>
        <w:pageBreakBefore w:val="0"/>
        <w:widowControl w:val="0"/>
        <w:kinsoku/>
        <w:wordWrap/>
        <w:overflowPunct/>
        <w:topLinePunct w:val="0"/>
        <w:autoSpaceDE/>
        <w:autoSpaceDN/>
        <w:bidi w:val="0"/>
        <w:spacing w:line="360" w:lineRule="exact"/>
        <w:ind w:firstLine="460" w:firstLineChars="200"/>
        <w:textAlignment w:val="auto"/>
        <w:rPr>
          <w:sz w:val="23"/>
          <w:szCs w:val="23"/>
        </w:rPr>
      </w:pPr>
      <w:r>
        <w:rPr>
          <w:sz w:val="23"/>
          <w:szCs w:val="23"/>
        </w:rPr>
        <w:t>27.7若民工或下属劳务单位（或施工班组）维权，</w:t>
      </w:r>
      <w:r>
        <w:rPr>
          <w:rFonts w:hint="eastAsia"/>
          <w:sz w:val="23"/>
          <w:szCs w:val="23"/>
        </w:rPr>
        <w:t>乙方</w:t>
      </w:r>
      <w:r>
        <w:rPr>
          <w:sz w:val="23"/>
          <w:szCs w:val="23"/>
        </w:rPr>
        <w:t>应负相应举证义务。</w:t>
      </w:r>
    </w:p>
    <w:p>
      <w:pPr>
        <w:pStyle w:val="85"/>
        <w:keepNext w:val="0"/>
        <w:keepLines w:val="0"/>
        <w:pageBreakBefore w:val="0"/>
        <w:widowControl w:val="0"/>
        <w:kinsoku/>
        <w:wordWrap/>
        <w:overflowPunct/>
        <w:topLinePunct w:val="0"/>
        <w:autoSpaceDE/>
        <w:autoSpaceDN/>
        <w:bidi w:val="0"/>
        <w:spacing w:line="360" w:lineRule="exact"/>
        <w:ind w:firstLine="460" w:firstLineChars="200"/>
        <w:textAlignment w:val="auto"/>
        <w:rPr>
          <w:sz w:val="23"/>
          <w:szCs w:val="23"/>
        </w:rPr>
      </w:pPr>
      <w:r>
        <w:rPr>
          <w:sz w:val="23"/>
          <w:szCs w:val="23"/>
        </w:rPr>
        <w:t>27.8一旦发生民工无序维权，</w:t>
      </w:r>
      <w:r>
        <w:rPr>
          <w:rFonts w:hint="eastAsia"/>
          <w:sz w:val="23"/>
          <w:szCs w:val="23"/>
        </w:rPr>
        <w:t>乙方</w:t>
      </w:r>
      <w:r>
        <w:rPr>
          <w:sz w:val="23"/>
          <w:szCs w:val="23"/>
        </w:rPr>
        <w:t>主要领导应当及时到场，督促下属劳务单位（或施工班组）负责人劝离民工，并积极配合</w:t>
      </w:r>
      <w:r>
        <w:rPr>
          <w:rFonts w:hint="eastAsia"/>
          <w:sz w:val="23"/>
          <w:szCs w:val="23"/>
        </w:rPr>
        <w:t>甲方</w:t>
      </w:r>
      <w:r>
        <w:rPr>
          <w:sz w:val="23"/>
          <w:szCs w:val="23"/>
        </w:rPr>
        <w:t>相关部门协调处置。</w:t>
      </w:r>
    </w:p>
    <w:p>
      <w:pPr>
        <w:pStyle w:val="85"/>
        <w:keepNext w:val="0"/>
        <w:keepLines w:val="0"/>
        <w:pageBreakBefore w:val="0"/>
        <w:widowControl w:val="0"/>
        <w:kinsoku/>
        <w:wordWrap/>
        <w:overflowPunct/>
        <w:topLinePunct w:val="0"/>
        <w:autoSpaceDE/>
        <w:autoSpaceDN/>
        <w:bidi w:val="0"/>
        <w:spacing w:line="360" w:lineRule="exact"/>
        <w:ind w:firstLine="460" w:firstLineChars="200"/>
        <w:textAlignment w:val="auto"/>
        <w:rPr>
          <w:sz w:val="23"/>
          <w:szCs w:val="23"/>
        </w:rPr>
      </w:pPr>
      <w:r>
        <w:rPr>
          <w:rFonts w:hint="eastAsia"/>
          <w:sz w:val="23"/>
          <w:szCs w:val="23"/>
        </w:rPr>
        <w:t>甲方</w:t>
      </w:r>
      <w:r>
        <w:rPr>
          <w:sz w:val="23"/>
          <w:szCs w:val="23"/>
        </w:rPr>
        <w:t>对</w:t>
      </w:r>
      <w:r>
        <w:rPr>
          <w:rFonts w:hint="eastAsia"/>
          <w:sz w:val="23"/>
          <w:szCs w:val="23"/>
        </w:rPr>
        <w:t>乙方</w:t>
      </w:r>
      <w:r>
        <w:rPr>
          <w:sz w:val="23"/>
          <w:szCs w:val="23"/>
        </w:rPr>
        <w:t>的上述工作有随时监督检查的权利，</w:t>
      </w:r>
      <w:r>
        <w:rPr>
          <w:rFonts w:hint="eastAsia"/>
          <w:sz w:val="23"/>
          <w:szCs w:val="23"/>
        </w:rPr>
        <w:t>乙方</w:t>
      </w:r>
      <w:r>
        <w:rPr>
          <w:sz w:val="23"/>
          <w:szCs w:val="23"/>
        </w:rPr>
        <w:t>应积极配合</w:t>
      </w:r>
      <w:r>
        <w:rPr>
          <w:rFonts w:hint="eastAsia"/>
          <w:sz w:val="23"/>
          <w:szCs w:val="23"/>
        </w:rPr>
        <w:t>甲方</w:t>
      </w:r>
      <w:r>
        <w:rPr>
          <w:sz w:val="23"/>
          <w:szCs w:val="23"/>
        </w:rPr>
        <w:t>的检查。</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345" w:firstLineChars="150"/>
        <w:textAlignment w:val="auto"/>
        <w:rPr>
          <w:sz w:val="23"/>
          <w:szCs w:val="23"/>
        </w:rPr>
      </w:pPr>
      <w:r>
        <w:rPr>
          <w:sz w:val="23"/>
          <w:szCs w:val="23"/>
        </w:rPr>
        <w:t xml:space="preserve">（二）空防安全管理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28、必须严格遵守民用航空安全、空防管理的法律、法规和机场安全管理的各项规章制度。属于机场不停航施工项目或需进入机场控制区施工的项目，其人员和车辆实行机场控制区通行证管理制度。</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29、通行证的办理遵从</w:t>
      </w:r>
      <w:r>
        <w:rPr>
          <w:rFonts w:hint="eastAsia"/>
          <w:sz w:val="23"/>
          <w:szCs w:val="23"/>
        </w:rPr>
        <w:t>【</w:t>
      </w:r>
      <w:r>
        <w:rPr>
          <w:sz w:val="23"/>
          <w:szCs w:val="23"/>
        </w:rPr>
        <w:t>《</w:t>
      </w:r>
      <w:r>
        <w:rPr>
          <w:rFonts w:hint="eastAsia"/>
          <w:sz w:val="23"/>
          <w:szCs w:val="23"/>
        </w:rPr>
        <w:t>【 】</w:t>
      </w:r>
      <w:r>
        <w:rPr>
          <w:sz w:val="23"/>
          <w:szCs w:val="23"/>
        </w:rPr>
        <w:t>机场控制区通行证管理办法》</w:t>
      </w:r>
      <w:r>
        <w:rPr>
          <w:rFonts w:hint="eastAsia"/>
          <w:sz w:val="23"/>
          <w:szCs w:val="23"/>
        </w:rPr>
        <w:t>】</w:t>
      </w:r>
      <w:r>
        <w:rPr>
          <w:sz w:val="23"/>
          <w:szCs w:val="23"/>
        </w:rPr>
        <w:t>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sz w:val="23"/>
          <w:szCs w:val="23"/>
        </w:rPr>
        <w:t>乙方</w:t>
      </w:r>
      <w:r>
        <w:rPr>
          <w:sz w:val="23"/>
          <w:szCs w:val="23"/>
        </w:rPr>
        <w:t>提出申请，报</w:t>
      </w:r>
      <w:r>
        <w:rPr>
          <w:rFonts w:hint="eastAsia"/>
          <w:sz w:val="23"/>
          <w:szCs w:val="23"/>
        </w:rPr>
        <w:t>甲方</w:t>
      </w:r>
      <w:r>
        <w:rPr>
          <w:sz w:val="23"/>
          <w:szCs w:val="23"/>
        </w:rPr>
        <w:t>备案，办证费用由</w:t>
      </w:r>
      <w:r>
        <w:rPr>
          <w:rFonts w:hint="eastAsia"/>
          <w:sz w:val="23"/>
          <w:szCs w:val="23"/>
        </w:rPr>
        <w:t>乙方</w:t>
      </w:r>
      <w:r>
        <w:rPr>
          <w:sz w:val="23"/>
          <w:szCs w:val="23"/>
        </w:rPr>
        <w:t>自理。</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30、进入机场控制区施工的人员和车辆需由</w:t>
      </w:r>
      <w:r>
        <w:rPr>
          <w:rFonts w:hint="eastAsia"/>
          <w:sz w:val="23"/>
          <w:szCs w:val="23"/>
        </w:rPr>
        <w:t>甲方</w:t>
      </w:r>
      <w:r>
        <w:rPr>
          <w:sz w:val="23"/>
          <w:szCs w:val="23"/>
        </w:rPr>
        <w:t>派员负责引领并主动接受机场管理人员的安全检查，服从机场相关职能部门的监管，无通行证者一律不得进入。</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31、应当加强通行证的管理，建立管理台帐。通行证仅限持证本人、本车使用，严禁转借、涂改和冒用；持证人员发生调离、辞退、开除等情况的，应及时收回通行证交由</w:t>
      </w:r>
      <w:r>
        <w:rPr>
          <w:rFonts w:hint="eastAsia"/>
          <w:sz w:val="23"/>
          <w:szCs w:val="23"/>
        </w:rPr>
        <w:t>甲方</w:t>
      </w:r>
      <w:r>
        <w:rPr>
          <w:sz w:val="23"/>
          <w:szCs w:val="23"/>
        </w:rPr>
        <w:t>报机场公安机关注销；如发生人员和车辆通行证遗失的，应在第一时间向</w:t>
      </w:r>
      <w:r>
        <w:rPr>
          <w:rFonts w:hint="eastAsia"/>
          <w:sz w:val="23"/>
          <w:szCs w:val="23"/>
        </w:rPr>
        <w:t>甲方</w:t>
      </w:r>
      <w:r>
        <w:rPr>
          <w:sz w:val="23"/>
          <w:szCs w:val="23"/>
        </w:rPr>
        <w:t>报告；持证车辆重新调配或报废的，应及时将通行证交由</w:t>
      </w:r>
      <w:r>
        <w:rPr>
          <w:rFonts w:hint="eastAsia"/>
          <w:sz w:val="23"/>
          <w:szCs w:val="23"/>
        </w:rPr>
        <w:t>甲方</w:t>
      </w:r>
      <w:r>
        <w:rPr>
          <w:sz w:val="23"/>
          <w:szCs w:val="23"/>
        </w:rPr>
        <w:t>申报注销。上述环节因</w:t>
      </w:r>
      <w:r>
        <w:rPr>
          <w:rFonts w:hint="eastAsia"/>
          <w:sz w:val="23"/>
          <w:szCs w:val="23"/>
        </w:rPr>
        <w:t>乙方</w:t>
      </w:r>
      <w:r>
        <w:rPr>
          <w:sz w:val="23"/>
          <w:szCs w:val="23"/>
        </w:rPr>
        <w:t>管理不力发生问题的，</w:t>
      </w:r>
      <w:r>
        <w:rPr>
          <w:rFonts w:hint="eastAsia"/>
          <w:sz w:val="23"/>
          <w:szCs w:val="23"/>
        </w:rPr>
        <w:t>乙方</w:t>
      </w:r>
      <w:r>
        <w:rPr>
          <w:sz w:val="23"/>
          <w:szCs w:val="23"/>
        </w:rPr>
        <w:t>应承担由此引发的一切后果和责任。</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（三）不停航施工安全管理（仅指进入控制区从事不停航施工项目）</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hint="eastAsia"/>
          <w:sz w:val="23"/>
          <w:szCs w:val="23"/>
        </w:rPr>
        <w:t>甲方</w:t>
      </w:r>
      <w:r>
        <w:rPr>
          <w:sz w:val="23"/>
          <w:szCs w:val="23"/>
        </w:rPr>
        <w:t>制定的有关《不停航施工组织管理方案》进行施工，主要包括但不限于以下内容：</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33.1在机场有飞行任务期间，禁止在跑道端之外300米以内、跑道中心线两侧60米以内的区域进行任何施工作业。如</w:t>
      </w:r>
      <w:r>
        <w:rPr>
          <w:rFonts w:hint="eastAsia"/>
          <w:sz w:val="23"/>
          <w:szCs w:val="23"/>
        </w:rPr>
        <w:t>乙方</w:t>
      </w:r>
      <w:r>
        <w:rPr>
          <w:sz w:val="23"/>
          <w:szCs w:val="23"/>
        </w:rPr>
        <w:t>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33.2实行不停航施工的区域，开挖的明沟和施工材料堆放处，必须根据</w:t>
      </w:r>
      <w:r>
        <w:rPr>
          <w:rFonts w:hint="eastAsia"/>
          <w:sz w:val="23"/>
          <w:szCs w:val="23"/>
        </w:rPr>
        <w:t>甲方</w:t>
      </w:r>
      <w:r>
        <w:rPr>
          <w:sz w:val="23"/>
          <w:szCs w:val="23"/>
        </w:rPr>
        <w:t>要求用桔黄色小旗标识以示警告；在低能见度的白天和夜间，应当按照</w:t>
      </w:r>
      <w:r>
        <w:rPr>
          <w:rFonts w:hint="eastAsia"/>
          <w:sz w:val="23"/>
          <w:szCs w:val="23"/>
        </w:rPr>
        <w:t>甲方</w:t>
      </w:r>
      <w:r>
        <w:rPr>
          <w:sz w:val="23"/>
          <w:szCs w:val="23"/>
        </w:rPr>
        <w:t>要求加设红色恒定灯光；材料和临时堆放的施工垃圾应当采取防止被风或飞机尾流吹散的措施。</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33.3施工机具须停放在指定安全区域内。机场开放运行期间，必须严格控制施工机械的活动范围，杜绝出现机具、车辆侵入飞行活动区或超越机场净空限制面等情况。</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（四）社会治安管理</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34、遵守国家治安管理法律法规和</w:t>
      </w:r>
      <w:r>
        <w:rPr>
          <w:rFonts w:hint="eastAsia"/>
          <w:sz w:val="23"/>
          <w:szCs w:val="23"/>
        </w:rPr>
        <w:t>甲方</w:t>
      </w:r>
      <w:r>
        <w:rPr>
          <w:sz w:val="23"/>
          <w:szCs w:val="23"/>
        </w:rPr>
        <w:t>制定的各项社会治安综合治理管理规定，建立社会治安综合治理网络并纳入</w:t>
      </w:r>
      <w:r>
        <w:rPr>
          <w:rFonts w:hint="eastAsia"/>
          <w:sz w:val="23"/>
          <w:szCs w:val="23"/>
        </w:rPr>
        <w:t>甲方</w:t>
      </w:r>
      <w:r>
        <w:rPr>
          <w:sz w:val="23"/>
          <w:szCs w:val="23"/>
        </w:rPr>
        <w:t>社会治安综合治理网络体系，配备专职（兼职）综治联络员，负责治安、交通、消防、帮教、计生等综合治理工作，建立和健全群防群治力量及各项治安保卫制度，治安联络员名单和有关制度要报</w:t>
      </w:r>
      <w:r>
        <w:rPr>
          <w:rFonts w:hint="eastAsia"/>
          <w:sz w:val="23"/>
          <w:szCs w:val="23"/>
        </w:rPr>
        <w:t>甲方</w:t>
      </w:r>
      <w:r>
        <w:rPr>
          <w:sz w:val="23"/>
          <w:szCs w:val="23"/>
        </w:rPr>
        <w:t>和机场公安机关治安管理部门备案。</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35、进出口大门应设立门卫，人员和车辆凭</w:t>
      </w:r>
      <w:r>
        <w:rPr>
          <w:rFonts w:hint="eastAsia"/>
          <w:sz w:val="23"/>
          <w:szCs w:val="23"/>
        </w:rPr>
        <w:t>甲方</w:t>
      </w:r>
      <w:r>
        <w:rPr>
          <w:sz w:val="23"/>
          <w:szCs w:val="23"/>
        </w:rPr>
        <w:t>制发的施工通行证进出，并接受</w:t>
      </w:r>
      <w:r>
        <w:rPr>
          <w:rFonts w:hint="eastAsia"/>
          <w:sz w:val="23"/>
          <w:szCs w:val="23"/>
        </w:rPr>
        <w:t>甲方</w:t>
      </w:r>
      <w:r>
        <w:rPr>
          <w:sz w:val="23"/>
          <w:szCs w:val="23"/>
        </w:rPr>
        <w:t>安保人员或机场公安管理人员查验。</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36、做好内部的治安防范工作，对重要部位和物资、设备，要落实人防、物防和技防的措施，积极配合公安机关组织的治安联防活动。</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37、加强对施工人员的遵纪守法教育，预防“黄、毒、赌”、斗殴、偷窃等违法违纪行为的发生，主动接受</w:t>
      </w:r>
      <w:r>
        <w:rPr>
          <w:rFonts w:hint="eastAsia"/>
          <w:sz w:val="23"/>
          <w:szCs w:val="23"/>
        </w:rPr>
        <w:t>甲方</w:t>
      </w:r>
      <w:r>
        <w:rPr>
          <w:sz w:val="23"/>
          <w:szCs w:val="23"/>
        </w:rPr>
        <w:t>和机场公安机关的指导、检查、监督、考核。</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38、认真排查、调处各类矛盾，及时消除不稳定因素，杜绝各类社会矛盾引发的群体性事件的发生。</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39、制定包括重大安全生产事故、重大道路交通事故、重大消防安全事故、重大刑事案件以及群体性事件等突发性事件在内的应急处置预案，一旦发生，及时报告</w:t>
      </w:r>
      <w:r>
        <w:rPr>
          <w:rFonts w:hint="eastAsia"/>
          <w:sz w:val="23"/>
          <w:szCs w:val="23"/>
        </w:rPr>
        <w:t>甲方</w:t>
      </w:r>
      <w:r>
        <w:rPr>
          <w:sz w:val="23"/>
          <w:szCs w:val="23"/>
        </w:rPr>
        <w:t>和上级主管部门并做好处置工作。</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 xml:space="preserve">40、员工宿舍必须定人定位，不得男女混住，不准留宿身份不明的人员，留客住宿必须经项目部负责人同意，并登记备查，保证生产、生活区的安全。    </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41、加强对施工人员的管理，外来人员拟居住30天以下的，应及时到机场公安机关申报暂住登记；拟居住30天以上的年满16周岁人员， 应在10天内到机场公安机关申领《居住证》。</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42、负责工程建设期间施工队伍中的计划生育工作，做好孕情监测，确保无计划外生育的情况发生。</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345" w:firstLineChars="150"/>
        <w:textAlignment w:val="auto"/>
        <w:rPr>
          <w:sz w:val="23"/>
          <w:szCs w:val="23"/>
        </w:rPr>
      </w:pPr>
      <w:r>
        <w:rPr>
          <w:sz w:val="23"/>
          <w:szCs w:val="23"/>
        </w:rPr>
        <w:t>（五）消防安全管理</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43、遵守国家消防法律法规，建立和健全消防管理规章制度，明确消防安全责任人，健全消防安全网络（配备专职或兼职消防员），建立消防应急队伍，并报</w:t>
      </w:r>
      <w:r>
        <w:rPr>
          <w:rFonts w:hint="eastAsia"/>
          <w:sz w:val="23"/>
          <w:szCs w:val="23"/>
        </w:rPr>
        <w:t>甲方</w:t>
      </w:r>
      <w:r>
        <w:rPr>
          <w:sz w:val="23"/>
          <w:szCs w:val="23"/>
        </w:rPr>
        <w:t>和机场公安局消防部门备案。</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44、</w:t>
      </w:r>
      <w:r>
        <w:rPr>
          <w:rFonts w:hint="eastAsia"/>
          <w:sz w:val="23"/>
          <w:szCs w:val="23"/>
        </w:rPr>
        <w:t xml:space="preserve"> </w:t>
      </w:r>
      <w:r>
        <w:rPr>
          <w:sz w:val="23"/>
          <w:szCs w:val="23"/>
        </w:rPr>
        <w:t>制定用火、用电、使用易燃易爆及危险化学物品等各项消防安全操作规程，设置消防通道、消防水源、配备必须的消防设备和灭火器材，并在重点场所重点部位设置消防警示标志。</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45、施工中使用明火，使用电、气进行焊接和切割作业，须经机场公安消防管理部门审查批准，并在施工现场设置专门的防火监护人、接火盆、配足有效的灭火器材、清理附近的可燃物等。</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46、对施工人员进行消防安全教育，使其熟悉本岗位防火措施、遇险报警、初期扑救及自救逃生的知识和技能。</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47、自行搭建临时用房应符合防火设计规范，建立、健全员工宿舍消防安全管理规章制度，加强员工宿舍消防安全、用电安全管理，严禁不按规定用火和私拉乱接电线、严禁使用大功率电器。</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（六）交通安全管理</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48、加强对下属员工、驾驶人员、承运单位的道路交通安全法律法规宣传教育，车辆进出机场和施工场地均应服从交警及其他交通管理人员的指挥和管理。</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50、确保各类运输车辆技术状况良好，不得使用假牌、假证、无号牌、无行驶证、无保险和带故障、检验不合格的运输车辆。</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51、所有运输车辆均应办理施工通行证并按指定路线和限定速度行驶，不得违反车辆装载规定，严禁沿路抛洒装载物。进入控制区施工车辆应安装并开启黄色警示灯。</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52、在施工现场内及进、出口处设置必要的交通标志，预防交通事故的发生。</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53、占用、挖掘道路，跨越道路架设、铺设管线以及大型机械进出机场须提前与</w:t>
      </w:r>
      <w:r>
        <w:rPr>
          <w:rFonts w:hint="eastAsia"/>
          <w:sz w:val="23"/>
          <w:szCs w:val="23"/>
        </w:rPr>
        <w:t>甲方</w:t>
      </w:r>
      <w:r>
        <w:rPr>
          <w:sz w:val="23"/>
          <w:szCs w:val="23"/>
        </w:rPr>
        <w:t>协商，征得</w:t>
      </w:r>
      <w:r>
        <w:rPr>
          <w:rFonts w:hint="eastAsia"/>
          <w:sz w:val="23"/>
          <w:szCs w:val="23"/>
        </w:rPr>
        <w:t>甲方</w:t>
      </w:r>
      <w:r>
        <w:rPr>
          <w:sz w:val="23"/>
          <w:szCs w:val="23"/>
        </w:rPr>
        <w:t>和机场公安局交警队同意，并采取防护措施和设置明显警示标志方可实施。</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四、违约责任</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54、本《安全文明施工协议书》是工程施工合同的重要组成部分，协议双方必须严格遵守和履行，如有违反，</w:t>
      </w:r>
      <w:r>
        <w:rPr>
          <w:rFonts w:hint="eastAsia"/>
          <w:sz w:val="23"/>
          <w:szCs w:val="23"/>
        </w:rPr>
        <w:t>甲方</w:t>
      </w:r>
      <w:r>
        <w:rPr>
          <w:sz w:val="23"/>
          <w:szCs w:val="23"/>
        </w:rPr>
        <w:t>可以追究</w:t>
      </w:r>
      <w:r>
        <w:rPr>
          <w:rFonts w:hint="eastAsia"/>
          <w:sz w:val="23"/>
          <w:szCs w:val="23"/>
        </w:rPr>
        <w:t>乙方</w:t>
      </w:r>
      <w:r>
        <w:rPr>
          <w:sz w:val="23"/>
          <w:szCs w:val="23"/>
        </w:rPr>
        <w:t>责任；</w:t>
      </w:r>
      <w:r>
        <w:rPr>
          <w:rFonts w:hint="eastAsia"/>
          <w:sz w:val="23"/>
          <w:szCs w:val="23"/>
        </w:rPr>
        <w:t>乙方</w:t>
      </w:r>
      <w:r>
        <w:rPr>
          <w:sz w:val="23"/>
          <w:szCs w:val="23"/>
        </w:rPr>
        <w:t>违约情况严重，或是社会影响恶劣，又或是造成</w:t>
      </w:r>
      <w:r>
        <w:rPr>
          <w:rFonts w:hint="eastAsia"/>
          <w:sz w:val="23"/>
          <w:szCs w:val="23"/>
        </w:rPr>
        <w:t>甲方</w:t>
      </w:r>
      <w:r>
        <w:rPr>
          <w:sz w:val="23"/>
          <w:szCs w:val="23"/>
        </w:rPr>
        <w:t>或第三方重大损失，</w:t>
      </w:r>
      <w:r>
        <w:rPr>
          <w:rFonts w:hint="eastAsia"/>
          <w:sz w:val="23"/>
          <w:szCs w:val="23"/>
        </w:rPr>
        <w:t>甲方</w:t>
      </w:r>
      <w:r>
        <w:rPr>
          <w:sz w:val="23"/>
          <w:szCs w:val="23"/>
        </w:rPr>
        <w:t>可解除施工合同且不须向</w:t>
      </w:r>
      <w:r>
        <w:rPr>
          <w:rFonts w:hint="eastAsia"/>
          <w:sz w:val="23"/>
          <w:szCs w:val="23"/>
        </w:rPr>
        <w:t>乙方</w:t>
      </w:r>
      <w:r>
        <w:rPr>
          <w:sz w:val="23"/>
          <w:szCs w:val="23"/>
        </w:rPr>
        <w:t>承担任何补偿、赔偿的责任。</w:t>
      </w:r>
    </w:p>
    <w:p>
      <w:pPr>
        <w:pStyle w:val="85"/>
        <w:keepNext w:val="0"/>
        <w:keepLines w:val="0"/>
        <w:pageBreakBefore w:val="0"/>
        <w:widowControl w:val="0"/>
        <w:kinsoku/>
        <w:wordWrap/>
        <w:overflowPunct/>
        <w:topLinePunct w:val="0"/>
        <w:autoSpaceDE/>
        <w:autoSpaceDN/>
        <w:bidi w:val="0"/>
        <w:snapToGrid w:val="0"/>
        <w:spacing w:line="360" w:lineRule="exact"/>
        <w:ind w:firstLine="440"/>
        <w:textAlignment w:val="auto"/>
        <w:rPr>
          <w:sz w:val="23"/>
          <w:szCs w:val="23"/>
        </w:rPr>
      </w:pPr>
      <w:r>
        <w:rPr>
          <w:sz w:val="23"/>
          <w:szCs w:val="23"/>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56、</w:t>
      </w:r>
      <w:r>
        <w:rPr>
          <w:rFonts w:hint="eastAsia"/>
          <w:sz w:val="23"/>
          <w:szCs w:val="23"/>
        </w:rPr>
        <w:t>乙方</w:t>
      </w:r>
      <w:r>
        <w:rPr>
          <w:sz w:val="23"/>
          <w:szCs w:val="23"/>
        </w:rPr>
        <w:t>未尽本协议应尽义务，致使民工或下属劳务单位（或施工班组）无序维权事件发生的，</w:t>
      </w:r>
      <w:r>
        <w:rPr>
          <w:rFonts w:hint="eastAsia"/>
          <w:sz w:val="23"/>
          <w:szCs w:val="23"/>
        </w:rPr>
        <w:t>甲方</w:t>
      </w:r>
      <w:r>
        <w:rPr>
          <w:sz w:val="23"/>
          <w:szCs w:val="23"/>
        </w:rPr>
        <w:t>可按争议金额暂扣</w:t>
      </w:r>
      <w:r>
        <w:rPr>
          <w:rFonts w:hint="eastAsia"/>
          <w:sz w:val="23"/>
          <w:szCs w:val="23"/>
        </w:rPr>
        <w:t>乙方</w:t>
      </w:r>
      <w:r>
        <w:rPr>
          <w:sz w:val="23"/>
          <w:szCs w:val="23"/>
        </w:rPr>
        <w:t>部分工程款，作为该事件的应急使用款。最终根据该争议仲裁、判决或协商结果，从</w:t>
      </w:r>
      <w:r>
        <w:rPr>
          <w:rFonts w:hint="eastAsia"/>
          <w:sz w:val="23"/>
          <w:szCs w:val="23"/>
        </w:rPr>
        <w:t>乙方</w:t>
      </w:r>
      <w:r>
        <w:rPr>
          <w:sz w:val="23"/>
          <w:szCs w:val="23"/>
        </w:rPr>
        <w:t>工程款中直接扣除。</w:t>
      </w:r>
    </w:p>
    <w:p>
      <w:pPr>
        <w:pStyle w:val="85"/>
        <w:keepNext w:val="0"/>
        <w:keepLines w:val="0"/>
        <w:pageBreakBefore w:val="0"/>
        <w:widowControl w:val="0"/>
        <w:kinsoku/>
        <w:wordWrap/>
        <w:overflowPunct/>
        <w:topLinePunct w:val="0"/>
        <w:autoSpaceDE/>
        <w:autoSpaceDN/>
        <w:bidi w:val="0"/>
        <w:spacing w:line="360" w:lineRule="exact"/>
        <w:ind w:firstLine="460" w:firstLineChars="200"/>
        <w:textAlignment w:val="auto"/>
        <w:rPr>
          <w:sz w:val="23"/>
          <w:szCs w:val="23"/>
        </w:rPr>
      </w:pPr>
      <w:r>
        <w:rPr>
          <w:rFonts w:hint="eastAsia"/>
          <w:sz w:val="23"/>
          <w:szCs w:val="23"/>
        </w:rPr>
        <w:t>乙方</w:t>
      </w:r>
      <w:r>
        <w:rPr>
          <w:sz w:val="23"/>
          <w:szCs w:val="23"/>
        </w:rPr>
        <w:t>未尽本协应尽义务，致使民工采取堵路、封门、冲关、静坐、上访、私贴标语、殴打他人、损毁财物、扰乱秩序、绝食、自焚、自杀等方式维权的，</w:t>
      </w:r>
      <w:r>
        <w:rPr>
          <w:rFonts w:hint="eastAsia"/>
          <w:sz w:val="23"/>
          <w:szCs w:val="23"/>
        </w:rPr>
        <w:t>乙方</w:t>
      </w:r>
      <w:r>
        <w:rPr>
          <w:sz w:val="23"/>
          <w:szCs w:val="23"/>
        </w:rPr>
        <w:t>应当承担全部经济损失及赔偿责任，给</w:t>
      </w:r>
      <w:r>
        <w:rPr>
          <w:rFonts w:hint="eastAsia"/>
          <w:sz w:val="23"/>
          <w:szCs w:val="23"/>
        </w:rPr>
        <w:t>甲方</w:t>
      </w:r>
      <w:r>
        <w:rPr>
          <w:sz w:val="23"/>
          <w:szCs w:val="23"/>
        </w:rPr>
        <w:t>造成损失的，除赔偿</w:t>
      </w:r>
      <w:r>
        <w:rPr>
          <w:rFonts w:hint="eastAsia"/>
          <w:sz w:val="23"/>
          <w:szCs w:val="23"/>
        </w:rPr>
        <w:t>甲方</w:t>
      </w:r>
      <w:r>
        <w:rPr>
          <w:sz w:val="23"/>
          <w:szCs w:val="23"/>
        </w:rPr>
        <w:t>的全部损失外，</w:t>
      </w:r>
      <w:r>
        <w:rPr>
          <w:rFonts w:hint="eastAsia"/>
          <w:sz w:val="23"/>
          <w:szCs w:val="23"/>
        </w:rPr>
        <w:t>乙方</w:t>
      </w:r>
      <w:r>
        <w:rPr>
          <w:sz w:val="23"/>
          <w:szCs w:val="23"/>
        </w:rPr>
        <w:t>应对</w:t>
      </w:r>
      <w:r>
        <w:rPr>
          <w:rFonts w:hint="eastAsia"/>
          <w:sz w:val="23"/>
          <w:szCs w:val="23"/>
        </w:rPr>
        <w:t>甲方</w:t>
      </w:r>
      <w:r>
        <w:rPr>
          <w:sz w:val="23"/>
          <w:szCs w:val="23"/>
        </w:rPr>
        <w:t>承担违约责任：每发生事件一次支付违约金人民币一万元，在事件中每受伤一人支付违约金人民币五万元，每死亡一人支付违约金人民币一百万元，该笔款项</w:t>
      </w:r>
      <w:r>
        <w:rPr>
          <w:rFonts w:hint="eastAsia"/>
          <w:sz w:val="23"/>
          <w:szCs w:val="23"/>
        </w:rPr>
        <w:t>甲方有权</w:t>
      </w:r>
      <w:r>
        <w:rPr>
          <w:sz w:val="23"/>
          <w:szCs w:val="23"/>
        </w:rPr>
        <w:t>从工程款中直接扣除</w:t>
      </w:r>
      <w:r>
        <w:rPr>
          <w:rFonts w:hint="eastAsia"/>
          <w:sz w:val="23"/>
          <w:szCs w:val="23"/>
        </w:rPr>
        <w:t>，不足抵扣部分由乙方及时补足</w:t>
      </w:r>
      <w:r>
        <w:rPr>
          <w:sz w:val="23"/>
          <w:szCs w:val="23"/>
        </w:rPr>
        <w:t>。</w:t>
      </w:r>
      <w:r>
        <w:rPr>
          <w:rFonts w:hint="eastAsia"/>
          <w:sz w:val="23"/>
          <w:szCs w:val="23"/>
        </w:rPr>
        <w:t>乙方</w:t>
      </w:r>
      <w:r>
        <w:rPr>
          <w:sz w:val="23"/>
          <w:szCs w:val="23"/>
        </w:rPr>
        <w:t>构成本项违约的事实，以公安部门的接处警记录或实际损害结果的发生为准。</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575" w:firstLineChars="250"/>
        <w:textAlignment w:val="auto"/>
        <w:rPr>
          <w:sz w:val="23"/>
          <w:szCs w:val="23"/>
        </w:rPr>
      </w:pPr>
      <w:r>
        <w:rPr>
          <w:sz w:val="23"/>
          <w:szCs w:val="23"/>
        </w:rPr>
        <w:t>57、</w:t>
      </w:r>
      <w:r>
        <w:rPr>
          <w:rFonts w:hint="eastAsia"/>
          <w:sz w:val="23"/>
          <w:szCs w:val="23"/>
        </w:rPr>
        <w:t>乙方</w:t>
      </w:r>
      <w:r>
        <w:rPr>
          <w:sz w:val="23"/>
          <w:szCs w:val="23"/>
        </w:rPr>
        <w:t>确认本协议约定的违约金、罚款或赔偿金标准合理，</w:t>
      </w:r>
      <w:r>
        <w:rPr>
          <w:rFonts w:hint="eastAsia"/>
          <w:sz w:val="23"/>
          <w:szCs w:val="23"/>
        </w:rPr>
        <w:t>乙方</w:t>
      </w:r>
      <w:r>
        <w:rPr>
          <w:sz w:val="23"/>
          <w:szCs w:val="23"/>
        </w:rPr>
        <w:t>同意受</w:t>
      </w:r>
      <w:r>
        <w:rPr>
          <w:rFonts w:hint="eastAsia"/>
          <w:sz w:val="23"/>
          <w:szCs w:val="23"/>
        </w:rPr>
        <w:t>甲方</w:t>
      </w:r>
      <w:r>
        <w:rPr>
          <w:sz w:val="23"/>
          <w:szCs w:val="23"/>
        </w:rPr>
        <w:t>依据本协议书所制定的具体违约金、罚款或赔偿金标准的约束，</w:t>
      </w:r>
      <w:r>
        <w:rPr>
          <w:rFonts w:hint="eastAsia"/>
          <w:sz w:val="23"/>
          <w:szCs w:val="23"/>
        </w:rPr>
        <w:t>乙方</w:t>
      </w:r>
      <w:r>
        <w:rPr>
          <w:sz w:val="23"/>
          <w:szCs w:val="23"/>
        </w:rPr>
        <w:t>确认其已明白无误</w:t>
      </w:r>
      <w:r>
        <w:rPr>
          <w:rFonts w:hint="eastAsia"/>
          <w:sz w:val="23"/>
          <w:szCs w:val="23"/>
        </w:rPr>
        <w:t>地</w:t>
      </w:r>
      <w:r>
        <w:rPr>
          <w:sz w:val="23"/>
          <w:szCs w:val="23"/>
        </w:rPr>
        <w:t>了解该等具体的扣罚标准，</w:t>
      </w:r>
      <w:r>
        <w:rPr>
          <w:rFonts w:hint="eastAsia"/>
          <w:sz w:val="23"/>
          <w:szCs w:val="23"/>
        </w:rPr>
        <w:t>乙方</w:t>
      </w:r>
      <w:r>
        <w:rPr>
          <w:sz w:val="23"/>
          <w:szCs w:val="23"/>
        </w:rPr>
        <w:t>承担了该等违约金、罚款和/或赔偿金并不免除其应按合同约定予以全面履行的义务和责任。</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sz w:val="23"/>
          <w:szCs w:val="23"/>
        </w:rPr>
        <w:t>五、本协议书附于《</w:t>
      </w:r>
      <w:r>
        <w:rPr>
          <w:rFonts w:hint="eastAsia"/>
          <w:sz w:val="23"/>
          <w:szCs w:val="23"/>
          <w:u w:val="none"/>
          <w:lang w:eastAsia="zh-CN"/>
        </w:rPr>
        <w:t>杭州萧山国际机场汉莎航空食品有限公司饼房制作烘烤间和冷荤水果清洗间二次降温设备采购及安装调试</w:t>
      </w:r>
      <w:r>
        <w:rPr>
          <w:rFonts w:hint="eastAsia"/>
          <w:sz w:val="23"/>
          <w:szCs w:val="23"/>
          <w:u w:val="none"/>
        </w:rPr>
        <w:t>合同</w:t>
      </w:r>
      <w:r>
        <w:rPr>
          <w:sz w:val="23"/>
          <w:szCs w:val="23"/>
        </w:rPr>
        <w:t>》后，本协议书自</w:t>
      </w:r>
      <w:r>
        <w:rPr>
          <w:rFonts w:hint="eastAsia"/>
          <w:sz w:val="23"/>
          <w:szCs w:val="23"/>
        </w:rPr>
        <w:t>甲方</w:t>
      </w:r>
      <w:r>
        <w:rPr>
          <w:sz w:val="23"/>
          <w:szCs w:val="23"/>
        </w:rPr>
        <w:t>、</w:t>
      </w:r>
      <w:r>
        <w:rPr>
          <w:rFonts w:hint="eastAsia"/>
          <w:sz w:val="23"/>
          <w:szCs w:val="23"/>
        </w:rPr>
        <w:t>乙方</w:t>
      </w:r>
      <w:r>
        <w:rPr>
          <w:sz w:val="23"/>
          <w:szCs w:val="23"/>
        </w:rPr>
        <w:t>共同盖章后生效。</w:t>
      </w: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p>
    <w:p>
      <w:pPr>
        <w:pStyle w:val="85"/>
        <w:keepNext w:val="0"/>
        <w:keepLines w:val="0"/>
        <w:pageBreakBefore w:val="0"/>
        <w:widowControl w:val="0"/>
        <w:kinsoku/>
        <w:wordWrap/>
        <w:overflowPunct/>
        <w:topLinePunct w:val="0"/>
        <w:autoSpaceDE/>
        <w:autoSpaceDN/>
        <w:bidi w:val="0"/>
        <w:adjustRightInd w:val="0"/>
        <w:snapToGrid w:val="0"/>
        <w:spacing w:line="360" w:lineRule="exact"/>
        <w:ind w:firstLine="460" w:firstLineChars="200"/>
        <w:textAlignment w:val="auto"/>
        <w:rPr>
          <w:sz w:val="23"/>
          <w:szCs w:val="23"/>
        </w:rPr>
      </w:pPr>
      <w:r>
        <w:rPr>
          <w:rFonts w:hint="eastAsia"/>
          <w:sz w:val="23"/>
          <w:szCs w:val="23"/>
        </w:rPr>
        <w:t>甲方</w:t>
      </w:r>
      <w:r>
        <w:rPr>
          <w:sz w:val="23"/>
          <w:szCs w:val="23"/>
        </w:rPr>
        <w:t xml:space="preserve">（盖章）：           </w:t>
      </w:r>
      <w:r>
        <w:rPr>
          <w:rFonts w:hint="eastAsia"/>
          <w:sz w:val="23"/>
          <w:szCs w:val="23"/>
          <w:lang w:val="en-US" w:eastAsia="zh-CN"/>
        </w:rPr>
        <w:t xml:space="preserve"> </w:t>
      </w:r>
      <w:r>
        <w:rPr>
          <w:sz w:val="23"/>
          <w:szCs w:val="23"/>
        </w:rPr>
        <w:t xml:space="preserve">  </w:t>
      </w:r>
      <w:r>
        <w:rPr>
          <w:rFonts w:hint="eastAsia"/>
          <w:sz w:val="23"/>
          <w:szCs w:val="23"/>
          <w:lang w:val="en-US" w:eastAsia="zh-CN"/>
        </w:rPr>
        <w:t xml:space="preserve">           </w:t>
      </w:r>
      <w:r>
        <w:rPr>
          <w:sz w:val="23"/>
          <w:szCs w:val="23"/>
        </w:rPr>
        <w:t xml:space="preserve">    </w:t>
      </w:r>
      <w:r>
        <w:rPr>
          <w:rFonts w:hint="eastAsia"/>
          <w:sz w:val="23"/>
          <w:szCs w:val="23"/>
        </w:rPr>
        <w:t>乙方</w:t>
      </w:r>
      <w:r>
        <w:rPr>
          <w:sz w:val="23"/>
          <w:szCs w:val="23"/>
        </w:rPr>
        <w:t>（盖章）：</w:t>
      </w:r>
    </w:p>
    <w:p>
      <w:pPr>
        <w:keepNext w:val="0"/>
        <w:keepLines w:val="0"/>
        <w:pageBreakBefore w:val="0"/>
        <w:widowControl w:val="0"/>
        <w:kinsoku/>
        <w:wordWrap/>
        <w:overflowPunct/>
        <w:topLinePunct w:val="0"/>
        <w:autoSpaceDE/>
        <w:autoSpaceDN/>
        <w:bidi w:val="0"/>
        <w:spacing w:before="312" w:beforeLines="100" w:line="360" w:lineRule="exact"/>
        <w:textAlignment w:val="auto"/>
        <w:rPr>
          <w:rFonts w:ascii="Times New Roman" w:hAnsi="Times New Roman"/>
          <w:sz w:val="23"/>
          <w:szCs w:val="23"/>
        </w:rPr>
      </w:pPr>
    </w:p>
    <w:p>
      <w:pPr>
        <w:keepNext w:val="0"/>
        <w:keepLines w:val="0"/>
        <w:pageBreakBefore w:val="0"/>
        <w:widowControl/>
        <w:kinsoku/>
        <w:wordWrap/>
        <w:overflowPunct/>
        <w:topLinePunct w:val="0"/>
        <w:autoSpaceDE/>
        <w:autoSpaceDN/>
        <w:bidi w:val="0"/>
        <w:spacing w:line="360" w:lineRule="exact"/>
        <w:jc w:val="left"/>
        <w:textAlignment w:val="auto"/>
        <w:rPr>
          <w:rFonts w:ascii="Times New Roman" w:hAnsi="Times New Roman" w:eastAsiaTheme="minorEastAsia"/>
          <w:sz w:val="23"/>
          <w:szCs w:val="23"/>
        </w:rPr>
      </w:pPr>
    </w:p>
    <w:p>
      <w:pPr>
        <w:keepNext w:val="0"/>
        <w:keepLines w:val="0"/>
        <w:pageBreakBefore w:val="0"/>
        <w:kinsoku/>
        <w:wordWrap/>
        <w:overflowPunct/>
        <w:topLinePunct w:val="0"/>
        <w:autoSpaceDE/>
        <w:autoSpaceDN/>
        <w:bidi w:val="0"/>
        <w:spacing w:before="156" w:beforeLines="50" w:after="156" w:afterLines="50" w:line="360" w:lineRule="exact"/>
        <w:textAlignment w:val="auto"/>
        <w:rPr>
          <w:rFonts w:ascii="Times New Roman" w:hAnsi="Times New Roman" w:eastAsiaTheme="minorEastAsia"/>
          <w:sz w:val="23"/>
          <w:szCs w:val="23"/>
        </w:rPr>
      </w:pPr>
    </w:p>
    <w:p>
      <w:pPr>
        <w:keepNext w:val="0"/>
        <w:keepLines w:val="0"/>
        <w:pageBreakBefore w:val="0"/>
        <w:widowControl/>
        <w:kinsoku/>
        <w:wordWrap/>
        <w:overflowPunct/>
        <w:topLinePunct w:val="0"/>
        <w:autoSpaceDE/>
        <w:autoSpaceDN/>
        <w:bidi w:val="0"/>
        <w:spacing w:line="360" w:lineRule="exact"/>
        <w:jc w:val="left"/>
        <w:textAlignment w:val="auto"/>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35" w:name="_Hlk126741364"/>
      <w:r>
        <w:rPr>
          <w:rFonts w:hint="eastAsia" w:ascii="Times New Roman" w:hAnsi="Times New Roman" w:eastAsiaTheme="minorEastAsia"/>
          <w:b/>
          <w:bCs/>
          <w:sz w:val="23"/>
          <w:szCs w:val="23"/>
        </w:rPr>
        <w:t>附件</w:t>
      </w:r>
      <w:r>
        <w:rPr>
          <w:rFonts w:hint="eastAsia" w:eastAsiaTheme="minorEastAsia"/>
          <w:b/>
          <w:bCs/>
          <w:sz w:val="23"/>
          <w:szCs w:val="23"/>
          <w:lang w:val="en-US" w:eastAsia="zh-CN"/>
        </w:rPr>
        <w:t>4</w:t>
      </w:r>
      <w:r>
        <w:rPr>
          <w:rFonts w:hint="eastAsia" w:ascii="Times New Roman" w:hAnsi="Times New Roman" w:eastAsiaTheme="minorEastAsia"/>
          <w:b/>
          <w:bCs/>
          <w:sz w:val="23"/>
          <w:szCs w:val="23"/>
        </w:rPr>
        <w:t>：</w:t>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pStyle w:val="82"/>
      </w:pP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b w:val="0"/>
          <w:bCs w:val="0"/>
          <w:color w:val="000000"/>
          <w:sz w:val="23"/>
          <w:szCs w:val="23"/>
        </w:rPr>
      </w:pPr>
      <w:r>
        <w:rPr>
          <w:rFonts w:hint="eastAsia"/>
          <w:b w:val="0"/>
          <w:bCs w:val="0"/>
          <w:sz w:val="23"/>
          <w:szCs w:val="23"/>
          <w:lang w:val="en-US" w:eastAsia="zh-CN"/>
        </w:rPr>
        <w:t>杭州萧山国际机场汉莎航空食品有限</w:t>
      </w:r>
      <w:r>
        <w:rPr>
          <w:rFonts w:hint="eastAsia" w:ascii="Times New Roman" w:hAnsi="Times New Roman" w:eastAsiaTheme="minorEastAsia"/>
          <w:b w:val="0"/>
          <w:bCs w:val="0"/>
          <w:color w:val="000000"/>
          <w:sz w:val="23"/>
          <w:szCs w:val="23"/>
        </w:rPr>
        <w:t>公司（以下简称“贵司”）：</w:t>
      </w:r>
    </w:p>
    <w:p>
      <w:pPr>
        <w:keepNext w:val="0"/>
        <w:keepLines w:val="0"/>
        <w:pageBreakBefore w:val="0"/>
        <w:widowControl w:val="0"/>
        <w:kinsoku/>
        <w:wordWrap/>
        <w:overflowPunct/>
        <w:topLinePunct w:val="0"/>
        <w:autoSpaceDE/>
        <w:autoSpaceDN/>
        <w:bidi w:val="0"/>
        <w:adjustRightInd w:val="0"/>
        <w:snapToGrid w:val="0"/>
        <w:spacing w:line="400" w:lineRule="exact"/>
        <w:ind w:firstLine="460" w:firstLineChars="200"/>
        <w:textAlignment w:val="auto"/>
        <w:rPr>
          <w:rFonts w:ascii="Times New Roman" w:hAnsi="Times New Roman" w:eastAsiaTheme="minorEastAsia"/>
          <w:color w:val="000000"/>
          <w:sz w:val="23"/>
          <w:szCs w:val="23"/>
        </w:rPr>
      </w:pPr>
      <w:r>
        <w:rPr>
          <w:rFonts w:hint="eastAsia" w:ascii="Times New Roman" w:hAnsi="Times New Roman" w:eastAsiaTheme="minorEastAsia"/>
          <w:b w:val="0"/>
          <w:bCs w:val="0"/>
          <w:color w:val="000000"/>
          <w:sz w:val="23"/>
          <w:szCs w:val="23"/>
        </w:rPr>
        <w:t>鉴于我司与贵司拟订立《</w:t>
      </w:r>
      <w:r>
        <w:rPr>
          <w:rFonts w:hint="eastAsia" w:ascii="宋体" w:hAnsi="宋体" w:cs="Times New Roman"/>
          <w:b w:val="0"/>
          <w:bCs w:val="0"/>
          <w:spacing w:val="-6"/>
          <w:kern w:val="2"/>
          <w:sz w:val="23"/>
          <w:szCs w:val="23"/>
          <w:lang w:val="en-US" w:eastAsia="zh-CN" w:bidi="ar-SA"/>
        </w:rPr>
        <w:t>杭州萧山国际机场汉莎航空食品有限公司饼房制作烘烤间和冷荤水果清洗间二次降温设备采购及安装调试</w:t>
      </w:r>
      <w:r>
        <w:rPr>
          <w:rFonts w:hint="eastAsia" w:ascii="Times New Roman" w:hAnsi="Times New Roman" w:eastAsiaTheme="minorEastAsia"/>
          <w:b w:val="0"/>
          <w:bCs w:val="0"/>
          <w:color w:val="000000"/>
          <w:sz w:val="23"/>
          <w:szCs w:val="23"/>
        </w:rPr>
        <w:t>合同》（以</w:t>
      </w:r>
      <w:r>
        <w:rPr>
          <w:rFonts w:hint="eastAsia" w:ascii="Times New Roman" w:hAnsi="Times New Roman" w:eastAsiaTheme="minorEastAsia"/>
          <w:color w:val="000000"/>
          <w:sz w:val="23"/>
          <w:szCs w:val="23"/>
        </w:rPr>
        <w:t>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Times New Roman" w:hAnsi="Times New Roman" w:eastAsiaTheme="minorEastAsia"/>
          <w:color w:val="000000"/>
          <w:sz w:val="23"/>
          <w:szCs w:val="23"/>
        </w:rPr>
      </w:pP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Times New Roman" w:hAnsi="Times New Roman" w:eastAsiaTheme="minorEastAsia"/>
          <w:color w:val="000000"/>
          <w:sz w:val="23"/>
          <w:szCs w:val="23"/>
          <w:lang w:eastAsia="zh-CN"/>
        </w:rPr>
      </w:pPr>
      <w:r>
        <w:rPr>
          <w:rFonts w:hint="eastAsia" w:ascii="Times New Roman" w:hAnsi="Times New Roman" w:eastAsiaTheme="minorEastAsia"/>
          <w:color w:val="000000"/>
          <w:sz w:val="23"/>
          <w:szCs w:val="23"/>
        </w:rPr>
        <w:t>法定代表人(或授权代表)签字：</w:t>
      </w:r>
      <w:r>
        <w:rPr>
          <w:rFonts w:hint="eastAsia" w:eastAsiaTheme="minorEastAsia"/>
          <w:color w:val="000000"/>
          <w:sz w:val="23"/>
          <w:szCs w:val="23"/>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firstLine="2760" w:firstLineChars="1200"/>
        <w:jc w:val="both"/>
        <w:textAlignment w:val="auto"/>
        <w:rPr>
          <w:rFonts w:hint="eastAsia" w:eastAsiaTheme="minorEastAsia"/>
          <w:color w:val="000000"/>
          <w:sz w:val="23"/>
          <w:szCs w:val="23"/>
          <w:lang w:val="en-US" w:eastAsia="zh-CN"/>
        </w:rPr>
      </w:pPr>
      <w:r>
        <w:rPr>
          <w:rFonts w:hint="eastAsia" w:ascii="Times New Roman" w:hAnsi="Times New Roman" w:eastAsiaTheme="minorEastAsia"/>
          <w:color w:val="000000"/>
          <w:sz w:val="23"/>
          <w:szCs w:val="23"/>
        </w:rPr>
        <w:t>盖章：</w:t>
      </w:r>
      <w:r>
        <w:rPr>
          <w:rFonts w:hint="eastAsia" w:eastAsiaTheme="minorEastAsia"/>
          <w:color w:val="000000"/>
          <w:sz w:val="23"/>
          <w:szCs w:val="23"/>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firstLine="2760" w:firstLineChars="1200"/>
        <w:jc w:val="both"/>
        <w:textAlignment w:val="auto"/>
        <w:rPr>
          <w:rFonts w:ascii="Times New Roman" w:hAnsi="Times New Roman"/>
          <w:sz w:val="23"/>
          <w:szCs w:val="23"/>
        </w:rPr>
      </w:pPr>
      <w:r>
        <w:rPr>
          <w:rFonts w:hint="eastAsia" w:ascii="Times New Roman" w:hAnsi="Times New Roman" w:eastAsiaTheme="minorEastAsia"/>
          <w:color w:val="000000"/>
          <w:sz w:val="23"/>
          <w:szCs w:val="23"/>
        </w:rPr>
        <w:t>日期：</w:t>
      </w:r>
      <w:bookmarkEnd w:id="35"/>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widowControl w:val="0"/>
        <w:kinsoku/>
        <w:wordWrap/>
        <w:overflowPunct/>
        <w:topLinePunct w:val="0"/>
        <w:autoSpaceDE/>
        <w:autoSpaceDN/>
        <w:bidi w:val="0"/>
        <w:spacing w:before="156" w:beforeLines="50" w:after="156" w:afterLines="50" w:line="360" w:lineRule="exact"/>
        <w:textAlignment w:val="auto"/>
        <w:rPr>
          <w:rFonts w:ascii="Times New Roman" w:hAnsi="Times New Roman" w:eastAsiaTheme="minorEastAsia"/>
          <w:b w:val="0"/>
          <w:bCs w:val="0"/>
          <w:sz w:val="23"/>
          <w:szCs w:val="23"/>
        </w:rPr>
      </w:pPr>
      <w:bookmarkStart w:id="36" w:name="_Hlk126741385"/>
      <w:r>
        <w:rPr>
          <w:rFonts w:hint="eastAsia" w:ascii="Times New Roman" w:hAnsi="Times New Roman" w:eastAsiaTheme="minorEastAsia"/>
          <w:b w:val="0"/>
          <w:bCs w:val="0"/>
          <w:sz w:val="23"/>
          <w:szCs w:val="23"/>
        </w:rPr>
        <w:t>附件</w:t>
      </w:r>
      <w:r>
        <w:rPr>
          <w:rFonts w:hint="eastAsia" w:eastAsiaTheme="minorEastAsia"/>
          <w:b w:val="0"/>
          <w:bCs w:val="0"/>
          <w:sz w:val="23"/>
          <w:szCs w:val="23"/>
          <w:lang w:val="en-US" w:eastAsia="zh-CN"/>
        </w:rPr>
        <w:t>5</w:t>
      </w:r>
      <w:r>
        <w:rPr>
          <w:rFonts w:hint="eastAsia" w:ascii="Times New Roman" w:hAnsi="Times New Roman" w:eastAsiaTheme="minorEastAsia"/>
          <w:b w:val="0"/>
          <w:bCs w:val="0"/>
          <w:sz w:val="23"/>
          <w:szCs w:val="23"/>
        </w:rPr>
        <w:t>：</w:t>
      </w:r>
    </w:p>
    <w:p>
      <w:pPr>
        <w:keepNext w:val="0"/>
        <w:keepLines w:val="0"/>
        <w:pageBreakBefore w:val="0"/>
        <w:widowControl w:val="0"/>
        <w:kinsoku/>
        <w:wordWrap/>
        <w:overflowPunct/>
        <w:topLinePunct w:val="0"/>
        <w:autoSpaceDE/>
        <w:autoSpaceDN/>
        <w:bidi w:val="0"/>
        <w:adjustRightInd w:val="0"/>
        <w:snapToGrid w:val="0"/>
        <w:spacing w:after="312" w:afterLines="100" w:line="360" w:lineRule="exact"/>
        <w:jc w:val="center"/>
        <w:textAlignment w:val="auto"/>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312" w:afterLines="100" w:line="360" w:lineRule="exact"/>
        <w:textAlignment w:val="auto"/>
        <w:rPr>
          <w:rFonts w:ascii="Times New Roman" w:hAnsi="Times New Roman" w:eastAsiaTheme="minorEastAsia"/>
          <w:b w:val="0"/>
          <w:bCs w:val="0"/>
          <w:color w:val="000000"/>
          <w:sz w:val="23"/>
          <w:szCs w:val="23"/>
        </w:rPr>
      </w:pPr>
      <w:r>
        <w:rPr>
          <w:rFonts w:hint="eastAsia"/>
          <w:b w:val="0"/>
          <w:bCs w:val="0"/>
          <w:sz w:val="23"/>
          <w:szCs w:val="23"/>
          <w:lang w:val="en-US" w:eastAsia="zh-CN"/>
        </w:rPr>
        <w:t>杭州萧山国际机场汉莎航空食品有限</w:t>
      </w:r>
      <w:r>
        <w:rPr>
          <w:rFonts w:ascii="Times New Roman" w:hAnsi="Times New Roman" w:eastAsiaTheme="minorEastAsia"/>
          <w:b w:val="0"/>
          <w:bCs w:val="0"/>
          <w:color w:val="000000"/>
          <w:sz w:val="23"/>
          <w:szCs w:val="23"/>
        </w:rPr>
        <w:t>公司（以下简称“贵司”）：</w:t>
      </w:r>
    </w:p>
    <w:p>
      <w:pPr>
        <w:keepNext w:val="0"/>
        <w:keepLines w:val="0"/>
        <w:pageBreakBefore w:val="0"/>
        <w:widowControl w:val="0"/>
        <w:kinsoku/>
        <w:wordWrap/>
        <w:overflowPunct/>
        <w:topLinePunct w:val="0"/>
        <w:autoSpaceDE/>
        <w:autoSpaceDN/>
        <w:bidi w:val="0"/>
        <w:adjustRightInd w:val="0"/>
        <w:snapToGrid w:val="0"/>
        <w:spacing w:after="312" w:afterLines="100" w:line="360" w:lineRule="exact"/>
        <w:ind w:firstLine="460" w:firstLineChars="200"/>
        <w:textAlignment w:val="auto"/>
        <w:rPr>
          <w:rFonts w:ascii="Times New Roman" w:hAnsi="Times New Roman" w:eastAsiaTheme="minorEastAsia"/>
          <w:color w:val="000000"/>
          <w:sz w:val="23"/>
          <w:szCs w:val="23"/>
        </w:rPr>
      </w:pPr>
      <w:r>
        <w:rPr>
          <w:rFonts w:hint="eastAsia" w:ascii="Times New Roman" w:hAnsi="Times New Roman" w:eastAsiaTheme="minorEastAsia"/>
          <w:b w:val="0"/>
          <w:bCs w:val="0"/>
          <w:color w:val="000000"/>
          <w:sz w:val="23"/>
          <w:szCs w:val="23"/>
        </w:rPr>
        <w:t>鉴于：贵司与我司拟订立《</w:t>
      </w:r>
      <w:r>
        <w:rPr>
          <w:rFonts w:hint="eastAsia" w:ascii="宋体" w:hAnsi="宋体" w:cs="Times New Roman"/>
          <w:b w:val="0"/>
          <w:bCs w:val="0"/>
          <w:spacing w:val="-6"/>
          <w:kern w:val="2"/>
          <w:sz w:val="23"/>
          <w:szCs w:val="23"/>
          <w:lang w:val="en-US" w:eastAsia="zh-CN" w:bidi="ar-SA"/>
        </w:rPr>
        <w:t>杭州萧山国际机场汉莎航空食品有限公司饼房制作烘烤间和冷荤水果清洗间二次降温设备采购及安装调试</w:t>
      </w:r>
      <w:r>
        <w:rPr>
          <w:rFonts w:hint="eastAsia" w:ascii="Times New Roman" w:hAnsi="Times New Roman" w:eastAsiaTheme="minorEastAsia"/>
          <w:b w:val="0"/>
          <w:bCs w:val="0"/>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w:t>
      </w:r>
      <w:r>
        <w:rPr>
          <w:rFonts w:hint="eastAsia" w:ascii="Times New Roman" w:hAnsi="Times New Roman" w:eastAsiaTheme="minorEastAsia"/>
          <w:color w:val="000000"/>
          <w:sz w:val="23"/>
          <w:szCs w:val="23"/>
        </w:rPr>
        <w:t>，我司特就廉政事宜向贵司出具以下承诺：</w:t>
      </w: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keepNext w:val="0"/>
        <w:keepLines w:val="0"/>
        <w:pageBreakBefore w:val="0"/>
        <w:widowControl w:val="0"/>
        <w:numPr>
          <w:ilvl w:val="1"/>
          <w:numId w:val="6"/>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keepNext w:val="0"/>
        <w:keepLines w:val="0"/>
        <w:pageBreakBefore w:val="0"/>
        <w:widowControl w:val="0"/>
        <w:numPr>
          <w:ilvl w:val="1"/>
          <w:numId w:val="6"/>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keepNext w:val="0"/>
        <w:keepLines w:val="0"/>
        <w:pageBreakBefore w:val="0"/>
        <w:widowControl w:val="0"/>
        <w:numPr>
          <w:ilvl w:val="1"/>
          <w:numId w:val="6"/>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keepNext w:val="0"/>
        <w:keepLines w:val="0"/>
        <w:pageBreakBefore w:val="0"/>
        <w:widowControl w:val="0"/>
        <w:numPr>
          <w:ilvl w:val="1"/>
          <w:numId w:val="6"/>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keepNext w:val="0"/>
        <w:keepLines w:val="0"/>
        <w:pageBreakBefore w:val="0"/>
        <w:widowControl w:val="0"/>
        <w:numPr>
          <w:ilvl w:val="1"/>
          <w:numId w:val="6"/>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keepNext w:val="0"/>
        <w:keepLines w:val="0"/>
        <w:pageBreakBefore w:val="0"/>
        <w:widowControl w:val="0"/>
        <w:numPr>
          <w:ilvl w:val="2"/>
          <w:numId w:val="6"/>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numPr>
          <w:ilvl w:val="2"/>
          <w:numId w:val="6"/>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numPr>
          <w:ilvl w:val="2"/>
          <w:numId w:val="6"/>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numPr>
          <w:ilvl w:val="2"/>
          <w:numId w:val="6"/>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numPr>
          <w:ilvl w:val="2"/>
          <w:numId w:val="6"/>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82"/>
      </w:pP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pStyle w:val="82"/>
      </w:pP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pStyle w:val="82"/>
      </w:pP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textAlignment w:val="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keepNext w:val="0"/>
        <w:keepLines w:val="0"/>
        <w:pageBreakBefore w:val="0"/>
        <w:widowControl w:val="0"/>
        <w:tabs>
          <w:tab w:val="right" w:pos="8306"/>
        </w:tabs>
        <w:kinsoku/>
        <w:wordWrap/>
        <w:overflowPunct/>
        <w:topLinePunct w:val="0"/>
        <w:autoSpaceDE/>
        <w:autoSpaceDN/>
        <w:bidi w:val="0"/>
        <w:adjustRightInd w:val="0"/>
        <w:snapToGrid w:val="0"/>
        <w:spacing w:line="360" w:lineRule="exact"/>
        <w:textAlignment w:val="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keepNext w:val="0"/>
        <w:keepLines w:val="0"/>
        <w:pageBreakBefore w:val="0"/>
        <w:widowControl w:val="0"/>
        <w:tabs>
          <w:tab w:val="right" w:pos="8306"/>
        </w:tabs>
        <w:kinsoku/>
        <w:wordWrap/>
        <w:overflowPunct/>
        <w:topLinePunct w:val="0"/>
        <w:autoSpaceDE/>
        <w:autoSpaceDN/>
        <w:bidi w:val="0"/>
        <w:adjustRightInd w:val="0"/>
        <w:snapToGrid w:val="0"/>
        <w:spacing w:after="312" w:afterLines="100" w:line="360" w:lineRule="exact"/>
        <w:textAlignment w:val="auto"/>
        <w:rPr>
          <w:rFonts w:ascii="Times New Roman" w:hAnsi="Times New Roman" w:eastAsiaTheme="minorEastAsia"/>
          <w:color w:val="000000"/>
          <w:sz w:val="23"/>
          <w:szCs w:val="23"/>
        </w:rPr>
      </w:pPr>
    </w:p>
    <w:p>
      <w:pPr>
        <w:pStyle w:val="82"/>
      </w:pPr>
    </w:p>
    <w:p>
      <w:pPr>
        <w:keepNext w:val="0"/>
        <w:keepLines w:val="0"/>
        <w:pageBreakBefore w:val="0"/>
        <w:widowControl w:val="0"/>
        <w:tabs>
          <w:tab w:val="right" w:pos="8306"/>
        </w:tabs>
        <w:kinsoku/>
        <w:wordWrap/>
        <w:overflowPunct/>
        <w:topLinePunct w:val="0"/>
        <w:autoSpaceDE/>
        <w:autoSpaceDN/>
        <w:bidi w:val="0"/>
        <w:adjustRightInd w:val="0"/>
        <w:snapToGrid w:val="0"/>
        <w:spacing w:after="312" w:afterLines="100" w:line="360" w:lineRule="exact"/>
        <w:jc w:val="center"/>
        <w:textAlignment w:val="auto"/>
        <w:rPr>
          <w:rFonts w:hint="eastAsia" w:ascii="Times New Roman" w:hAnsi="Times New Roman" w:eastAsiaTheme="minorEastAsia"/>
          <w:color w:val="000000"/>
          <w:sz w:val="23"/>
          <w:szCs w:val="23"/>
          <w:lang w:eastAsia="zh-CN"/>
        </w:rPr>
      </w:pPr>
      <w:r>
        <w:rPr>
          <w:rFonts w:hint="eastAsia"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法定代表人(或授权代表)签字：</w:t>
      </w:r>
      <w:r>
        <w:rPr>
          <w:rFonts w:hint="eastAsia" w:eastAsiaTheme="minorEastAsia"/>
          <w:color w:val="000000"/>
          <w:sz w:val="23"/>
          <w:szCs w:val="23"/>
          <w:lang w:val="en-US" w:eastAsia="zh-CN"/>
        </w:rPr>
        <w:t xml:space="preserve"> </w:t>
      </w:r>
    </w:p>
    <w:p>
      <w:pPr>
        <w:keepNext w:val="0"/>
        <w:keepLines w:val="0"/>
        <w:pageBreakBefore w:val="0"/>
        <w:widowControl w:val="0"/>
        <w:tabs>
          <w:tab w:val="right" w:pos="8306"/>
        </w:tabs>
        <w:kinsoku/>
        <w:wordWrap/>
        <w:overflowPunct/>
        <w:topLinePunct w:val="0"/>
        <w:autoSpaceDE/>
        <w:autoSpaceDN/>
        <w:bidi w:val="0"/>
        <w:adjustRightInd w:val="0"/>
        <w:snapToGrid w:val="0"/>
        <w:spacing w:after="312" w:afterLines="100" w:line="360" w:lineRule="exact"/>
        <w:jc w:val="center"/>
        <w:textAlignment w:val="auto"/>
        <w:rPr>
          <w:rFonts w:hint="eastAsia" w:eastAsiaTheme="minorEastAsia"/>
          <w:color w:val="000000"/>
          <w:sz w:val="23"/>
          <w:szCs w:val="23"/>
          <w:lang w:val="en-US" w:eastAsia="zh-CN"/>
        </w:rPr>
      </w:pPr>
      <w:r>
        <w:rPr>
          <w:rFonts w:hint="eastAsia" w:ascii="Times New Roman" w:hAnsi="Times New Roman" w:eastAsiaTheme="minorEastAsia"/>
          <w:color w:val="000000"/>
          <w:sz w:val="23"/>
          <w:szCs w:val="23"/>
        </w:rPr>
        <w:t>盖章：</w:t>
      </w:r>
      <w:r>
        <w:rPr>
          <w:rFonts w:hint="eastAsia" w:eastAsiaTheme="minorEastAsia"/>
          <w:color w:val="000000"/>
          <w:sz w:val="23"/>
          <w:szCs w:val="23"/>
          <w:lang w:val="en-US" w:eastAsia="zh-CN"/>
        </w:rPr>
        <w:t xml:space="preserve"> </w:t>
      </w:r>
    </w:p>
    <w:p>
      <w:pPr>
        <w:keepNext w:val="0"/>
        <w:keepLines w:val="0"/>
        <w:pageBreakBefore w:val="0"/>
        <w:widowControl w:val="0"/>
        <w:tabs>
          <w:tab w:val="right" w:pos="8306"/>
        </w:tabs>
        <w:kinsoku/>
        <w:wordWrap/>
        <w:overflowPunct/>
        <w:topLinePunct w:val="0"/>
        <w:autoSpaceDE/>
        <w:autoSpaceDN/>
        <w:bidi w:val="0"/>
        <w:adjustRightInd w:val="0"/>
        <w:snapToGrid w:val="0"/>
        <w:spacing w:after="312" w:afterLines="100" w:line="360" w:lineRule="exact"/>
        <w:jc w:val="center"/>
        <w:textAlignment w:val="auto"/>
        <w:rPr>
          <w:rFonts w:hint="eastAsia" w:ascii="Times New Roman" w:hAnsi="Times New Roman" w:eastAsiaTheme="minorEastAsia"/>
          <w:color w:val="000000"/>
          <w:sz w:val="23"/>
          <w:szCs w:val="23"/>
          <w:lang w:val="en-US" w:eastAsia="zh-CN"/>
        </w:rPr>
      </w:pPr>
      <w:r>
        <w:rPr>
          <w:rFonts w:hint="eastAsia" w:ascii="Times New Roman" w:hAnsi="Times New Roman" w:eastAsiaTheme="minorEastAsia"/>
          <w:color w:val="000000"/>
          <w:sz w:val="23"/>
          <w:szCs w:val="23"/>
        </w:rPr>
        <w:t>日期：</w:t>
      </w:r>
      <w:r>
        <w:rPr>
          <w:rFonts w:hint="eastAsia" w:eastAsiaTheme="minorEastAsia"/>
          <w:color w:val="000000"/>
          <w:sz w:val="23"/>
          <w:szCs w:val="23"/>
          <w:lang w:val="en-US" w:eastAsia="zh-CN"/>
        </w:rPr>
        <w:t xml:space="preserve"> </w:t>
      </w:r>
    </w:p>
    <w:bookmarkEnd w:id="36"/>
    <w:p>
      <w:pPr>
        <w:keepNext w:val="0"/>
        <w:keepLines w:val="0"/>
        <w:pageBreakBefore w:val="0"/>
        <w:widowControl w:val="0"/>
        <w:kinsoku/>
        <w:wordWrap/>
        <w:overflowPunct/>
        <w:topLinePunct w:val="0"/>
        <w:autoSpaceDE/>
        <w:autoSpaceDN/>
        <w:bidi w:val="0"/>
        <w:spacing w:before="156" w:beforeLines="50" w:after="156" w:afterLines="50" w:line="360" w:lineRule="exact"/>
        <w:textAlignment w:val="auto"/>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pStyle w:val="28"/>
        <w:rPr>
          <w:rFonts w:ascii="Times New Roman" w:hAnsi="Times New Roman" w:eastAsiaTheme="minorEastAsia"/>
          <w:sz w:val="23"/>
          <w:szCs w:val="23"/>
        </w:rPr>
      </w:pPr>
    </w:p>
    <w:p>
      <w:pPr>
        <w:keepNext w:val="0"/>
        <w:pageBreakBefore w:val="0"/>
        <w:kinsoku/>
        <w:wordWrap/>
        <w:overflowPunct/>
        <w:topLinePunct w:val="0"/>
        <w:bidi w:val="0"/>
        <w:adjustRightInd/>
        <w:snapToGrid/>
        <w:spacing w:before="156" w:beforeLines="50" w:after="156" w:afterLines="50" w:line="360" w:lineRule="exact"/>
        <w:textAlignment w:val="auto"/>
        <w:rPr>
          <w:rFonts w:hint="default" w:ascii="Times New Roman" w:hAnsi="Times New Roman" w:eastAsiaTheme="minorEastAsia"/>
          <w:sz w:val="23"/>
          <w:szCs w:val="23"/>
          <w:lang w:val="en-US" w:eastAsia="zh-CN"/>
        </w:rPr>
      </w:pPr>
      <w:r>
        <w:rPr>
          <w:rFonts w:hint="eastAsia" w:eastAsiaTheme="minorEastAsia"/>
          <w:sz w:val="23"/>
          <w:szCs w:val="23"/>
          <w:lang w:val="en-US" w:eastAsia="zh-CN"/>
        </w:rPr>
        <w:t>附件6：</w:t>
      </w:r>
    </w:p>
    <w:p>
      <w:pPr>
        <w:keepNext w:val="0"/>
        <w:pageBreakBefore w:val="0"/>
        <w:widowControl w:val="0"/>
        <w:kinsoku/>
        <w:wordWrap/>
        <w:overflowPunct/>
        <w:topLinePunct w:val="0"/>
        <w:bidi w:val="0"/>
        <w:adjustRightInd/>
        <w:snapToGrid/>
        <w:spacing w:line="360" w:lineRule="exact"/>
        <w:jc w:val="center"/>
        <w:textAlignment w:val="auto"/>
        <w:outlineLvl w:val="0"/>
        <w:rPr>
          <w:rFonts w:hint="default" w:ascii="Times New Roman" w:hAnsi="Times New Roman" w:eastAsia="方正小标宋简体" w:cstheme="minorBidi"/>
          <w:sz w:val="32"/>
          <w:szCs w:val="32"/>
        </w:rPr>
      </w:pPr>
      <w:r>
        <w:rPr>
          <w:rFonts w:hint="eastAsia" w:ascii="Times New Roman" w:hAnsi="Times New Roman" w:eastAsia="方正小标宋简体" w:cstheme="minorBidi"/>
          <w:sz w:val="32"/>
          <w:szCs w:val="32"/>
        </w:rPr>
        <w:t>航空安全保卫协议</w:t>
      </w:r>
    </w:p>
    <w:p>
      <w:pPr>
        <w:keepNext w:val="0"/>
        <w:keepLines w:val="0"/>
        <w:pageBreakBefore w:val="0"/>
        <w:widowControl w:val="0"/>
        <w:kinsoku/>
        <w:wordWrap/>
        <w:overflowPunct/>
        <w:topLinePunct w:val="0"/>
        <w:bidi w:val="0"/>
        <w:adjustRightInd/>
        <w:snapToGrid/>
        <w:spacing w:line="360" w:lineRule="exact"/>
        <w:textAlignment w:val="auto"/>
        <w:outlineLvl w:val="0"/>
        <w:rPr>
          <w:rFonts w:hint="eastAsia" w:asciiTheme="minorEastAsia" w:hAnsiTheme="minorEastAsia" w:eastAsiaTheme="minorEastAsia" w:cstheme="minorEastAsia"/>
          <w:b w:val="0"/>
          <w:bCs/>
          <w:sz w:val="23"/>
          <w:szCs w:val="23"/>
          <w:lang w:val="en-US" w:eastAsia="zh-CN"/>
        </w:rPr>
      </w:pPr>
      <w:r>
        <w:rPr>
          <w:rFonts w:hint="eastAsia" w:asciiTheme="minorEastAsia" w:hAnsiTheme="minorEastAsia" w:eastAsiaTheme="minorEastAsia" w:cstheme="minorEastAsia"/>
          <w:b/>
          <w:sz w:val="23"/>
          <w:szCs w:val="23"/>
        </w:rPr>
        <w:t>甲</w:t>
      </w:r>
      <w:r>
        <w:rPr>
          <w:rFonts w:hint="eastAsia" w:asciiTheme="minorEastAsia" w:hAnsiTheme="minorEastAsia" w:eastAsiaTheme="minorEastAsia" w:cstheme="minorEastAsia"/>
          <w:b/>
          <w:sz w:val="23"/>
          <w:szCs w:val="23"/>
          <w:lang w:val="en-US" w:eastAsia="zh-CN"/>
        </w:rPr>
        <w:t xml:space="preserve">  </w:t>
      </w:r>
      <w:r>
        <w:rPr>
          <w:rFonts w:hint="eastAsia" w:asciiTheme="minorEastAsia" w:hAnsiTheme="minorEastAsia" w:eastAsiaTheme="minorEastAsia" w:cstheme="minorEastAsia"/>
          <w:b/>
          <w:sz w:val="23"/>
          <w:szCs w:val="23"/>
        </w:rPr>
        <w:t>方</w:t>
      </w:r>
      <w:r>
        <w:rPr>
          <w:rFonts w:hint="eastAsia" w:asciiTheme="minorEastAsia" w:hAnsiTheme="minorEastAsia" w:eastAsiaTheme="minorEastAsia" w:cstheme="minorEastAsia"/>
          <w:b/>
          <w:color w:val="000000"/>
          <w:sz w:val="23"/>
          <w:szCs w:val="23"/>
        </w:rPr>
        <w:t>:</w:t>
      </w:r>
      <w:r>
        <w:rPr>
          <w:rFonts w:hint="eastAsia" w:asciiTheme="minorEastAsia" w:hAnsiTheme="minorEastAsia" w:eastAsiaTheme="minorEastAsia" w:cstheme="minorEastAsia"/>
          <w:b/>
          <w:sz w:val="23"/>
          <w:szCs w:val="23"/>
        </w:rPr>
        <w:t xml:space="preserve"> </w:t>
      </w:r>
      <w:r>
        <w:rPr>
          <w:rFonts w:hint="eastAsia" w:asciiTheme="minorEastAsia" w:hAnsiTheme="minorEastAsia" w:eastAsiaTheme="minorEastAsia" w:cstheme="minorEastAsia"/>
          <w:b w:val="0"/>
          <w:bCs/>
          <w:sz w:val="23"/>
          <w:szCs w:val="23"/>
          <w:lang w:val="en-US" w:eastAsia="zh-CN"/>
        </w:rPr>
        <w:t>杭州萧山国际机场汉莎航空食品有限公司</w:t>
      </w:r>
    </w:p>
    <w:p>
      <w:pPr>
        <w:keepNext w:val="0"/>
        <w:keepLines w:val="0"/>
        <w:pageBreakBefore w:val="0"/>
        <w:widowControl w:val="0"/>
        <w:kinsoku/>
        <w:wordWrap/>
        <w:overflowPunct/>
        <w:topLinePunct w:val="0"/>
        <w:bidi w:val="0"/>
        <w:adjustRightInd/>
        <w:snapToGrid/>
        <w:spacing w:line="360" w:lineRule="exact"/>
        <w:textAlignment w:val="auto"/>
        <w:outlineLvl w:val="0"/>
        <w:rPr>
          <w:rFonts w:hint="eastAsia" w:ascii="宋体" w:hAnsi="宋体" w:eastAsia="宋体" w:cs="宋体"/>
          <w:b w:val="0"/>
          <w:bCs/>
          <w:sz w:val="23"/>
          <w:szCs w:val="23"/>
          <w:lang w:val="en-US" w:eastAsia="zh-CN"/>
        </w:rPr>
      </w:pPr>
      <w:r>
        <w:rPr>
          <w:rFonts w:hint="eastAsia" w:asciiTheme="minorEastAsia" w:hAnsiTheme="minorEastAsia" w:eastAsiaTheme="minorEastAsia" w:cstheme="minorEastAsia"/>
          <w:b w:val="0"/>
          <w:bCs/>
          <w:sz w:val="23"/>
          <w:szCs w:val="23"/>
          <w:lang w:val="en-US" w:eastAsia="zh-CN"/>
        </w:rPr>
        <w:t>住所地：杭州萧山国际机场</w:t>
      </w:r>
      <w:r>
        <w:rPr>
          <w:rFonts w:hint="eastAsia" w:ascii="宋体" w:hAnsi="宋体" w:eastAsia="宋体" w:cs="宋体"/>
          <w:b w:val="0"/>
          <w:bCs/>
          <w:sz w:val="23"/>
          <w:szCs w:val="23"/>
          <w:lang w:val="en-US" w:eastAsia="zh-CN"/>
        </w:rPr>
        <w:t>内浙航路150号</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kern w:val="2"/>
          <w:sz w:val="23"/>
          <w:szCs w:val="23"/>
          <w:lang w:val="en-US" w:eastAsia="zh-CN"/>
        </w:rPr>
      </w:pPr>
      <w:r>
        <w:rPr>
          <w:rFonts w:hint="eastAsia" w:ascii="宋体" w:hAnsi="宋体" w:eastAsia="宋体" w:cs="宋体"/>
          <w:kern w:val="2"/>
          <w:sz w:val="23"/>
          <w:szCs w:val="23"/>
          <w:lang w:eastAsia="zh-CN"/>
        </w:rPr>
        <w:t>法定代表人：</w:t>
      </w:r>
      <w:r>
        <w:rPr>
          <w:rFonts w:hint="eastAsia" w:ascii="宋体" w:hAnsi="宋体" w:eastAsia="宋体" w:cs="宋体"/>
          <w:kern w:val="2"/>
          <w:sz w:val="23"/>
          <w:szCs w:val="23"/>
          <w:lang w:val="en-US" w:eastAsia="zh-CN"/>
        </w:rPr>
        <w:t>李斌</w:t>
      </w:r>
    </w:p>
    <w:p>
      <w:pPr>
        <w:pStyle w:val="82"/>
        <w:rPr>
          <w:rFonts w:hint="eastAsia"/>
          <w:lang w:val="en-US" w:eastAsia="zh-CN"/>
        </w:rPr>
      </w:pPr>
    </w:p>
    <w:p>
      <w:pPr>
        <w:keepNext w:val="0"/>
        <w:keepLines w:val="0"/>
        <w:pageBreakBefore w:val="0"/>
        <w:widowControl w:val="0"/>
        <w:kinsoku/>
        <w:wordWrap/>
        <w:overflowPunct/>
        <w:topLinePunct w:val="0"/>
        <w:bidi w:val="0"/>
        <w:adjustRightInd/>
        <w:snapToGrid/>
        <w:spacing w:line="360" w:lineRule="exact"/>
        <w:textAlignment w:val="auto"/>
        <w:outlineLvl w:val="0"/>
        <w:rPr>
          <w:rFonts w:hint="default" w:asciiTheme="minorEastAsia" w:hAnsiTheme="minorEastAsia" w:eastAsiaTheme="minorEastAsia" w:cstheme="minorEastAsia"/>
          <w:b w:val="0"/>
          <w:bCs/>
          <w:sz w:val="23"/>
          <w:szCs w:val="23"/>
          <w:lang w:val="en-US" w:eastAsia="zh-CN"/>
        </w:rPr>
      </w:pPr>
      <w:r>
        <w:rPr>
          <w:rFonts w:hint="eastAsia" w:asciiTheme="minorEastAsia" w:hAnsiTheme="minorEastAsia" w:eastAsiaTheme="minorEastAsia" w:cstheme="minorEastAsia"/>
          <w:b/>
          <w:bCs w:val="0"/>
          <w:sz w:val="23"/>
          <w:szCs w:val="23"/>
          <w:lang w:val="en-US" w:eastAsia="zh-CN"/>
        </w:rPr>
        <w:t>乙  方：</w:t>
      </w:r>
      <w:r>
        <w:rPr>
          <w:rFonts w:hint="eastAsia" w:eastAsiaTheme="minorEastAsia"/>
          <w:b w:val="0"/>
          <w:bCs/>
          <w:color w:val="000000"/>
          <w:sz w:val="23"/>
          <w:szCs w:val="23"/>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eastAsiaTheme="minorEastAsia"/>
          <w:b w:val="0"/>
          <w:bCs/>
          <w:color w:val="000000"/>
          <w:sz w:val="23"/>
          <w:szCs w:val="23"/>
          <w:lang w:val="en-US" w:eastAsia="zh-CN"/>
        </w:rPr>
      </w:pPr>
      <w:r>
        <w:rPr>
          <w:rFonts w:hint="eastAsia" w:asciiTheme="minorEastAsia" w:hAnsiTheme="minorEastAsia" w:eastAsiaTheme="minorEastAsia" w:cstheme="minorEastAsia"/>
          <w:kern w:val="2"/>
          <w:sz w:val="23"/>
          <w:szCs w:val="23"/>
        </w:rPr>
        <w:t>住所地：</w:t>
      </w:r>
      <w:r>
        <w:rPr>
          <w:rFonts w:hint="eastAsia" w:eastAsiaTheme="minorEastAsia"/>
          <w:b w:val="0"/>
          <w:bCs/>
          <w:color w:val="000000"/>
          <w:sz w:val="23"/>
          <w:szCs w:val="23"/>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default"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eastAsia="zh-CN"/>
        </w:rPr>
        <w:t>法定代表人：</w:t>
      </w:r>
      <w:r>
        <w:rPr>
          <w:rFonts w:hint="eastAsia" w:asciiTheme="minorEastAsia" w:hAnsiTheme="minorEastAsia" w:eastAsiaTheme="minorEastAsia" w:cstheme="minorEastAsia"/>
          <w:kern w:val="2"/>
          <w:sz w:val="23"/>
          <w:szCs w:val="23"/>
          <w:lang w:val="en-US" w:eastAsia="zh-CN"/>
        </w:rPr>
        <w:t xml:space="preserve"> </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为落实</w:t>
      </w:r>
      <w:r>
        <w:rPr>
          <w:rFonts w:hint="eastAsia" w:asciiTheme="minorEastAsia" w:hAnsiTheme="minorEastAsia" w:eastAsiaTheme="minorEastAsia" w:cstheme="minorEastAsia"/>
          <w:sz w:val="23"/>
          <w:szCs w:val="23"/>
          <w:lang w:eastAsia="zh-CN"/>
        </w:rPr>
        <w:t>国家</w:t>
      </w:r>
      <w:r>
        <w:rPr>
          <w:rFonts w:hint="eastAsia" w:asciiTheme="minorEastAsia" w:hAnsiTheme="minorEastAsia" w:eastAsiaTheme="minorEastAsia" w:cstheme="minorEastAsia"/>
          <w:sz w:val="23"/>
          <w:szCs w:val="23"/>
        </w:rPr>
        <w:t>民用航空局航空安全保卫工作要求，防范和及时处置各类非法干扰民用航空安全行为，</w:t>
      </w:r>
      <w:r>
        <w:rPr>
          <w:rFonts w:hint="eastAsia" w:asciiTheme="minorEastAsia" w:hAnsiTheme="minorEastAsia" w:eastAsiaTheme="minorEastAsia" w:cstheme="minorEastAsia"/>
          <w:kern w:val="2"/>
          <w:sz w:val="23"/>
          <w:szCs w:val="23"/>
        </w:rPr>
        <w:t>落实安全生产责任制，维护民航运输和生产的正常秩序，保证飞行安全、空防安全，</w:t>
      </w:r>
      <w:r>
        <w:rPr>
          <w:rFonts w:hint="eastAsia" w:asciiTheme="minorEastAsia" w:hAnsiTheme="minorEastAsia" w:eastAsiaTheme="minorEastAsia" w:cstheme="minorEastAsia"/>
          <w:sz w:val="23"/>
          <w:szCs w:val="23"/>
        </w:rPr>
        <w:t>确保航空运输有序运行，经甲乙双方协商，现就共同做好航空安保工作的有关事项，明确甲乙双方的责任和义务，达成如下协议。</w:t>
      </w:r>
    </w:p>
    <w:p>
      <w:pPr>
        <w:keepNext w:val="0"/>
        <w:keepLines w:val="0"/>
        <w:pageBreakBefore w:val="0"/>
        <w:widowControl w:val="0"/>
        <w:kinsoku/>
        <w:wordWrap/>
        <w:overflowPunct/>
        <w:topLinePunct w:val="0"/>
        <w:bidi w:val="0"/>
        <w:adjustRightInd/>
        <w:snapToGrid/>
        <w:spacing w:line="360" w:lineRule="exac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第一条  协议签订的依据</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1.</w:t>
      </w:r>
      <w:r>
        <w:rPr>
          <w:rFonts w:hint="eastAsia" w:ascii="宋体" w:hAnsi="宋体" w:eastAsia="宋体" w:cs="宋体"/>
          <w:sz w:val="23"/>
          <w:szCs w:val="23"/>
        </w:rPr>
        <w:t>《国际民用航空公约》附件17</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2.</w:t>
      </w:r>
      <w:r>
        <w:rPr>
          <w:rFonts w:hint="eastAsia" w:ascii="宋体" w:hAnsi="宋体" w:eastAsia="宋体" w:cs="宋体"/>
          <w:sz w:val="23"/>
          <w:szCs w:val="23"/>
        </w:rPr>
        <w:t>《中华人民共和国民用航空法》</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3.</w:t>
      </w:r>
      <w:r>
        <w:rPr>
          <w:rFonts w:hint="eastAsia" w:ascii="宋体" w:hAnsi="宋体" w:eastAsia="宋体" w:cs="宋体"/>
          <w:sz w:val="23"/>
          <w:szCs w:val="23"/>
        </w:rPr>
        <w:t>《中华人民共和国民法典》</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4.</w:t>
      </w:r>
      <w:r>
        <w:rPr>
          <w:rFonts w:hint="eastAsia" w:ascii="宋体" w:hAnsi="宋体" w:eastAsia="宋体" w:cs="宋体"/>
          <w:sz w:val="23"/>
          <w:szCs w:val="23"/>
        </w:rPr>
        <w:t>《中华人民共和国安全生产法》</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5.</w:t>
      </w:r>
      <w:r>
        <w:rPr>
          <w:rFonts w:hint="eastAsia" w:ascii="宋体" w:hAnsi="宋体" w:eastAsia="宋体" w:cs="宋体"/>
          <w:sz w:val="23"/>
          <w:szCs w:val="23"/>
        </w:rPr>
        <w:t>《中华人民共和国反恐怖主义法》</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6.</w:t>
      </w:r>
      <w:r>
        <w:rPr>
          <w:rFonts w:hint="eastAsia" w:ascii="宋体" w:hAnsi="宋体" w:eastAsia="宋体" w:cs="宋体"/>
          <w:sz w:val="23"/>
          <w:szCs w:val="23"/>
        </w:rPr>
        <w:t>《中华人民共和国民用航空安全保卫条例》</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7.</w:t>
      </w:r>
      <w:r>
        <w:rPr>
          <w:rFonts w:hint="eastAsia" w:ascii="宋体" w:hAnsi="宋体" w:eastAsia="宋体" w:cs="宋体"/>
          <w:sz w:val="23"/>
          <w:szCs w:val="23"/>
        </w:rPr>
        <w:t>《国家民用航空安全保卫方案》</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8.</w:t>
      </w:r>
      <w:r>
        <w:rPr>
          <w:rFonts w:hint="eastAsia" w:ascii="宋体" w:hAnsi="宋体" w:eastAsia="宋体" w:cs="宋体"/>
          <w:sz w:val="23"/>
          <w:szCs w:val="23"/>
        </w:rPr>
        <w:t>《国家民用航空安全保卫质量控制</w:t>
      </w:r>
      <w:r>
        <w:rPr>
          <w:rFonts w:hint="eastAsia" w:ascii="宋体" w:hAnsi="宋体" w:eastAsia="宋体" w:cs="宋体"/>
          <w:sz w:val="23"/>
          <w:szCs w:val="23"/>
          <w:lang w:eastAsia="zh-CN"/>
        </w:rPr>
        <w:t>方案</w:t>
      </w:r>
      <w:r>
        <w:rPr>
          <w:rFonts w:hint="eastAsia" w:ascii="宋体" w:hAnsi="宋体" w:eastAsia="宋体" w:cs="宋体"/>
          <w:sz w:val="23"/>
          <w:szCs w:val="23"/>
        </w:rPr>
        <w:t>》</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9.</w:t>
      </w:r>
      <w:r>
        <w:rPr>
          <w:rFonts w:hint="eastAsia" w:ascii="宋体" w:hAnsi="宋体" w:eastAsia="宋体" w:cs="宋体"/>
          <w:sz w:val="23"/>
          <w:szCs w:val="23"/>
        </w:rPr>
        <w:t>《国家民用航空安全保卫培训方案》</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10.</w:t>
      </w:r>
      <w:r>
        <w:rPr>
          <w:rFonts w:hint="eastAsia" w:ascii="宋体" w:hAnsi="宋体" w:eastAsia="宋体" w:cs="宋体"/>
          <w:sz w:val="23"/>
          <w:szCs w:val="23"/>
        </w:rPr>
        <w:t>《民用航空安全检查规则》</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color w:val="auto"/>
          <w:sz w:val="23"/>
          <w:szCs w:val="23"/>
        </w:rPr>
      </w:pPr>
      <w:r>
        <w:rPr>
          <w:rFonts w:hint="eastAsia" w:ascii="宋体" w:hAnsi="宋体" w:eastAsia="宋体" w:cs="宋体"/>
          <w:sz w:val="23"/>
          <w:szCs w:val="23"/>
          <w:lang w:val="en-US" w:eastAsia="zh-CN"/>
        </w:rPr>
        <w:t>11.</w:t>
      </w:r>
      <w:r>
        <w:rPr>
          <w:rFonts w:hint="eastAsia" w:ascii="宋体" w:hAnsi="宋体" w:eastAsia="宋体" w:cs="宋体"/>
          <w:color w:val="auto"/>
          <w:sz w:val="23"/>
          <w:szCs w:val="23"/>
        </w:rPr>
        <w:t>《</w:t>
      </w:r>
      <w:r>
        <w:rPr>
          <w:rFonts w:hint="eastAsia" w:ascii="宋体" w:hAnsi="宋体" w:eastAsia="宋体" w:cs="宋体"/>
          <w:color w:val="auto"/>
          <w:sz w:val="23"/>
          <w:szCs w:val="23"/>
          <w:lang w:val="en-US" w:eastAsia="zh-CN"/>
        </w:rPr>
        <w:t>杭州萧山国际机场</w:t>
      </w:r>
      <w:r>
        <w:rPr>
          <w:rFonts w:hint="eastAsia" w:ascii="宋体" w:hAnsi="宋体" w:eastAsia="宋体" w:cs="宋体"/>
          <w:color w:val="auto"/>
          <w:sz w:val="23"/>
          <w:szCs w:val="23"/>
        </w:rPr>
        <w:t>航空安全保卫方案》</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color w:val="auto"/>
          <w:sz w:val="23"/>
          <w:szCs w:val="23"/>
        </w:rPr>
      </w:pPr>
      <w:r>
        <w:rPr>
          <w:rFonts w:hint="eastAsia" w:ascii="宋体" w:hAnsi="宋体" w:eastAsia="宋体" w:cs="宋体"/>
          <w:sz w:val="23"/>
          <w:szCs w:val="23"/>
          <w:lang w:val="en-US" w:eastAsia="zh-CN"/>
        </w:rPr>
        <w:t>12.</w:t>
      </w:r>
      <w:r>
        <w:rPr>
          <w:rFonts w:hint="eastAsia" w:ascii="宋体" w:hAnsi="宋体" w:eastAsia="宋体" w:cs="宋体"/>
          <w:color w:val="auto"/>
          <w:sz w:val="23"/>
          <w:szCs w:val="23"/>
        </w:rPr>
        <w:t>《</w:t>
      </w:r>
      <w:r>
        <w:rPr>
          <w:rFonts w:hint="eastAsia" w:ascii="宋体" w:hAnsi="宋体" w:eastAsia="宋体" w:cs="宋体"/>
          <w:color w:val="auto"/>
          <w:sz w:val="23"/>
          <w:szCs w:val="23"/>
          <w:lang w:val="en-US" w:eastAsia="zh-CN"/>
        </w:rPr>
        <w:t>杭州萧山国际机场汉莎航空食品有限公司</w:t>
      </w:r>
      <w:r>
        <w:rPr>
          <w:rFonts w:hint="eastAsia" w:ascii="宋体" w:hAnsi="宋体" w:eastAsia="宋体" w:cs="宋体"/>
          <w:color w:val="auto"/>
          <w:sz w:val="23"/>
          <w:szCs w:val="23"/>
        </w:rPr>
        <w:t>航空安全保卫方案》</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color w:val="auto"/>
          <w:sz w:val="23"/>
          <w:szCs w:val="23"/>
          <w:lang w:val="en-US" w:eastAsia="zh-CN"/>
        </w:rPr>
      </w:pPr>
      <w:r>
        <w:rPr>
          <w:rFonts w:hint="eastAsia" w:ascii="宋体" w:hAnsi="宋体" w:eastAsia="宋体" w:cs="宋体"/>
          <w:color w:val="auto"/>
          <w:sz w:val="23"/>
          <w:szCs w:val="23"/>
          <w:lang w:val="en-US" w:eastAsia="zh-CN"/>
        </w:rPr>
        <w:t>以上</w:t>
      </w:r>
      <w:r>
        <w:rPr>
          <w:rFonts w:hint="eastAsia" w:ascii="宋体" w:hAnsi="宋体" w:eastAsia="宋体" w:cs="宋体"/>
          <w:color w:val="auto"/>
          <w:kern w:val="2"/>
          <w:sz w:val="23"/>
          <w:szCs w:val="23"/>
          <w:lang w:val="en-US" w:eastAsia="zh-CN"/>
        </w:rPr>
        <w:t>法律、</w:t>
      </w:r>
      <w:r>
        <w:rPr>
          <w:rFonts w:hint="eastAsia" w:ascii="宋体" w:hAnsi="宋体" w:eastAsia="宋体" w:cs="宋体"/>
          <w:color w:val="auto"/>
          <w:sz w:val="23"/>
          <w:szCs w:val="23"/>
          <w:lang w:val="en-US" w:eastAsia="zh-CN"/>
        </w:rPr>
        <w:t>法规、</w:t>
      </w:r>
      <w:r>
        <w:rPr>
          <w:rFonts w:hint="eastAsia" w:ascii="宋体" w:hAnsi="宋体" w:eastAsia="宋体" w:cs="宋体"/>
          <w:color w:val="auto"/>
          <w:kern w:val="2"/>
          <w:sz w:val="23"/>
          <w:szCs w:val="23"/>
          <w:lang w:val="en-US" w:eastAsia="zh-CN"/>
        </w:rPr>
        <w:t>规则、</w:t>
      </w:r>
      <w:r>
        <w:rPr>
          <w:rFonts w:hint="eastAsia" w:ascii="宋体" w:hAnsi="宋体" w:eastAsia="宋体" w:cs="宋体"/>
          <w:color w:val="auto"/>
          <w:sz w:val="23"/>
          <w:szCs w:val="23"/>
          <w:lang w:val="en-US" w:eastAsia="zh-CN"/>
        </w:rPr>
        <w:t>手册</w:t>
      </w:r>
      <w:r>
        <w:rPr>
          <w:rFonts w:hint="eastAsia" w:ascii="宋体" w:hAnsi="宋体" w:eastAsia="宋体" w:cs="宋体"/>
          <w:color w:val="auto"/>
          <w:kern w:val="2"/>
          <w:sz w:val="23"/>
          <w:szCs w:val="23"/>
          <w:lang w:val="en-US" w:eastAsia="zh-CN"/>
        </w:rPr>
        <w:t>等依据文件包括就该文件不时作出的补充和修改，属于同一类内容的文件，</w:t>
      </w:r>
      <w:r>
        <w:rPr>
          <w:rFonts w:hint="eastAsia" w:ascii="宋体" w:hAnsi="宋体" w:eastAsia="宋体" w:cs="宋体"/>
          <w:color w:val="auto"/>
          <w:sz w:val="23"/>
          <w:szCs w:val="23"/>
          <w:lang w:val="en-US" w:eastAsia="zh-CN"/>
        </w:rPr>
        <w:t>应以最新有效文本为准。</w:t>
      </w:r>
    </w:p>
    <w:p>
      <w:pPr>
        <w:keepNext w:val="0"/>
        <w:keepLines w:val="0"/>
        <w:pageBreakBefore w:val="0"/>
        <w:widowControl w:val="0"/>
        <w:kinsoku/>
        <w:wordWrap/>
        <w:overflowPunct/>
        <w:topLinePunct w:val="0"/>
        <w:bidi w:val="0"/>
        <w:adjustRightInd/>
        <w:snapToGrid/>
        <w:spacing w:line="360" w:lineRule="exact"/>
        <w:jc w:val="center"/>
        <w:textAlignment w:val="auto"/>
        <w:outlineLvl w:val="0"/>
        <w:rPr>
          <w:rFonts w:hint="eastAsia" w:asciiTheme="minorEastAsia" w:hAnsiTheme="minorEastAsia" w:eastAsiaTheme="minorEastAsia" w:cstheme="minorEastAsia"/>
          <w:b/>
          <w:bCs/>
          <w:sz w:val="23"/>
          <w:szCs w:val="23"/>
          <w:lang w:val="en-US" w:eastAsia="zh-CN"/>
        </w:rPr>
      </w:pPr>
      <w:r>
        <w:rPr>
          <w:rFonts w:hint="eastAsia" w:asciiTheme="minorEastAsia" w:hAnsiTheme="minorEastAsia" w:eastAsiaTheme="minorEastAsia" w:cstheme="minorEastAsia"/>
          <w:b/>
          <w:bCs/>
          <w:sz w:val="23"/>
          <w:szCs w:val="23"/>
        </w:rPr>
        <w:t>第二条  职责</w:t>
      </w:r>
      <w:r>
        <w:rPr>
          <w:rFonts w:hint="eastAsia" w:asciiTheme="minorEastAsia" w:hAnsiTheme="minorEastAsia" w:eastAsiaTheme="minorEastAsia" w:cstheme="minorEastAsia"/>
          <w:b/>
          <w:bCs/>
          <w:sz w:val="23"/>
          <w:szCs w:val="23"/>
          <w:lang w:val="en-US" w:eastAsia="zh-CN"/>
        </w:rPr>
        <w:t>要求</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bookmarkStart w:id="37" w:name="OLE_LINK2"/>
      <w:bookmarkStart w:id="38" w:name="OLE_LINK1"/>
      <w:r>
        <w:rPr>
          <w:rFonts w:hint="eastAsia" w:ascii="宋体" w:hAnsi="宋体" w:eastAsia="宋体" w:cs="宋体"/>
          <w:sz w:val="23"/>
          <w:szCs w:val="23"/>
        </w:rPr>
        <w:t>1</w:t>
      </w:r>
      <w:r>
        <w:rPr>
          <w:rFonts w:hint="eastAsia" w:ascii="宋体" w:hAnsi="宋体" w:eastAsia="宋体" w:cs="宋体"/>
          <w:sz w:val="23"/>
          <w:szCs w:val="23"/>
          <w:lang w:val="en-US" w:eastAsia="zh-CN"/>
        </w:rPr>
        <w:t>.</w:t>
      </w:r>
      <w:r>
        <w:rPr>
          <w:rFonts w:hint="eastAsia" w:ascii="宋体" w:hAnsi="宋体" w:eastAsia="宋体" w:cs="宋体"/>
          <w:sz w:val="23"/>
          <w:szCs w:val="23"/>
        </w:rPr>
        <w:t>甲、乙双方</w:t>
      </w:r>
      <w:r>
        <w:rPr>
          <w:rFonts w:hint="eastAsia" w:ascii="宋体" w:hAnsi="宋体" w:eastAsia="宋体" w:cs="宋体"/>
          <w:sz w:val="23"/>
          <w:szCs w:val="23"/>
          <w:lang w:eastAsia="zh-CN"/>
        </w:rPr>
        <w:t>应</w:t>
      </w:r>
      <w:r>
        <w:rPr>
          <w:rFonts w:hint="eastAsia" w:ascii="宋体" w:hAnsi="宋体" w:eastAsia="宋体" w:cs="宋体"/>
          <w:sz w:val="23"/>
          <w:szCs w:val="23"/>
        </w:rPr>
        <w:t>根据国家航空安全保卫法律、法规、规章，</w:t>
      </w:r>
      <w:r>
        <w:rPr>
          <w:rFonts w:hint="eastAsia" w:ascii="宋体" w:hAnsi="宋体" w:eastAsia="宋体" w:cs="宋体"/>
          <w:sz w:val="23"/>
          <w:szCs w:val="23"/>
          <w:lang w:val="en-US" w:eastAsia="zh-CN"/>
        </w:rPr>
        <w:t>采取</w:t>
      </w:r>
      <w:r>
        <w:rPr>
          <w:rFonts w:hint="eastAsia" w:ascii="宋体" w:hAnsi="宋体" w:eastAsia="宋体" w:cs="宋体"/>
          <w:sz w:val="23"/>
          <w:szCs w:val="23"/>
        </w:rPr>
        <w:t>安全保卫</w:t>
      </w:r>
      <w:r>
        <w:rPr>
          <w:rFonts w:hint="eastAsia" w:ascii="宋体" w:hAnsi="宋体" w:eastAsia="宋体" w:cs="宋体"/>
          <w:sz w:val="23"/>
          <w:szCs w:val="23"/>
          <w:lang w:val="en-US" w:eastAsia="zh-CN"/>
        </w:rPr>
        <w:t>措施</w:t>
      </w:r>
      <w:r>
        <w:rPr>
          <w:rFonts w:hint="eastAsia" w:ascii="宋体" w:hAnsi="宋体" w:eastAsia="宋体" w:cs="宋体"/>
          <w:sz w:val="23"/>
          <w:szCs w:val="23"/>
        </w:rPr>
        <w:t>，确保</w:t>
      </w:r>
      <w:r>
        <w:rPr>
          <w:rFonts w:hint="eastAsia" w:ascii="宋体" w:hAnsi="宋体" w:eastAsia="宋体" w:cs="宋体"/>
          <w:sz w:val="23"/>
          <w:szCs w:val="23"/>
          <w:lang w:val="en-US" w:eastAsia="zh-CN"/>
        </w:rPr>
        <w:t>措施</w:t>
      </w:r>
      <w:r>
        <w:rPr>
          <w:rFonts w:hint="eastAsia" w:ascii="宋体" w:hAnsi="宋体" w:eastAsia="宋体" w:cs="宋体"/>
          <w:sz w:val="23"/>
          <w:szCs w:val="23"/>
        </w:rPr>
        <w:t>的适当和有效；同时将安全保卫</w:t>
      </w:r>
      <w:r>
        <w:rPr>
          <w:rFonts w:hint="eastAsia" w:ascii="宋体" w:hAnsi="宋体" w:eastAsia="宋体" w:cs="宋体"/>
          <w:sz w:val="23"/>
          <w:szCs w:val="23"/>
          <w:lang w:val="en-US" w:eastAsia="zh-CN"/>
        </w:rPr>
        <w:t>要求</w:t>
      </w:r>
      <w:r>
        <w:rPr>
          <w:rFonts w:hint="eastAsia" w:ascii="宋体" w:hAnsi="宋体" w:eastAsia="宋体" w:cs="宋体"/>
          <w:sz w:val="23"/>
          <w:szCs w:val="23"/>
        </w:rPr>
        <w:t>的有关部分</w:t>
      </w:r>
      <w:r>
        <w:rPr>
          <w:rFonts w:hint="eastAsia" w:ascii="宋体" w:hAnsi="宋体" w:eastAsia="宋体" w:cs="宋体"/>
          <w:sz w:val="23"/>
          <w:szCs w:val="23"/>
          <w:lang w:val="en-US" w:eastAsia="zh-CN"/>
        </w:rPr>
        <w:t>告知</w:t>
      </w:r>
      <w:r>
        <w:rPr>
          <w:rFonts w:hint="eastAsia" w:ascii="宋体" w:hAnsi="宋体" w:eastAsia="宋体" w:cs="宋体"/>
          <w:sz w:val="23"/>
          <w:szCs w:val="23"/>
          <w:lang w:eastAsia="zh-CN"/>
        </w:rPr>
        <w:t>对方。</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2</w:t>
      </w:r>
      <w:r>
        <w:rPr>
          <w:rFonts w:hint="eastAsia" w:ascii="宋体" w:hAnsi="宋体" w:eastAsia="宋体" w:cs="宋体"/>
          <w:sz w:val="23"/>
          <w:szCs w:val="23"/>
          <w:lang w:val="en-US" w:eastAsia="zh-CN"/>
        </w:rPr>
        <w:t>.</w:t>
      </w:r>
      <w:r>
        <w:rPr>
          <w:rFonts w:hint="eastAsia" w:ascii="宋体" w:hAnsi="宋体" w:eastAsia="宋体" w:cs="宋体"/>
          <w:sz w:val="23"/>
          <w:szCs w:val="23"/>
        </w:rPr>
        <w:t>甲、乙双方应严格履行</w:t>
      </w:r>
      <w:r>
        <w:rPr>
          <w:rFonts w:hint="eastAsia" w:ascii="宋体" w:hAnsi="宋体" w:eastAsia="宋体" w:cs="宋体"/>
          <w:sz w:val="23"/>
          <w:szCs w:val="23"/>
          <w:lang w:eastAsia="zh-CN"/>
        </w:rPr>
        <w:t>国家</w:t>
      </w:r>
      <w:r>
        <w:rPr>
          <w:rFonts w:hint="eastAsia" w:ascii="宋体" w:hAnsi="宋体" w:eastAsia="宋体" w:cs="宋体"/>
          <w:sz w:val="23"/>
          <w:szCs w:val="23"/>
        </w:rPr>
        <w:t>民用航空安全保卫法律、法规以及双方的安全保卫相关要求，确保安全保卫措施落实到位。</w:t>
      </w:r>
      <w:bookmarkEnd w:id="37"/>
      <w:bookmarkEnd w:id="38"/>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Theme="minorEastAsia" w:hAnsiTheme="minorEastAsia" w:eastAsiaTheme="minorEastAsia" w:cstheme="minorEastAsia"/>
          <w:sz w:val="23"/>
          <w:szCs w:val="23"/>
          <w:highlight w:val="none"/>
          <w:lang w:eastAsia="zh-CN"/>
        </w:rPr>
      </w:pPr>
      <w:r>
        <w:rPr>
          <w:rFonts w:hint="eastAsia" w:ascii="宋体" w:hAnsi="宋体" w:eastAsia="宋体" w:cs="宋体"/>
          <w:sz w:val="23"/>
          <w:szCs w:val="23"/>
          <w:lang w:val="en-US" w:eastAsia="zh-CN"/>
        </w:rPr>
        <w:t>3.乙方须确保其</w:t>
      </w:r>
      <w:r>
        <w:rPr>
          <w:rFonts w:hint="eastAsia" w:ascii="宋体" w:hAnsi="宋体" w:eastAsia="宋体" w:cs="宋体"/>
          <w:sz w:val="23"/>
          <w:szCs w:val="23"/>
        </w:rPr>
        <w:t>生产场地、制作工艺、仓储环境、条件设施和装载配送均符合《中华人民共和国食品安全法》、相关行政法规以及当地政府</w:t>
      </w:r>
      <w:r>
        <w:rPr>
          <w:rFonts w:hint="eastAsia" w:ascii="宋体" w:hAnsi="宋体" w:eastAsia="宋体" w:cs="宋体"/>
          <w:sz w:val="23"/>
          <w:szCs w:val="23"/>
          <w:lang w:eastAsia="zh-CN"/>
        </w:rPr>
        <w:t>、</w:t>
      </w:r>
      <w:r>
        <w:rPr>
          <w:rFonts w:hint="eastAsia" w:ascii="宋体" w:hAnsi="宋体" w:eastAsia="宋体" w:cs="宋体"/>
          <w:sz w:val="23"/>
          <w:szCs w:val="23"/>
          <w:lang w:val="en-US" w:eastAsia="zh-CN"/>
        </w:rPr>
        <w:t>机</w:t>
      </w:r>
      <w:r>
        <w:rPr>
          <w:rFonts w:hint="eastAsia" w:asciiTheme="minorEastAsia" w:hAnsiTheme="minorEastAsia" w:eastAsiaTheme="minorEastAsia" w:cstheme="minorEastAsia"/>
          <w:sz w:val="23"/>
          <w:szCs w:val="23"/>
          <w:highlight w:val="none"/>
          <w:lang w:val="en-US" w:eastAsia="zh-CN"/>
        </w:rPr>
        <w:t>场</w:t>
      </w:r>
      <w:r>
        <w:rPr>
          <w:rFonts w:hint="eastAsia" w:asciiTheme="minorEastAsia" w:hAnsiTheme="minorEastAsia" w:eastAsiaTheme="minorEastAsia" w:cstheme="minorEastAsia"/>
          <w:sz w:val="23"/>
          <w:szCs w:val="23"/>
          <w:highlight w:val="none"/>
        </w:rPr>
        <w:t>有关</w:t>
      </w:r>
      <w:r>
        <w:rPr>
          <w:rFonts w:hint="eastAsia" w:asciiTheme="minorEastAsia" w:hAnsiTheme="minorEastAsia" w:eastAsiaTheme="minorEastAsia" w:cstheme="minorEastAsia"/>
          <w:sz w:val="23"/>
          <w:szCs w:val="23"/>
          <w:highlight w:val="none"/>
          <w:lang w:val="en-US" w:eastAsia="zh-CN"/>
        </w:rPr>
        <w:t>安全保卫</w:t>
      </w:r>
      <w:r>
        <w:rPr>
          <w:rFonts w:hint="eastAsia" w:asciiTheme="minorEastAsia" w:hAnsiTheme="minorEastAsia" w:eastAsiaTheme="minorEastAsia" w:cstheme="minorEastAsia"/>
          <w:sz w:val="23"/>
          <w:szCs w:val="23"/>
          <w:highlight w:val="none"/>
        </w:rPr>
        <w:t>管理</w:t>
      </w:r>
      <w:r>
        <w:rPr>
          <w:rFonts w:hint="eastAsia" w:asciiTheme="minorEastAsia" w:hAnsiTheme="minorEastAsia" w:eastAsiaTheme="minorEastAsia" w:cstheme="minorEastAsia"/>
          <w:sz w:val="23"/>
          <w:szCs w:val="23"/>
          <w:highlight w:val="none"/>
          <w:lang w:val="en-US" w:eastAsia="zh-CN"/>
        </w:rPr>
        <w:t>相关</w:t>
      </w:r>
      <w:r>
        <w:rPr>
          <w:rFonts w:hint="eastAsia" w:asciiTheme="minorEastAsia" w:hAnsiTheme="minorEastAsia" w:eastAsiaTheme="minorEastAsia" w:cstheme="minorEastAsia"/>
          <w:sz w:val="23"/>
          <w:szCs w:val="23"/>
          <w:highlight w:val="none"/>
        </w:rPr>
        <w:t>规定</w:t>
      </w:r>
      <w:r>
        <w:rPr>
          <w:rFonts w:hint="eastAsia" w:asciiTheme="minorEastAsia" w:hAnsiTheme="minorEastAsia" w:eastAsiaTheme="minorEastAsia" w:cstheme="minorEastAsia"/>
          <w:sz w:val="23"/>
          <w:szCs w:val="23"/>
          <w:highlight w:val="none"/>
          <w:lang w:eastAsia="zh-CN"/>
        </w:rPr>
        <w:t>。</w:t>
      </w:r>
    </w:p>
    <w:p>
      <w:pPr>
        <w:keepNext w:val="0"/>
        <w:keepLines w:val="0"/>
        <w:pageBreakBefore w:val="0"/>
        <w:widowControl w:val="0"/>
        <w:kinsoku/>
        <w:wordWrap/>
        <w:overflowPunct/>
        <w:topLinePunct w:val="0"/>
        <w:bidi w:val="0"/>
        <w:adjustRightInd/>
        <w:snapToGrid/>
        <w:spacing w:line="360" w:lineRule="exact"/>
        <w:ind w:firstLine="524" w:firstLineChars="228"/>
        <w:jc w:val="both"/>
        <w:textAlignment w:val="auto"/>
        <w:outlineLvl w:val="9"/>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sz w:val="23"/>
          <w:szCs w:val="23"/>
          <w:lang w:val="en-US" w:eastAsia="zh-CN"/>
        </w:rPr>
        <w:t xml:space="preserve">             </w:t>
      </w:r>
      <w:r>
        <w:rPr>
          <w:rFonts w:hint="eastAsia" w:asciiTheme="minorEastAsia" w:hAnsiTheme="minorEastAsia" w:eastAsiaTheme="minorEastAsia" w:cstheme="minorEastAsia"/>
          <w:b/>
          <w:bCs/>
          <w:sz w:val="23"/>
          <w:szCs w:val="23"/>
        </w:rPr>
        <w:t>第三条  通行区域的控制</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lang w:eastAsia="zh-CN"/>
        </w:rPr>
      </w:pPr>
      <w:r>
        <w:rPr>
          <w:rFonts w:hint="eastAsia" w:ascii="宋体" w:hAnsi="宋体" w:eastAsia="宋体" w:cs="宋体"/>
          <w:sz w:val="23"/>
          <w:szCs w:val="23"/>
        </w:rPr>
        <w:t>1</w:t>
      </w:r>
      <w:r>
        <w:rPr>
          <w:rFonts w:hint="eastAsia" w:ascii="宋体" w:hAnsi="宋体" w:eastAsia="宋体" w:cs="宋体"/>
          <w:sz w:val="23"/>
          <w:szCs w:val="23"/>
          <w:lang w:val="en-US" w:eastAsia="zh-CN"/>
        </w:rPr>
        <w:t>.</w:t>
      </w:r>
      <w:r>
        <w:rPr>
          <w:rFonts w:hint="eastAsia" w:ascii="宋体" w:hAnsi="宋体" w:eastAsia="宋体" w:cs="宋体"/>
          <w:sz w:val="23"/>
          <w:szCs w:val="23"/>
        </w:rPr>
        <w:t>甲方按照国家相关航空安保法律、法规和规章负责</w:t>
      </w:r>
      <w:r>
        <w:rPr>
          <w:rFonts w:hint="eastAsia" w:ascii="宋体" w:hAnsi="宋体" w:eastAsia="宋体" w:cs="宋体"/>
          <w:sz w:val="23"/>
          <w:szCs w:val="23"/>
          <w:lang w:val="en-US" w:eastAsia="zh-CN"/>
        </w:rPr>
        <w:t>受控区</w:t>
      </w:r>
      <w:r>
        <w:rPr>
          <w:rFonts w:hint="eastAsia" w:ascii="宋体" w:hAnsi="宋体" w:eastAsia="宋体" w:cs="宋体"/>
          <w:sz w:val="23"/>
          <w:szCs w:val="23"/>
        </w:rPr>
        <w:t>的封闭式分区管理</w:t>
      </w:r>
      <w:r>
        <w:rPr>
          <w:rFonts w:hint="eastAsia" w:ascii="宋体" w:hAnsi="宋体" w:eastAsia="宋体" w:cs="宋体"/>
          <w:sz w:val="23"/>
          <w:szCs w:val="23"/>
          <w:lang w:eastAsia="zh-CN"/>
        </w:rPr>
        <w:t>。</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Theme="minorEastAsia" w:hAnsiTheme="minorEastAsia" w:eastAsiaTheme="minorEastAsia" w:cstheme="minorEastAsia"/>
          <w:sz w:val="23"/>
          <w:szCs w:val="23"/>
          <w:lang w:val="en-US" w:eastAsia="zh-CN"/>
        </w:rPr>
      </w:pPr>
      <w:r>
        <w:rPr>
          <w:rFonts w:hint="eastAsia" w:ascii="宋体" w:hAnsi="宋体" w:eastAsia="宋体" w:cs="宋体"/>
          <w:sz w:val="23"/>
          <w:szCs w:val="23"/>
          <w:lang w:val="en-US" w:eastAsia="zh-CN"/>
        </w:rPr>
        <w:t>2.</w:t>
      </w:r>
      <w:r>
        <w:rPr>
          <w:rFonts w:hint="eastAsia" w:ascii="宋体" w:hAnsi="宋体" w:eastAsia="宋体" w:cs="宋体"/>
          <w:sz w:val="23"/>
          <w:szCs w:val="23"/>
        </w:rPr>
        <w:t>乙方在</w:t>
      </w:r>
      <w:r>
        <w:rPr>
          <w:rFonts w:hint="eastAsia" w:ascii="宋体" w:hAnsi="宋体" w:eastAsia="宋体" w:cs="宋体"/>
          <w:sz w:val="23"/>
          <w:szCs w:val="23"/>
          <w:lang w:val="en-US" w:eastAsia="zh-CN"/>
        </w:rPr>
        <w:t>甲方</w:t>
      </w:r>
      <w:r>
        <w:rPr>
          <w:rFonts w:hint="eastAsia" w:ascii="宋体" w:hAnsi="宋体" w:eastAsia="宋体" w:cs="宋体"/>
          <w:sz w:val="23"/>
          <w:szCs w:val="23"/>
        </w:rPr>
        <w:t>内</w:t>
      </w:r>
      <w:r>
        <w:rPr>
          <w:rFonts w:hint="eastAsia" w:ascii="宋体" w:hAnsi="宋体" w:eastAsia="宋体" w:cs="宋体"/>
          <w:sz w:val="23"/>
          <w:szCs w:val="23"/>
          <w:lang w:val="en-US" w:eastAsia="zh-CN"/>
        </w:rPr>
        <w:t>操作的</w:t>
      </w:r>
      <w:r>
        <w:rPr>
          <w:rFonts w:hint="eastAsia" w:ascii="宋体" w:hAnsi="宋体" w:eastAsia="宋体" w:cs="宋体"/>
          <w:sz w:val="23"/>
          <w:szCs w:val="23"/>
        </w:rPr>
        <w:t>人员必须</w:t>
      </w:r>
      <w:r>
        <w:rPr>
          <w:rFonts w:hint="eastAsia" w:ascii="宋体" w:hAnsi="宋体" w:eastAsia="宋体" w:cs="宋体"/>
          <w:sz w:val="23"/>
          <w:szCs w:val="23"/>
          <w:lang w:val="en-US" w:eastAsia="zh-CN"/>
        </w:rPr>
        <w:t>遵守甲方的通行要求，</w:t>
      </w:r>
      <w:r>
        <w:rPr>
          <w:rFonts w:hint="eastAsia" w:ascii="宋体" w:hAnsi="宋体" w:eastAsia="宋体" w:cs="宋体"/>
          <w:sz w:val="23"/>
          <w:szCs w:val="23"/>
        </w:rPr>
        <w:t>人员和车辆必须从</w:t>
      </w:r>
      <w:r>
        <w:rPr>
          <w:rFonts w:hint="eastAsia" w:ascii="宋体" w:hAnsi="宋体" w:eastAsia="宋体" w:cs="宋体"/>
          <w:sz w:val="23"/>
          <w:szCs w:val="23"/>
          <w:lang w:val="en-US" w:eastAsia="zh-CN"/>
        </w:rPr>
        <w:t>甲方</w:t>
      </w:r>
      <w:r>
        <w:rPr>
          <w:rFonts w:hint="eastAsia" w:ascii="宋体" w:hAnsi="宋体" w:eastAsia="宋体" w:cs="宋体"/>
          <w:sz w:val="23"/>
          <w:szCs w:val="23"/>
        </w:rPr>
        <w:t>指定的</w:t>
      </w:r>
      <w:r>
        <w:rPr>
          <w:rFonts w:hint="eastAsia" w:ascii="宋体" w:hAnsi="宋体" w:eastAsia="宋体" w:cs="宋体"/>
          <w:sz w:val="23"/>
          <w:szCs w:val="23"/>
          <w:lang w:val="en-US" w:eastAsia="zh-CN"/>
        </w:rPr>
        <w:t>区域</w:t>
      </w:r>
      <w:r>
        <w:rPr>
          <w:rFonts w:hint="eastAsia" w:ascii="宋体" w:hAnsi="宋体" w:eastAsia="宋体" w:cs="宋体"/>
          <w:sz w:val="23"/>
          <w:szCs w:val="23"/>
        </w:rPr>
        <w:t>进入</w:t>
      </w:r>
      <w:r>
        <w:rPr>
          <w:rFonts w:hint="eastAsia" w:ascii="宋体" w:hAnsi="宋体" w:eastAsia="宋体" w:cs="宋体"/>
          <w:sz w:val="23"/>
          <w:szCs w:val="23"/>
          <w:lang w:val="en-US" w:eastAsia="zh-CN"/>
        </w:rPr>
        <w:t>受控</w:t>
      </w:r>
      <w:r>
        <w:rPr>
          <w:rFonts w:hint="eastAsia" w:ascii="宋体" w:hAnsi="宋体" w:eastAsia="宋体" w:cs="宋体"/>
          <w:sz w:val="23"/>
          <w:szCs w:val="23"/>
        </w:rPr>
        <w:t>区，</w:t>
      </w:r>
      <w:r>
        <w:rPr>
          <w:rFonts w:hint="eastAsia" w:ascii="宋体" w:hAnsi="宋体" w:eastAsia="宋体" w:cs="宋体"/>
          <w:sz w:val="23"/>
          <w:szCs w:val="23"/>
          <w:lang w:val="en-US" w:eastAsia="zh-CN"/>
        </w:rPr>
        <w:t>不得进入未授权</w:t>
      </w:r>
      <w:r>
        <w:rPr>
          <w:rFonts w:hint="eastAsia" w:asciiTheme="minorEastAsia" w:hAnsiTheme="minorEastAsia" w:eastAsiaTheme="minorEastAsia" w:cstheme="minorEastAsia"/>
          <w:sz w:val="23"/>
          <w:szCs w:val="23"/>
          <w:lang w:val="en-US" w:eastAsia="zh-CN"/>
        </w:rPr>
        <w:t>区域</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360" w:lineRule="exact"/>
        <w:ind w:firstLine="1381" w:firstLineChars="600"/>
        <w:jc w:val="left"/>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四</w:t>
      </w:r>
      <w:r>
        <w:rPr>
          <w:rFonts w:hint="eastAsia" w:asciiTheme="minorEastAsia" w:hAnsiTheme="minorEastAsia" w:eastAsiaTheme="minorEastAsia" w:cstheme="minorEastAsia"/>
          <w:b/>
          <w:bCs/>
          <w:sz w:val="23"/>
          <w:szCs w:val="23"/>
        </w:rPr>
        <w:t xml:space="preserve">条  </w:t>
      </w:r>
      <w:r>
        <w:rPr>
          <w:rFonts w:hint="eastAsia" w:asciiTheme="minorEastAsia" w:hAnsiTheme="minorEastAsia" w:eastAsiaTheme="minorEastAsia" w:cstheme="minorEastAsia"/>
          <w:b/>
          <w:bCs/>
          <w:sz w:val="23"/>
          <w:szCs w:val="23"/>
          <w:lang w:eastAsia="zh-CN"/>
        </w:rPr>
        <w:t>人员</w:t>
      </w:r>
      <w:r>
        <w:rPr>
          <w:rFonts w:hint="eastAsia" w:asciiTheme="minorEastAsia" w:hAnsiTheme="minorEastAsia" w:eastAsiaTheme="minorEastAsia" w:cstheme="minorEastAsia"/>
          <w:b/>
          <w:bCs/>
          <w:sz w:val="23"/>
          <w:szCs w:val="23"/>
        </w:rPr>
        <w:t>和</w:t>
      </w:r>
      <w:r>
        <w:rPr>
          <w:rFonts w:hint="eastAsia" w:asciiTheme="minorEastAsia" w:hAnsiTheme="minorEastAsia" w:eastAsiaTheme="minorEastAsia" w:cstheme="minorEastAsia"/>
          <w:b/>
          <w:bCs/>
          <w:sz w:val="23"/>
          <w:szCs w:val="23"/>
          <w:lang w:eastAsia="zh-CN"/>
        </w:rPr>
        <w:t>物品</w:t>
      </w:r>
      <w:r>
        <w:rPr>
          <w:rFonts w:hint="eastAsia" w:asciiTheme="minorEastAsia" w:hAnsiTheme="minorEastAsia" w:eastAsiaTheme="minorEastAsia" w:cstheme="minorEastAsia"/>
          <w:b/>
          <w:bCs/>
          <w:sz w:val="23"/>
          <w:szCs w:val="23"/>
        </w:rPr>
        <w:t>的安全检查</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1.甲方或其授权方负责对乙方进入受控区的人员及随身物品进行安全检查，乙方应主动配合并按要求登记、佩戴证件和/或做好个人防护。</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Theme="minorEastAsia" w:hAnsiTheme="minorEastAsia" w:eastAsiaTheme="minorEastAsia" w:cstheme="minorEastAsia"/>
          <w:sz w:val="23"/>
          <w:szCs w:val="23"/>
          <w:lang w:val="en-US" w:eastAsia="zh-CN"/>
        </w:rPr>
      </w:pPr>
      <w:r>
        <w:rPr>
          <w:rFonts w:hint="eastAsia" w:ascii="宋体" w:hAnsi="宋体" w:eastAsia="宋体" w:cs="宋体"/>
          <w:sz w:val="23"/>
          <w:szCs w:val="23"/>
          <w:lang w:val="en-US" w:eastAsia="zh-CN"/>
        </w:rPr>
        <w:t>2.乙方有</w:t>
      </w:r>
      <w:r>
        <w:rPr>
          <w:rFonts w:hint="eastAsia" w:asciiTheme="minorEastAsia" w:hAnsiTheme="minorEastAsia" w:eastAsiaTheme="minorEastAsia" w:cstheme="minorEastAsia"/>
          <w:sz w:val="23"/>
          <w:szCs w:val="23"/>
        </w:rPr>
        <w:t>义务宣传和要求</w:t>
      </w:r>
      <w:r>
        <w:rPr>
          <w:rFonts w:hint="eastAsia" w:asciiTheme="minorEastAsia" w:hAnsiTheme="minorEastAsia" w:eastAsiaTheme="minorEastAsia" w:cstheme="minorEastAsia"/>
          <w:sz w:val="23"/>
          <w:szCs w:val="23"/>
          <w:lang w:val="en-US" w:eastAsia="zh-CN"/>
        </w:rPr>
        <w:t>本单位员工</w:t>
      </w:r>
      <w:r>
        <w:rPr>
          <w:rFonts w:hint="eastAsia" w:asciiTheme="minorEastAsia" w:hAnsiTheme="minorEastAsia" w:eastAsiaTheme="minorEastAsia" w:cstheme="minorEastAsia"/>
          <w:sz w:val="23"/>
          <w:szCs w:val="23"/>
        </w:rPr>
        <w:t>遵守国家、民航局</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机场</w:t>
      </w:r>
      <w:r>
        <w:rPr>
          <w:rFonts w:hint="eastAsia" w:asciiTheme="minorEastAsia" w:hAnsiTheme="minorEastAsia" w:eastAsiaTheme="minorEastAsia" w:cstheme="minorEastAsia"/>
          <w:sz w:val="23"/>
          <w:szCs w:val="23"/>
        </w:rPr>
        <w:t>和</w:t>
      </w:r>
      <w:r>
        <w:rPr>
          <w:rFonts w:hint="eastAsia" w:asciiTheme="minorEastAsia" w:hAnsiTheme="minorEastAsia" w:eastAsiaTheme="minorEastAsia" w:cstheme="minorEastAsia"/>
          <w:sz w:val="23"/>
          <w:szCs w:val="23"/>
          <w:lang w:val="en-US" w:eastAsia="zh-CN"/>
        </w:rPr>
        <w:t>甲方</w:t>
      </w:r>
      <w:r>
        <w:rPr>
          <w:rFonts w:hint="eastAsia" w:asciiTheme="minorEastAsia" w:hAnsiTheme="minorEastAsia" w:eastAsiaTheme="minorEastAsia" w:cstheme="minorEastAsia"/>
          <w:sz w:val="23"/>
          <w:szCs w:val="23"/>
        </w:rPr>
        <w:t>的航空安全保卫的有关规定</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主动接受甲方的监督检查。</w:t>
      </w:r>
    </w:p>
    <w:p>
      <w:pPr>
        <w:keepNext w:val="0"/>
        <w:keepLines w:val="0"/>
        <w:pageBreakBefore w:val="0"/>
        <w:widowControl w:val="0"/>
        <w:kinsoku/>
        <w:wordWrap/>
        <w:overflowPunct/>
        <w:topLinePunct w:val="0"/>
        <w:bidi w:val="0"/>
        <w:adjustRightInd/>
        <w:snapToGrid/>
        <w:spacing w:line="360" w:lineRule="exact"/>
        <w:ind w:firstLine="690" w:firstLineChars="3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b/>
          <w:sz w:val="23"/>
          <w:szCs w:val="23"/>
        </w:rPr>
        <w:t>第</w:t>
      </w:r>
      <w:r>
        <w:rPr>
          <w:rFonts w:hint="eastAsia" w:asciiTheme="minorEastAsia" w:hAnsiTheme="minorEastAsia" w:eastAsiaTheme="minorEastAsia" w:cstheme="minorEastAsia"/>
          <w:b/>
          <w:sz w:val="23"/>
          <w:szCs w:val="23"/>
          <w:lang w:val="en-US" w:eastAsia="zh-CN"/>
        </w:rPr>
        <w:t>五</w:t>
      </w:r>
      <w:r>
        <w:rPr>
          <w:rFonts w:hint="eastAsia" w:asciiTheme="minorEastAsia" w:hAnsiTheme="minorEastAsia" w:eastAsiaTheme="minorEastAsia" w:cstheme="minorEastAsia"/>
          <w:b/>
          <w:sz w:val="23"/>
          <w:szCs w:val="23"/>
        </w:rPr>
        <w:t>条  发生非法干扰民用航空行为的应急处置</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1</w:t>
      </w:r>
      <w:r>
        <w:rPr>
          <w:rFonts w:hint="eastAsia" w:ascii="宋体" w:hAnsi="宋体" w:eastAsia="宋体" w:cs="宋体"/>
          <w:sz w:val="23"/>
          <w:szCs w:val="23"/>
          <w:lang w:val="en-US" w:eastAsia="zh-CN"/>
        </w:rPr>
        <w:t>.</w:t>
      </w:r>
      <w:r>
        <w:rPr>
          <w:rFonts w:hint="eastAsia" w:ascii="宋体" w:hAnsi="宋体" w:eastAsia="宋体" w:cs="宋体"/>
          <w:sz w:val="23"/>
          <w:szCs w:val="23"/>
        </w:rPr>
        <w:t>甲方负责</w:t>
      </w:r>
      <w:r>
        <w:rPr>
          <w:rFonts w:hint="eastAsia" w:ascii="宋体" w:hAnsi="宋体" w:eastAsia="宋体" w:cs="宋体"/>
          <w:sz w:val="23"/>
          <w:szCs w:val="23"/>
          <w:lang w:val="en-US" w:eastAsia="zh-CN"/>
        </w:rPr>
        <w:t>食品公司</w:t>
      </w:r>
      <w:r>
        <w:rPr>
          <w:rFonts w:hint="eastAsia" w:ascii="宋体" w:hAnsi="宋体" w:eastAsia="宋体" w:cs="宋体"/>
          <w:sz w:val="23"/>
          <w:szCs w:val="23"/>
        </w:rPr>
        <w:t>范围内各类非法干扰行为的处置，乙方应予以配合。对非法干扰民用航空行为的处置应当按照</w:t>
      </w:r>
      <w:r>
        <w:rPr>
          <w:rFonts w:hint="eastAsia" w:ascii="宋体" w:hAnsi="宋体" w:eastAsia="宋体" w:cs="宋体"/>
          <w:sz w:val="23"/>
          <w:szCs w:val="23"/>
          <w:lang w:val="en-US" w:eastAsia="zh-CN"/>
        </w:rPr>
        <w:t>甲方应急</w:t>
      </w:r>
      <w:r>
        <w:rPr>
          <w:rFonts w:hint="eastAsia" w:ascii="宋体" w:hAnsi="宋体" w:eastAsia="宋体" w:cs="宋体"/>
          <w:sz w:val="23"/>
          <w:szCs w:val="23"/>
          <w:lang w:val="en-US" w:eastAsia="zh-CN"/>
        </w:rPr>
        <w:t>处置要求</w:t>
      </w:r>
      <w:r>
        <w:rPr>
          <w:rFonts w:hint="eastAsia" w:ascii="宋体" w:hAnsi="宋体" w:eastAsia="宋体" w:cs="宋体"/>
          <w:sz w:val="23"/>
          <w:szCs w:val="23"/>
        </w:rPr>
        <w:t>和浙江省公安厅机场公安局《应急处置（方）案手册》执行。</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2</w:t>
      </w:r>
      <w:r>
        <w:rPr>
          <w:rFonts w:hint="eastAsia" w:ascii="宋体" w:hAnsi="宋体" w:eastAsia="宋体" w:cs="宋体"/>
          <w:sz w:val="23"/>
          <w:szCs w:val="23"/>
          <w:lang w:val="en-US" w:eastAsia="zh-CN"/>
        </w:rPr>
        <w:t>.</w:t>
      </w:r>
      <w:r>
        <w:rPr>
          <w:rFonts w:hint="eastAsia" w:ascii="宋体" w:hAnsi="宋体" w:eastAsia="宋体" w:cs="宋体"/>
          <w:sz w:val="23"/>
          <w:szCs w:val="23"/>
        </w:rPr>
        <w:t>无论任何一方获得有关非法干扰行为</w:t>
      </w:r>
      <w:r>
        <w:rPr>
          <w:rFonts w:hint="eastAsia" w:ascii="宋体" w:hAnsi="宋体" w:eastAsia="宋体" w:cs="宋体"/>
          <w:sz w:val="23"/>
          <w:szCs w:val="23"/>
          <w:lang w:val="en-US" w:eastAsia="zh-CN"/>
        </w:rPr>
        <w:t>或涉恐</w:t>
      </w:r>
      <w:r>
        <w:rPr>
          <w:rFonts w:hint="eastAsia" w:ascii="宋体" w:hAnsi="宋体" w:eastAsia="宋体" w:cs="宋体"/>
          <w:sz w:val="23"/>
          <w:szCs w:val="23"/>
        </w:rPr>
        <w:t>的威胁信息，均应立即通知另一方和公安机关。</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lang w:eastAsia="zh-CN"/>
        </w:rPr>
      </w:pPr>
      <w:r>
        <w:rPr>
          <w:rFonts w:hint="eastAsia" w:ascii="宋体" w:hAnsi="宋体" w:eastAsia="宋体" w:cs="宋体"/>
          <w:sz w:val="23"/>
          <w:szCs w:val="23"/>
        </w:rPr>
        <w:t>甲方</w:t>
      </w:r>
      <w:r>
        <w:rPr>
          <w:rFonts w:hint="eastAsia" w:ascii="宋体" w:hAnsi="宋体" w:eastAsia="宋体" w:cs="宋体"/>
          <w:sz w:val="23"/>
          <w:szCs w:val="23"/>
          <w:lang w:eastAsia="zh-CN"/>
        </w:rPr>
        <w:t>应急中心电话与传真：</w:t>
      </w:r>
      <w:r>
        <w:rPr>
          <w:rFonts w:hint="eastAsia" w:ascii="宋体" w:hAnsi="宋体" w:eastAsia="宋体" w:cs="宋体"/>
          <w:sz w:val="23"/>
          <w:szCs w:val="23"/>
          <w:lang w:val="en-US" w:eastAsia="zh-CN"/>
        </w:rPr>
        <w:t>0571-86662532，传真86661171。</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default" w:ascii="宋体" w:hAnsi="宋体" w:eastAsia="宋体" w:cs="宋体"/>
          <w:sz w:val="23"/>
          <w:szCs w:val="23"/>
          <w:lang w:val="en-US"/>
        </w:rPr>
      </w:pPr>
      <w:r>
        <w:rPr>
          <w:rFonts w:hint="eastAsia" w:ascii="宋体" w:hAnsi="宋体" w:eastAsia="宋体" w:cs="宋体"/>
          <w:sz w:val="23"/>
          <w:szCs w:val="23"/>
          <w:lang w:eastAsia="zh-CN"/>
        </w:rPr>
        <w:t>乙方应急中心电话与传真：</w:t>
      </w:r>
      <w:r>
        <w:rPr>
          <w:rFonts w:hint="eastAsia" w:ascii="宋体" w:hAnsi="宋体" w:eastAsia="宋体" w:cs="宋体"/>
          <w:sz w:val="23"/>
          <w:szCs w:val="23"/>
          <w:lang w:val="en-US" w:eastAsia="zh-CN"/>
        </w:rPr>
        <w:t xml:space="preserve">     ，传真      </w:t>
      </w:r>
    </w:p>
    <w:p>
      <w:pPr>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heme="minorEastAsia" w:hAnsiTheme="minorEastAsia" w:eastAsiaTheme="minorEastAsia" w:cstheme="minorEastAsia"/>
          <w:b/>
          <w:bCs/>
          <w:kern w:val="2"/>
          <w:sz w:val="23"/>
          <w:szCs w:val="23"/>
        </w:rPr>
      </w:pPr>
      <w:r>
        <w:rPr>
          <w:rFonts w:hint="eastAsia" w:asciiTheme="minorEastAsia" w:hAnsiTheme="minorEastAsia" w:eastAsiaTheme="minorEastAsia" w:cstheme="minorEastAsia"/>
          <w:b/>
          <w:bCs/>
          <w:kern w:val="2"/>
          <w:sz w:val="23"/>
          <w:szCs w:val="23"/>
        </w:rPr>
        <w:t>第</w:t>
      </w:r>
      <w:r>
        <w:rPr>
          <w:rFonts w:hint="eastAsia" w:asciiTheme="minorEastAsia" w:hAnsiTheme="minorEastAsia" w:eastAsiaTheme="minorEastAsia" w:cstheme="minorEastAsia"/>
          <w:b/>
          <w:bCs/>
          <w:kern w:val="2"/>
          <w:sz w:val="23"/>
          <w:szCs w:val="23"/>
          <w:lang w:eastAsia="zh-CN"/>
        </w:rPr>
        <w:t>六</w:t>
      </w:r>
      <w:r>
        <w:rPr>
          <w:rFonts w:hint="eastAsia" w:asciiTheme="minorEastAsia" w:hAnsiTheme="minorEastAsia" w:eastAsiaTheme="minorEastAsia" w:cstheme="minorEastAsia"/>
          <w:b/>
          <w:bCs/>
          <w:kern w:val="2"/>
          <w:sz w:val="23"/>
          <w:szCs w:val="23"/>
        </w:rPr>
        <w:t>条   航空器机上餐食</w:t>
      </w:r>
      <w:r>
        <w:rPr>
          <w:rFonts w:hint="eastAsia" w:asciiTheme="minorEastAsia" w:hAnsiTheme="minorEastAsia" w:eastAsiaTheme="minorEastAsia" w:cstheme="minorEastAsia"/>
          <w:b/>
          <w:bCs/>
          <w:kern w:val="2"/>
          <w:sz w:val="23"/>
          <w:szCs w:val="23"/>
          <w:lang w:val="en-US" w:eastAsia="zh-CN"/>
        </w:rPr>
        <w:t>原料</w:t>
      </w:r>
      <w:r>
        <w:rPr>
          <w:rFonts w:hint="eastAsia" w:asciiTheme="minorEastAsia" w:hAnsiTheme="minorEastAsia" w:eastAsiaTheme="minorEastAsia" w:cstheme="minorEastAsia"/>
          <w:b/>
          <w:bCs/>
          <w:kern w:val="2"/>
          <w:sz w:val="23"/>
          <w:szCs w:val="23"/>
        </w:rPr>
        <w:t>和供应品的安全保卫</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1.乙方的物品在送到甲方前须进行安全检查，物品内不得夹带违禁物品（清单附后）、药物等外来物。</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Theme="minorEastAsia" w:hAnsiTheme="minorEastAsia" w:eastAsiaTheme="minorEastAsia" w:cstheme="minorEastAsia"/>
          <w:kern w:val="2"/>
          <w:sz w:val="23"/>
          <w:szCs w:val="23"/>
          <w:lang w:val="en-US" w:eastAsia="zh-CN"/>
        </w:rPr>
      </w:pPr>
      <w:r>
        <w:rPr>
          <w:rFonts w:hint="eastAsia" w:ascii="宋体" w:hAnsi="宋体" w:eastAsia="宋体" w:cs="宋体"/>
          <w:sz w:val="23"/>
          <w:szCs w:val="23"/>
          <w:lang w:val="en-US" w:eastAsia="zh-CN"/>
        </w:rPr>
        <w:t>2.乙方的物品在送至甲方</w:t>
      </w:r>
      <w:r>
        <w:rPr>
          <w:rFonts w:hint="eastAsia" w:asciiTheme="minorEastAsia" w:hAnsiTheme="minorEastAsia" w:eastAsiaTheme="minorEastAsia" w:cstheme="minorEastAsia"/>
          <w:sz w:val="23"/>
          <w:szCs w:val="23"/>
          <w:lang w:val="en-US" w:eastAsia="zh-CN"/>
        </w:rPr>
        <w:t>时，须按甲方要求接受安全检查和进入甲方指定区域</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360" w:lineRule="exact"/>
        <w:ind w:firstLine="460" w:firstLineChars="200"/>
        <w:jc w:val="left"/>
        <w:textAlignment w:val="auto"/>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lang w:val="en-US" w:eastAsia="zh-CN"/>
        </w:rPr>
        <w:t xml:space="preserve">第七条 </w:t>
      </w:r>
      <w:r>
        <w:rPr>
          <w:rFonts w:hint="eastAsia" w:asciiTheme="minorEastAsia" w:hAnsiTheme="minorEastAsia" w:eastAsiaTheme="minorEastAsia" w:cstheme="minorEastAsia"/>
          <w:b/>
          <w:bCs/>
          <w:sz w:val="23"/>
          <w:szCs w:val="23"/>
        </w:rPr>
        <w:t>监督检查和质量控制</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乙方应</w:t>
      </w:r>
      <w:r>
        <w:rPr>
          <w:rFonts w:hint="eastAsia" w:asciiTheme="minorEastAsia" w:hAnsiTheme="minorEastAsia" w:eastAsiaTheme="minorEastAsia" w:cstheme="minorEastAsia"/>
          <w:kern w:val="2"/>
          <w:sz w:val="23"/>
          <w:szCs w:val="23"/>
          <w:lang w:val="en-US" w:eastAsia="zh-CN"/>
        </w:rPr>
        <w:t>落实上级单位及甲方的相关安保工作要求</w:t>
      </w:r>
      <w:r>
        <w:rPr>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kern w:val="2"/>
          <w:sz w:val="23"/>
          <w:szCs w:val="23"/>
          <w:lang w:val="en-US" w:eastAsia="zh-CN"/>
        </w:rPr>
        <w:t>接受并配合甲方对本单位</w:t>
      </w:r>
      <w:r>
        <w:rPr>
          <w:rFonts w:hint="eastAsia" w:asciiTheme="minorEastAsia" w:hAnsiTheme="minorEastAsia" w:eastAsiaTheme="minorEastAsia" w:cstheme="minorEastAsia"/>
          <w:kern w:val="2"/>
          <w:sz w:val="23"/>
          <w:szCs w:val="23"/>
        </w:rPr>
        <w:t>安全保卫工作落实情况</w:t>
      </w:r>
      <w:r>
        <w:rPr>
          <w:rFonts w:hint="eastAsia" w:asciiTheme="minorEastAsia" w:hAnsiTheme="minorEastAsia" w:eastAsiaTheme="minorEastAsia" w:cstheme="minorEastAsia"/>
          <w:kern w:val="2"/>
          <w:sz w:val="23"/>
          <w:szCs w:val="23"/>
          <w:lang w:val="en-US" w:eastAsia="zh-CN"/>
        </w:rPr>
        <w:t>的</w:t>
      </w:r>
      <w:r>
        <w:rPr>
          <w:rFonts w:hint="eastAsia" w:asciiTheme="minorEastAsia" w:hAnsiTheme="minorEastAsia" w:eastAsiaTheme="minorEastAsia" w:cstheme="minorEastAsia"/>
          <w:kern w:val="2"/>
          <w:sz w:val="23"/>
          <w:szCs w:val="23"/>
        </w:rPr>
        <w:t>监督检查，</w:t>
      </w:r>
      <w:r>
        <w:rPr>
          <w:rFonts w:hint="eastAsia" w:asciiTheme="minorEastAsia" w:hAnsiTheme="minorEastAsia" w:eastAsiaTheme="minorEastAsia" w:cstheme="minorEastAsia"/>
          <w:kern w:val="2"/>
          <w:sz w:val="23"/>
          <w:szCs w:val="23"/>
          <w:lang w:val="en-US" w:eastAsia="zh-CN"/>
        </w:rPr>
        <w:t>对</w:t>
      </w:r>
      <w:r>
        <w:rPr>
          <w:rFonts w:hint="eastAsia" w:asciiTheme="minorEastAsia" w:hAnsiTheme="minorEastAsia" w:eastAsiaTheme="minorEastAsia" w:cstheme="minorEastAsia"/>
          <w:kern w:val="2"/>
          <w:sz w:val="23"/>
          <w:szCs w:val="23"/>
        </w:rPr>
        <w:t>发现的问题</w:t>
      </w:r>
      <w:r>
        <w:rPr>
          <w:rFonts w:hint="eastAsia" w:asciiTheme="minorEastAsia" w:hAnsiTheme="minorEastAsia" w:eastAsiaTheme="minorEastAsia" w:cstheme="minorEastAsia"/>
          <w:kern w:val="2"/>
          <w:sz w:val="23"/>
          <w:szCs w:val="23"/>
          <w:lang w:val="en-US" w:eastAsia="zh-CN"/>
        </w:rPr>
        <w:t>及时</w:t>
      </w:r>
      <w:r>
        <w:rPr>
          <w:rFonts w:hint="eastAsia" w:asciiTheme="minorEastAsia" w:hAnsiTheme="minorEastAsia" w:eastAsiaTheme="minorEastAsia" w:cstheme="minorEastAsia"/>
          <w:kern w:val="2"/>
          <w:sz w:val="23"/>
          <w:szCs w:val="23"/>
        </w:rPr>
        <w:t>进行整改。</w:t>
      </w:r>
    </w:p>
    <w:p>
      <w:pPr>
        <w:keepNext w:val="0"/>
        <w:pageBreakBefore w:val="0"/>
        <w:kinsoku/>
        <w:wordWrap/>
        <w:overflowPunct/>
        <w:topLinePunct w:val="0"/>
        <w:bidi w:val="0"/>
        <w:adjustRightInd/>
        <w:snapToGrid/>
        <w:spacing w:line="360" w:lineRule="exact"/>
        <w:jc w:val="center"/>
        <w:textAlignment w:val="auto"/>
        <w:outlineLvl w:val="0"/>
        <w:rPr>
          <w:rFonts w:hint="eastAsia" w:asciiTheme="minorEastAsia" w:hAnsiTheme="minorEastAsia" w:eastAsiaTheme="minorEastAsia" w:cstheme="minorEastAsia"/>
          <w:b/>
          <w:bCs/>
          <w:kern w:val="2"/>
          <w:sz w:val="23"/>
          <w:szCs w:val="23"/>
        </w:rPr>
      </w:pPr>
      <w:r>
        <w:rPr>
          <w:rFonts w:hint="eastAsia" w:asciiTheme="minorEastAsia" w:hAnsiTheme="minorEastAsia" w:eastAsiaTheme="minorEastAsia" w:cstheme="minorEastAsia"/>
          <w:b/>
          <w:bCs/>
          <w:kern w:val="2"/>
          <w:sz w:val="23"/>
          <w:szCs w:val="23"/>
        </w:rPr>
        <w:t>第</w:t>
      </w:r>
      <w:r>
        <w:rPr>
          <w:rFonts w:hint="eastAsia" w:asciiTheme="minorEastAsia" w:hAnsiTheme="minorEastAsia" w:eastAsiaTheme="minorEastAsia" w:cstheme="minorEastAsia"/>
          <w:b/>
          <w:bCs/>
          <w:kern w:val="2"/>
          <w:sz w:val="23"/>
          <w:szCs w:val="23"/>
          <w:lang w:val="en-US" w:eastAsia="zh-CN"/>
        </w:rPr>
        <w:t>八</w:t>
      </w:r>
      <w:r>
        <w:rPr>
          <w:rFonts w:hint="eastAsia" w:asciiTheme="minorEastAsia" w:hAnsiTheme="minorEastAsia" w:eastAsiaTheme="minorEastAsia" w:cstheme="minorEastAsia"/>
          <w:b/>
          <w:bCs/>
          <w:kern w:val="2"/>
          <w:sz w:val="23"/>
          <w:szCs w:val="23"/>
        </w:rPr>
        <w:t>条  工作人员的安保要求</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甲方需按照民航局的相关规定对本单位履行航空安保职责的工作人员进行背景</w:t>
      </w:r>
      <w:r>
        <w:rPr>
          <w:rFonts w:hint="eastAsia" w:asciiTheme="minorEastAsia" w:hAnsiTheme="minorEastAsia" w:eastAsiaTheme="minorEastAsia" w:cstheme="minorEastAsia"/>
          <w:kern w:val="2"/>
          <w:sz w:val="23"/>
          <w:szCs w:val="23"/>
          <w:lang w:eastAsia="zh-CN"/>
        </w:rPr>
        <w:t>审</w:t>
      </w:r>
      <w:r>
        <w:rPr>
          <w:rFonts w:hint="eastAsia" w:asciiTheme="minorEastAsia" w:hAnsiTheme="minorEastAsia" w:eastAsiaTheme="minorEastAsia" w:cstheme="minorEastAsia"/>
          <w:kern w:val="2"/>
          <w:sz w:val="23"/>
          <w:szCs w:val="23"/>
        </w:rPr>
        <w:t>查，实施航空安保</w:t>
      </w:r>
      <w:r>
        <w:rPr>
          <w:rFonts w:hint="eastAsia" w:asciiTheme="minorEastAsia" w:hAnsiTheme="minorEastAsia" w:eastAsiaTheme="minorEastAsia" w:cstheme="minorEastAsia"/>
          <w:kern w:val="2"/>
          <w:sz w:val="23"/>
          <w:szCs w:val="23"/>
          <w:lang w:eastAsia="zh-CN"/>
        </w:rPr>
        <w:t>初训、复训</w:t>
      </w:r>
      <w:r>
        <w:rPr>
          <w:rFonts w:hint="eastAsia" w:asciiTheme="minorEastAsia" w:hAnsiTheme="minorEastAsia" w:eastAsiaTheme="minorEastAsia" w:cstheme="minorEastAsia"/>
          <w:kern w:val="2"/>
          <w:sz w:val="23"/>
          <w:szCs w:val="23"/>
        </w:rPr>
        <w:t>，各岗位从业人员应当符合民航相关资质或要求。</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val="en-US" w:eastAsia="zh-CN"/>
        </w:rPr>
        <w:t>乙方须加强对员工的安全管理教育，密切掌握员工思想动态，在实际工作中及时发现并纠正存在的安全隐患。</w:t>
      </w:r>
    </w:p>
    <w:p>
      <w:pPr>
        <w:keepNext w:val="0"/>
        <w:keepLines w:val="0"/>
        <w:pageBreakBefore w:val="0"/>
        <w:widowControl w:val="0"/>
        <w:kinsoku/>
        <w:wordWrap/>
        <w:overflowPunct/>
        <w:topLinePunct w:val="0"/>
        <w:bidi w:val="0"/>
        <w:adjustRightInd/>
        <w:snapToGrid/>
        <w:spacing w:line="360" w:lineRule="exac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九</w:t>
      </w:r>
      <w:r>
        <w:rPr>
          <w:rFonts w:hint="eastAsia" w:asciiTheme="minorEastAsia" w:hAnsiTheme="minorEastAsia" w:eastAsiaTheme="minorEastAsia" w:cstheme="minorEastAsia"/>
          <w:b/>
          <w:bCs/>
          <w:sz w:val="23"/>
          <w:szCs w:val="23"/>
        </w:rPr>
        <w:t>条  指定航空安全保卫联络员</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1.检查本单位的航空安全保卫工作与本协议、相关安全保卫指令的符合性和有效性。</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2.履行相关航空保安协调、信息沟通等相关职责，双方指定的航空安保协调员确定如下：</w:t>
      </w:r>
    </w:p>
    <w:tbl>
      <w:tblPr>
        <w:tblStyle w:val="36"/>
        <w:tblpPr w:leftFromText="180" w:rightFromText="180" w:vertAnchor="text" w:horzAnchor="page" w:tblpXSpec="center" w:tblpY="282"/>
        <w:tblOverlap w:val="never"/>
        <w:tblW w:w="855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9"/>
        <w:gridCol w:w="1024"/>
        <w:gridCol w:w="1794"/>
        <w:gridCol w:w="1339"/>
        <w:gridCol w:w="2226"/>
        <w:gridCol w:w="14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jc w:val="center"/>
        </w:trPr>
        <w:tc>
          <w:tcPr>
            <w:tcW w:w="699" w:type="dxa"/>
            <w:vMerge w:val="restart"/>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甲方</w:t>
            </w:r>
          </w:p>
        </w:tc>
        <w:tc>
          <w:tcPr>
            <w:tcW w:w="1024"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姓名</w:t>
            </w:r>
          </w:p>
        </w:tc>
        <w:tc>
          <w:tcPr>
            <w:tcW w:w="1794"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ind w:firstLine="460" w:firstLineChars="200"/>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部门</w:t>
            </w:r>
          </w:p>
        </w:tc>
        <w:tc>
          <w:tcPr>
            <w:tcW w:w="1339"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职务</w:t>
            </w:r>
          </w:p>
        </w:tc>
        <w:tc>
          <w:tcPr>
            <w:tcW w:w="2226"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联系方式</w:t>
            </w:r>
          </w:p>
        </w:tc>
        <w:tc>
          <w:tcPr>
            <w:tcW w:w="1476"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jc w:val="center"/>
        </w:trPr>
        <w:tc>
          <w:tcPr>
            <w:tcW w:w="699" w:type="dxa"/>
            <w:vMerge w:val="continue"/>
            <w:tcBorders>
              <w:top w:val="nil"/>
            </w:tcBorders>
            <w:shd w:val="clear" w:color="auto" w:fill="auto"/>
            <w:vAlign w:val="center"/>
          </w:tcPr>
          <w:p>
            <w:pPr>
              <w:keepNext w:val="0"/>
              <w:keepLines w:val="0"/>
              <w:pageBreakBefore w:val="0"/>
              <w:widowControl w:val="0"/>
              <w:kinsoku/>
              <w:wordWrap/>
              <w:overflowPunct/>
              <w:topLinePunct w:val="0"/>
              <w:bidi w:val="0"/>
              <w:adjustRightInd/>
              <w:snapToGrid/>
              <w:spacing w:line="360" w:lineRule="exact"/>
              <w:ind w:firstLine="460" w:firstLineChars="200"/>
              <w:jc w:val="center"/>
              <w:textAlignment w:val="auto"/>
              <w:rPr>
                <w:rFonts w:hint="eastAsia" w:ascii="宋体" w:hAnsi="宋体" w:eastAsia="宋体" w:cs="宋体"/>
                <w:sz w:val="23"/>
                <w:szCs w:val="23"/>
                <w:lang w:val="en-US" w:eastAsia="zh-CN"/>
              </w:rPr>
            </w:pPr>
          </w:p>
        </w:tc>
        <w:tc>
          <w:tcPr>
            <w:tcW w:w="1024"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default" w:ascii="宋体" w:hAnsi="宋体" w:eastAsia="宋体" w:cs="宋体"/>
                <w:sz w:val="23"/>
                <w:szCs w:val="23"/>
                <w:lang w:val="en-US" w:eastAsia="zh-CN"/>
              </w:rPr>
            </w:pPr>
            <w:r>
              <w:rPr>
                <w:rFonts w:hint="eastAsia" w:ascii="宋体" w:hAnsi="宋体" w:eastAsia="宋体" w:cs="宋体"/>
                <w:sz w:val="23"/>
                <w:szCs w:val="23"/>
                <w:lang w:val="en-US" w:eastAsia="zh-CN"/>
              </w:rPr>
              <w:t>阮炜</w:t>
            </w:r>
          </w:p>
        </w:tc>
        <w:tc>
          <w:tcPr>
            <w:tcW w:w="1794"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安全品质部</w:t>
            </w:r>
          </w:p>
        </w:tc>
        <w:tc>
          <w:tcPr>
            <w:tcW w:w="1339"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经理</w:t>
            </w:r>
          </w:p>
        </w:tc>
        <w:tc>
          <w:tcPr>
            <w:tcW w:w="2226"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0571-86665907</w:t>
            </w:r>
          </w:p>
        </w:tc>
        <w:tc>
          <w:tcPr>
            <w:tcW w:w="1476"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ind w:firstLine="460" w:firstLineChars="200"/>
              <w:jc w:val="center"/>
              <w:textAlignment w:val="auto"/>
              <w:rPr>
                <w:rFonts w:hint="eastAsia" w:ascii="宋体" w:hAnsi="宋体" w:eastAsia="宋体" w:cs="宋体"/>
                <w:sz w:val="23"/>
                <w:szCs w:val="23"/>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jc w:val="center"/>
        </w:trPr>
        <w:tc>
          <w:tcPr>
            <w:tcW w:w="699" w:type="dxa"/>
            <w:vMerge w:val="restart"/>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乙方</w:t>
            </w:r>
          </w:p>
        </w:tc>
        <w:tc>
          <w:tcPr>
            <w:tcW w:w="1024"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姓名</w:t>
            </w:r>
          </w:p>
        </w:tc>
        <w:tc>
          <w:tcPr>
            <w:tcW w:w="1794"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ind w:firstLine="460" w:firstLineChars="200"/>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部门</w:t>
            </w:r>
          </w:p>
        </w:tc>
        <w:tc>
          <w:tcPr>
            <w:tcW w:w="1339"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职务</w:t>
            </w:r>
          </w:p>
        </w:tc>
        <w:tc>
          <w:tcPr>
            <w:tcW w:w="2226"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联系方式</w:t>
            </w:r>
          </w:p>
        </w:tc>
        <w:tc>
          <w:tcPr>
            <w:tcW w:w="1476"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jc w:val="center"/>
        </w:trPr>
        <w:tc>
          <w:tcPr>
            <w:tcW w:w="699" w:type="dxa"/>
            <w:vMerge w:val="continue"/>
            <w:shd w:val="clear" w:color="auto" w:fill="auto"/>
            <w:vAlign w:val="center"/>
          </w:tcPr>
          <w:p>
            <w:pPr>
              <w:keepNext w:val="0"/>
              <w:keepLines w:val="0"/>
              <w:pageBreakBefore w:val="0"/>
              <w:widowControl w:val="0"/>
              <w:kinsoku/>
              <w:wordWrap/>
              <w:overflowPunct/>
              <w:topLinePunct w:val="0"/>
              <w:bidi w:val="0"/>
              <w:adjustRightInd/>
              <w:snapToGrid/>
              <w:spacing w:line="360" w:lineRule="exact"/>
              <w:ind w:firstLine="460" w:firstLineChars="200"/>
              <w:jc w:val="center"/>
              <w:textAlignment w:val="auto"/>
              <w:rPr>
                <w:rFonts w:hint="eastAsia" w:ascii="宋体" w:hAnsi="宋体" w:eastAsia="宋体" w:cs="宋体"/>
                <w:sz w:val="23"/>
                <w:szCs w:val="23"/>
                <w:lang w:val="en-US" w:eastAsia="zh-CN"/>
              </w:rPr>
            </w:pPr>
          </w:p>
        </w:tc>
        <w:tc>
          <w:tcPr>
            <w:tcW w:w="1024"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ind w:firstLine="460" w:firstLineChars="200"/>
              <w:jc w:val="center"/>
              <w:textAlignment w:val="auto"/>
              <w:rPr>
                <w:rFonts w:hint="eastAsia" w:ascii="宋体" w:hAnsi="宋体" w:eastAsia="宋体" w:cs="宋体"/>
                <w:sz w:val="23"/>
                <w:szCs w:val="23"/>
                <w:lang w:val="en-US" w:eastAsia="zh-CN"/>
              </w:rPr>
            </w:pPr>
          </w:p>
        </w:tc>
        <w:tc>
          <w:tcPr>
            <w:tcW w:w="1794"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ind w:firstLine="460" w:firstLineChars="200"/>
              <w:jc w:val="center"/>
              <w:textAlignment w:val="auto"/>
              <w:rPr>
                <w:rFonts w:hint="eastAsia" w:ascii="宋体" w:hAnsi="宋体" w:eastAsia="宋体" w:cs="宋体"/>
                <w:sz w:val="23"/>
                <w:szCs w:val="23"/>
                <w:lang w:val="en-US" w:eastAsia="zh-CN"/>
              </w:rPr>
            </w:pPr>
          </w:p>
        </w:tc>
        <w:tc>
          <w:tcPr>
            <w:tcW w:w="1339"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ind w:firstLine="460" w:firstLineChars="200"/>
              <w:jc w:val="center"/>
              <w:textAlignment w:val="auto"/>
              <w:rPr>
                <w:rFonts w:hint="eastAsia" w:ascii="宋体" w:hAnsi="宋体" w:eastAsia="宋体" w:cs="宋体"/>
                <w:sz w:val="23"/>
                <w:szCs w:val="23"/>
                <w:lang w:val="en-US" w:eastAsia="zh-CN"/>
              </w:rPr>
            </w:pPr>
          </w:p>
        </w:tc>
        <w:tc>
          <w:tcPr>
            <w:tcW w:w="2226"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ind w:firstLine="460" w:firstLineChars="200"/>
              <w:jc w:val="center"/>
              <w:textAlignment w:val="auto"/>
              <w:rPr>
                <w:rFonts w:hint="eastAsia" w:ascii="宋体" w:hAnsi="宋体" w:eastAsia="宋体" w:cs="宋体"/>
                <w:sz w:val="23"/>
                <w:szCs w:val="23"/>
                <w:lang w:val="en-US" w:eastAsia="zh-CN"/>
              </w:rPr>
            </w:pPr>
          </w:p>
        </w:tc>
        <w:tc>
          <w:tcPr>
            <w:tcW w:w="1476" w:type="dxa"/>
            <w:shd w:val="clear" w:color="auto" w:fill="auto"/>
            <w:vAlign w:val="center"/>
          </w:tcPr>
          <w:p>
            <w:pPr>
              <w:keepNext w:val="0"/>
              <w:keepLines w:val="0"/>
              <w:pageBreakBefore w:val="0"/>
              <w:widowControl w:val="0"/>
              <w:kinsoku/>
              <w:wordWrap/>
              <w:overflowPunct/>
              <w:topLinePunct w:val="0"/>
              <w:bidi w:val="0"/>
              <w:adjustRightInd/>
              <w:snapToGrid/>
              <w:spacing w:line="360" w:lineRule="exact"/>
              <w:ind w:firstLine="460" w:firstLineChars="200"/>
              <w:jc w:val="center"/>
              <w:textAlignment w:val="auto"/>
              <w:rPr>
                <w:rFonts w:hint="eastAsia" w:ascii="宋体" w:hAnsi="宋体" w:eastAsia="宋体" w:cs="宋体"/>
                <w:sz w:val="23"/>
                <w:szCs w:val="23"/>
                <w:lang w:val="en-US" w:eastAsia="zh-CN"/>
              </w:rPr>
            </w:pPr>
          </w:p>
        </w:tc>
      </w:tr>
    </w:tbl>
    <w:p>
      <w:pPr>
        <w:keepNext w:val="0"/>
        <w:pageBreakBefore w:val="0"/>
        <w:widowControl/>
        <w:kinsoku/>
        <w:wordWrap/>
        <w:overflowPunct/>
        <w:topLinePunct w:val="0"/>
        <w:bidi w:val="0"/>
        <w:adjustRightInd/>
        <w:snapToGrid/>
        <w:spacing w:after="0" w:afterLines="0" w:line="360" w:lineRule="exact"/>
        <w:ind w:firstLine="0" w:firstLineChars="0"/>
        <w:jc w:val="center"/>
        <w:textAlignment w:val="auto"/>
        <w:rPr>
          <w:rFonts w:hint="eastAsia" w:asciiTheme="minorEastAsia" w:hAnsiTheme="minorEastAsia" w:eastAsiaTheme="minorEastAsia" w:cstheme="minorEastAsia"/>
          <w:b/>
          <w:bCs/>
          <w:kern w:val="2"/>
          <w:sz w:val="23"/>
          <w:szCs w:val="23"/>
          <w:lang w:val="zh-CN"/>
        </w:rPr>
      </w:pPr>
      <w:r>
        <w:rPr>
          <w:rFonts w:hint="eastAsia" w:asciiTheme="minorEastAsia" w:hAnsiTheme="minorEastAsia" w:eastAsiaTheme="minorEastAsia" w:cstheme="minorEastAsia"/>
          <w:b/>
          <w:bCs/>
          <w:kern w:val="2"/>
          <w:sz w:val="23"/>
          <w:szCs w:val="23"/>
          <w:lang w:val="zh-CN"/>
        </w:rPr>
        <w:t>第十条  违约责任</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lang w:val="zh-CN" w:eastAsia="zh-CN"/>
        </w:rPr>
      </w:pPr>
      <w:r>
        <w:rPr>
          <w:rFonts w:hint="eastAsia" w:ascii="宋体" w:hAnsi="宋体" w:eastAsia="宋体" w:cs="宋体"/>
          <w:sz w:val="23"/>
          <w:szCs w:val="23"/>
          <w:lang w:val="en-US" w:eastAsia="zh-CN"/>
        </w:rPr>
        <w:t>甲乙双方应切实履行本协议条款，如协议一方有违反本协议条款</w:t>
      </w:r>
      <w:r>
        <w:rPr>
          <w:rFonts w:hint="eastAsia" w:ascii="宋体" w:hAnsi="宋体" w:eastAsia="宋体" w:cs="宋体"/>
          <w:sz w:val="23"/>
          <w:szCs w:val="23"/>
          <w:lang w:val="zh-CN" w:eastAsia="zh-CN"/>
        </w:rPr>
        <w:t>，或存在未按照国家、行业、局方、机场有关法律、法规、标准，而造成不安全事件、事故征候或影响</w:t>
      </w:r>
      <w:r>
        <w:rPr>
          <w:rFonts w:hint="eastAsia" w:ascii="宋体" w:hAnsi="宋体" w:eastAsia="宋体" w:cs="宋体"/>
          <w:sz w:val="23"/>
          <w:szCs w:val="23"/>
          <w:lang w:val="en-US" w:eastAsia="zh-CN"/>
        </w:rPr>
        <w:t>甲方或</w:t>
      </w:r>
      <w:r>
        <w:rPr>
          <w:rFonts w:hint="eastAsia" w:ascii="宋体" w:hAnsi="宋体" w:eastAsia="宋体" w:cs="宋体"/>
          <w:sz w:val="23"/>
          <w:szCs w:val="23"/>
          <w:lang w:val="zh-CN" w:eastAsia="zh-CN"/>
        </w:rPr>
        <w:t>机场正常运行的，守约方可以对违约方做出书面通报、限期整改的建议。</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乙方在为甲方供货时，若甲方发现乙方违反甲方规定，全部责任由乙方承担，在立即整改的基础上，视情况对乙方进行500-2000元的经济处罚，同时甲方有权对乙方的供货资格进行重新审定。</w:t>
      </w:r>
    </w:p>
    <w:p>
      <w:pPr>
        <w:keepNext w:val="0"/>
        <w:keepLines w:val="0"/>
        <w:pageBreakBefore w:val="0"/>
        <w:widowControl w:val="0"/>
        <w:kinsoku/>
        <w:wordWrap/>
        <w:overflowPunct/>
        <w:topLinePunct w:val="0"/>
        <w:bidi w:val="0"/>
        <w:adjustRightInd/>
        <w:snapToGrid/>
        <w:spacing w:line="360" w:lineRule="exac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十</w:t>
      </w:r>
      <w:r>
        <w:rPr>
          <w:rFonts w:hint="eastAsia" w:asciiTheme="minorEastAsia" w:hAnsiTheme="minorEastAsia" w:eastAsiaTheme="minorEastAsia" w:cstheme="minorEastAsia"/>
          <w:b/>
          <w:bCs/>
          <w:kern w:val="2"/>
          <w:sz w:val="23"/>
          <w:szCs w:val="23"/>
          <w:lang w:val="en-US" w:eastAsia="zh-CN"/>
        </w:rPr>
        <w:t>一</w:t>
      </w:r>
      <w:r>
        <w:rPr>
          <w:rFonts w:hint="eastAsia" w:asciiTheme="minorEastAsia" w:hAnsiTheme="minorEastAsia" w:eastAsiaTheme="minorEastAsia" w:cstheme="minorEastAsia"/>
          <w:b/>
          <w:bCs/>
          <w:sz w:val="23"/>
          <w:szCs w:val="23"/>
        </w:rPr>
        <w:t>条  其他事项</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1.</w:t>
      </w:r>
      <w:r>
        <w:rPr>
          <w:rFonts w:hint="eastAsia" w:ascii="宋体" w:hAnsi="宋体" w:eastAsia="宋体" w:cs="宋体"/>
          <w:sz w:val="23"/>
          <w:szCs w:val="23"/>
        </w:rPr>
        <w:t>本协议中未作协商的安保条款，甲乙双方应按民航局有关航空安保的法律法规和要求，做好各项安保工作。</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2.</w:t>
      </w:r>
      <w:r>
        <w:rPr>
          <w:rFonts w:hint="eastAsia" w:ascii="宋体" w:hAnsi="宋体" w:eastAsia="宋体" w:cs="宋体"/>
          <w:sz w:val="23"/>
          <w:szCs w:val="23"/>
        </w:rPr>
        <w:t>本协议如有修改和补充时，应经协议双方协商一致确认后方能生效。</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3.</w:t>
      </w:r>
      <w:r>
        <w:rPr>
          <w:rFonts w:hint="eastAsia" w:ascii="宋体" w:hAnsi="宋体" w:eastAsia="宋体" w:cs="宋体"/>
          <w:sz w:val="23"/>
          <w:szCs w:val="23"/>
        </w:rPr>
        <w:t>双方均应当遵守保密原则，不得向第三方透露本协议内容及协议履行中涉及的保密条款内容。</w:t>
      </w:r>
    </w:p>
    <w:p>
      <w:pPr>
        <w:keepNext w:val="0"/>
        <w:keepLines w:val="0"/>
        <w:pageBreakBefore w:val="0"/>
        <w:widowControl w:val="0"/>
        <w:kinsoku/>
        <w:wordWrap/>
        <w:overflowPunct/>
        <w:topLinePunct w:val="0"/>
        <w:bidi w:val="0"/>
        <w:adjustRightInd/>
        <w:snapToGrid/>
        <w:spacing w:line="36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lang w:val="en-US" w:eastAsia="zh-CN"/>
        </w:rPr>
        <w:t>4.</w:t>
      </w:r>
      <w:r>
        <w:rPr>
          <w:rFonts w:hint="eastAsia" w:ascii="宋体" w:hAnsi="宋体" w:eastAsia="宋体" w:cs="宋体"/>
          <w:sz w:val="23"/>
          <w:szCs w:val="23"/>
        </w:rPr>
        <w:t>本协议经甲乙双方</w:t>
      </w:r>
      <w:r>
        <w:rPr>
          <w:rFonts w:hint="eastAsia" w:ascii="宋体" w:hAnsi="宋体" w:eastAsia="宋体" w:cs="宋体"/>
          <w:sz w:val="23"/>
          <w:szCs w:val="23"/>
          <w:lang w:val="en-US" w:eastAsia="zh-CN"/>
        </w:rPr>
        <w:t>最终</w:t>
      </w:r>
      <w:r>
        <w:rPr>
          <w:rFonts w:hint="eastAsia" w:ascii="宋体" w:hAnsi="宋体" w:eastAsia="宋体" w:cs="宋体"/>
          <w:sz w:val="23"/>
          <w:szCs w:val="23"/>
        </w:rPr>
        <w:t>签字盖章</w:t>
      </w:r>
      <w:r>
        <w:rPr>
          <w:rFonts w:hint="eastAsia" w:ascii="宋体" w:hAnsi="宋体" w:eastAsia="宋体" w:cs="宋体"/>
          <w:sz w:val="23"/>
          <w:szCs w:val="23"/>
          <w:lang w:val="en-US" w:eastAsia="zh-CN"/>
        </w:rPr>
        <w:t>之日起</w:t>
      </w:r>
      <w:r>
        <w:rPr>
          <w:rFonts w:hint="eastAsia" w:ascii="宋体" w:hAnsi="宋体" w:eastAsia="宋体" w:cs="宋体"/>
          <w:sz w:val="23"/>
          <w:szCs w:val="23"/>
        </w:rPr>
        <w:t>生效</w:t>
      </w:r>
      <w:r>
        <w:rPr>
          <w:rFonts w:hint="eastAsia" w:ascii="宋体" w:hAnsi="宋体" w:eastAsia="宋体" w:cs="宋体"/>
          <w:sz w:val="23"/>
          <w:szCs w:val="23"/>
          <w:lang w:val="en-US" w:eastAsia="zh-CN"/>
        </w:rPr>
        <w:t>至主合同终止后失效</w:t>
      </w:r>
      <w:r>
        <w:rPr>
          <w:rFonts w:hint="eastAsia" w:ascii="宋体" w:hAnsi="宋体" w:eastAsia="宋体" w:cs="宋体"/>
          <w:sz w:val="23"/>
          <w:szCs w:val="23"/>
        </w:rPr>
        <w:t>。</w:t>
      </w:r>
    </w:p>
    <w:p>
      <w:pPr>
        <w:pStyle w:val="28"/>
        <w:keepNext w:val="0"/>
        <w:pageBreakBefore w:val="0"/>
        <w:kinsoku/>
        <w:wordWrap/>
        <w:overflowPunct/>
        <w:topLinePunct w:val="0"/>
        <w:bidi w:val="0"/>
        <w:adjustRightInd/>
        <w:snapToGrid/>
        <w:spacing w:line="360" w:lineRule="exact"/>
        <w:ind w:firstLine="220" w:firstLineChars="100"/>
        <w:textAlignment w:val="auto"/>
        <w:rPr>
          <w:rFonts w:hint="eastAsia" w:ascii="宋体" w:hAnsi="宋体" w:eastAsia="宋体" w:cs="宋体"/>
          <w:sz w:val="23"/>
          <w:szCs w:val="23"/>
          <w:lang w:val="en-US" w:eastAsia="zh-CN"/>
        </w:rPr>
      </w:pPr>
      <w:r>
        <w:rPr>
          <w:rFonts w:hint="eastAsia" w:ascii="宋体" w:hAnsi="宋体" w:eastAsia="宋体" w:cs="宋体"/>
          <w:sz w:val="23"/>
          <w:szCs w:val="23"/>
          <w:lang w:val="en-US" w:eastAsia="zh-CN"/>
        </w:rPr>
        <w:t>5.本协议一式肆份，甲乙双方各保存贰份。</w:t>
      </w:r>
    </w:p>
    <w:p>
      <w:pPr>
        <w:pStyle w:val="28"/>
        <w:keepNext w:val="0"/>
        <w:pageBreakBefore w:val="0"/>
        <w:kinsoku/>
        <w:wordWrap/>
        <w:overflowPunct/>
        <w:topLinePunct w:val="0"/>
        <w:bidi w:val="0"/>
        <w:adjustRightInd/>
        <w:snapToGrid/>
        <w:spacing w:line="360" w:lineRule="exact"/>
        <w:ind w:firstLine="220" w:firstLineChars="100"/>
        <w:textAlignment w:val="auto"/>
        <w:rPr>
          <w:rFonts w:hint="eastAsia" w:ascii="宋体" w:hAnsi="宋体" w:eastAsia="宋体" w:cs="宋体"/>
          <w:sz w:val="23"/>
          <w:szCs w:val="23"/>
          <w:lang w:val="en-US" w:eastAsia="zh-CN"/>
        </w:rPr>
      </w:pPr>
    </w:p>
    <w:p>
      <w:pPr>
        <w:pStyle w:val="28"/>
        <w:keepNext w:val="0"/>
        <w:pageBreakBefore w:val="0"/>
        <w:kinsoku/>
        <w:wordWrap/>
        <w:overflowPunct/>
        <w:topLinePunct w:val="0"/>
        <w:bidi w:val="0"/>
        <w:adjustRightInd/>
        <w:snapToGrid/>
        <w:spacing w:line="360" w:lineRule="exact"/>
        <w:ind w:firstLine="220" w:firstLineChars="100"/>
        <w:textAlignment w:val="auto"/>
        <w:rPr>
          <w:rFonts w:hint="eastAsia" w:asciiTheme="minorEastAsia" w:hAnsiTheme="minorEastAsia" w:eastAsiaTheme="minorEastAsia" w:cstheme="minorEastAsia"/>
          <w:sz w:val="23"/>
          <w:szCs w:val="23"/>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900" w:hanging="690" w:hangingChars="300"/>
        <w:textAlignment w:val="auto"/>
        <w:outlineLvl w:val="0"/>
        <w:rPr>
          <w:rFonts w:hint="eastAsia" w:asciiTheme="minorEastAsia" w:hAnsiTheme="minorEastAsia" w:eastAsiaTheme="minorEastAsia" w:cstheme="minorEastAsia"/>
          <w:b/>
          <w:sz w:val="23"/>
          <w:szCs w:val="23"/>
        </w:rPr>
      </w:pPr>
    </w:p>
    <w:p>
      <w:pPr>
        <w:keepNext w:val="0"/>
        <w:keepLines w:val="0"/>
        <w:pageBreakBefore w:val="0"/>
        <w:widowControl w:val="0"/>
        <w:kinsoku/>
        <w:wordWrap/>
        <w:overflowPunct/>
        <w:topLinePunct w:val="0"/>
        <w:autoSpaceDE/>
        <w:autoSpaceDN/>
        <w:bidi w:val="0"/>
        <w:adjustRightInd/>
        <w:snapToGrid/>
        <w:spacing w:line="360" w:lineRule="exact"/>
        <w:ind w:left="900" w:hanging="690" w:hangingChars="300"/>
        <w:textAlignment w:val="auto"/>
        <w:outlineLvl w:val="0"/>
        <w:rPr>
          <w:rFonts w:hint="eastAsia" w:asciiTheme="minorEastAsia" w:hAnsiTheme="minorEastAsia" w:eastAsiaTheme="minorEastAsia" w:cstheme="minorEastAsia"/>
          <w:b/>
          <w:sz w:val="23"/>
          <w:szCs w:val="23"/>
        </w:rPr>
      </w:pPr>
      <w:r>
        <w:rPr>
          <w:rFonts w:hint="eastAsia" w:asciiTheme="minorEastAsia" w:hAnsiTheme="minorEastAsia" w:eastAsiaTheme="minorEastAsia" w:cstheme="minorEastAsia"/>
          <w:b/>
          <w:sz w:val="23"/>
          <w:szCs w:val="23"/>
        </w:rPr>
        <w:t xml:space="preserve">甲方（盖章）：    </w:t>
      </w:r>
      <w:r>
        <w:rPr>
          <w:rFonts w:hint="eastAsia" w:asciiTheme="minorEastAsia" w:hAnsiTheme="minorEastAsia" w:eastAsiaTheme="minorEastAsia" w:cstheme="minorEastAsia"/>
          <w:b/>
          <w:sz w:val="23"/>
          <w:szCs w:val="23"/>
          <w:lang w:val="en-US" w:eastAsia="zh-CN"/>
        </w:rPr>
        <w:t xml:space="preserve">        </w:t>
      </w:r>
      <w:r>
        <w:rPr>
          <w:rFonts w:hint="eastAsia" w:asciiTheme="minorEastAsia" w:hAnsiTheme="minorEastAsia" w:eastAsiaTheme="minorEastAsia" w:cstheme="minorEastAsia"/>
          <w:b/>
          <w:sz w:val="23"/>
          <w:szCs w:val="23"/>
        </w:rPr>
        <w:t xml:space="preserve"> </w:t>
      </w:r>
      <w:r>
        <w:rPr>
          <w:rFonts w:hint="eastAsia" w:asciiTheme="minorEastAsia" w:hAnsiTheme="minorEastAsia" w:eastAsiaTheme="minorEastAsia" w:cstheme="minorEastAsia"/>
          <w:sz w:val="23"/>
          <w:szCs w:val="23"/>
          <w:lang w:val="en-US" w:eastAsia="zh-CN"/>
        </w:rPr>
        <w:t xml:space="preserve">                     </w:t>
      </w:r>
      <w:r>
        <w:rPr>
          <w:rFonts w:hint="eastAsia" w:asciiTheme="minorEastAsia" w:hAnsiTheme="minorEastAsia" w:eastAsiaTheme="minorEastAsia" w:cstheme="minorEastAsia"/>
          <w:b/>
          <w:sz w:val="23"/>
          <w:szCs w:val="23"/>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法定代表人或授权代表（</w:t>
      </w:r>
      <w:r>
        <w:rPr>
          <w:rFonts w:hint="eastAsia" w:asciiTheme="minorEastAsia" w:hAnsiTheme="minorEastAsia" w:eastAsiaTheme="minorEastAsia" w:cstheme="minorEastAsia"/>
          <w:sz w:val="23"/>
          <w:szCs w:val="23"/>
        </w:rPr>
        <w:t>签字</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w:t>
      </w:r>
      <w:r>
        <w:rPr>
          <w:rFonts w:hint="eastAsia" w:asciiTheme="minorEastAsia" w:hAnsiTheme="minorEastAsia" w:eastAsiaTheme="minorEastAsia" w:cstheme="minorEastAsia"/>
          <w:sz w:val="23"/>
          <w:szCs w:val="23"/>
          <w:lang w:val="en-US" w:eastAsia="zh-CN"/>
        </w:rPr>
        <w:t xml:space="preserve">                   日期：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3"/>
          <w:szCs w:val="23"/>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textAlignment w:val="auto"/>
        <w:outlineLvl w:val="0"/>
        <w:rPr>
          <w:rFonts w:hint="eastAsia" w:asciiTheme="minorEastAsia" w:hAnsiTheme="minorEastAsia" w:eastAsiaTheme="minorEastAsia" w:cstheme="minorEastAsia"/>
          <w:b/>
          <w:bCs/>
          <w:spacing w:val="-10"/>
          <w:sz w:val="23"/>
          <w:szCs w:val="23"/>
        </w:rPr>
      </w:pPr>
    </w:p>
    <w:p>
      <w:pPr>
        <w:keepNext w:val="0"/>
        <w:keepLines w:val="0"/>
        <w:pageBreakBefore w:val="0"/>
        <w:widowControl w:val="0"/>
        <w:kinsoku/>
        <w:wordWrap/>
        <w:overflowPunct/>
        <w:topLinePunct w:val="0"/>
        <w:autoSpaceDE/>
        <w:autoSpaceDN/>
        <w:bidi w:val="0"/>
        <w:adjustRightInd/>
        <w:snapToGrid/>
        <w:spacing w:line="360" w:lineRule="exact"/>
        <w:textAlignment w:val="auto"/>
        <w:outlineLvl w:val="0"/>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b/>
          <w:bCs/>
          <w:spacing w:val="-10"/>
          <w:sz w:val="23"/>
          <w:szCs w:val="23"/>
        </w:rPr>
        <w:t>乙方（盖章）：</w:t>
      </w:r>
      <w:r>
        <w:rPr>
          <w:rFonts w:hint="eastAsia" w:asciiTheme="minorEastAsia" w:hAnsiTheme="minorEastAsia" w:eastAsiaTheme="minorEastAsia" w:cstheme="minorEastAsia"/>
          <w:b/>
          <w:bCs/>
          <w:spacing w:val="-10"/>
          <w:sz w:val="23"/>
          <w:szCs w:val="23"/>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法定代表人或授权代表（</w:t>
      </w:r>
      <w:r>
        <w:rPr>
          <w:rFonts w:hint="eastAsia" w:asciiTheme="minorEastAsia" w:hAnsiTheme="minorEastAsia" w:eastAsiaTheme="minorEastAsia" w:cstheme="minorEastAsia"/>
          <w:sz w:val="23"/>
          <w:szCs w:val="23"/>
        </w:rPr>
        <w:t>签字</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w:t>
      </w:r>
      <w:r>
        <w:rPr>
          <w:rFonts w:hint="eastAsia" w:asciiTheme="minorEastAsia" w:hAnsiTheme="minorEastAsia" w:eastAsiaTheme="minorEastAsia" w:cstheme="minorEastAsia"/>
          <w:sz w:val="23"/>
          <w:szCs w:val="23"/>
          <w:lang w:val="en-US" w:eastAsia="zh-CN"/>
        </w:rPr>
        <w:t xml:space="preserve">                   日期： </w:t>
      </w:r>
    </w:p>
    <w:p>
      <w:pPr>
        <w:keepNext w:val="0"/>
        <w:keepLines w:val="0"/>
        <w:pageBreakBefore w:val="0"/>
        <w:widowControl w:val="0"/>
        <w:kinsoku/>
        <w:wordWrap/>
        <w:overflowPunct/>
        <w:topLinePunct w:val="0"/>
        <w:autoSpaceDE/>
        <w:autoSpaceDN/>
        <w:bidi w:val="0"/>
        <w:adjustRightInd/>
        <w:snapToGrid/>
        <w:spacing w:line="320" w:lineRule="atLeast"/>
        <w:textAlignment w:val="auto"/>
        <w:rPr>
          <w:rFonts w:hint="default" w:asciiTheme="minorEastAsia" w:hAnsiTheme="minorEastAsia" w:eastAsiaTheme="minorEastAsia" w:cstheme="minorEastAsia"/>
          <w:sz w:val="23"/>
          <w:szCs w:val="23"/>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atLeast"/>
        <w:jc w:val="center"/>
        <w:textAlignment w:val="auto"/>
        <w:rPr>
          <w:rFonts w:hint="eastAsia" w:asciiTheme="minorEastAsia" w:hAnsiTheme="minorEastAsia" w:eastAsiaTheme="minorEastAsia" w:cstheme="minorEastAsia"/>
          <w:b/>
          <w:bCs w:val="0"/>
          <w:sz w:val="28"/>
          <w:szCs w:val="28"/>
          <w:lang w:val="en-US" w:eastAsia="zh-CN"/>
        </w:rPr>
      </w:pPr>
      <w:r>
        <w:rPr>
          <w:rFonts w:hint="eastAsia" w:asciiTheme="minorEastAsia" w:hAnsiTheme="minorEastAsia" w:eastAsiaTheme="minorEastAsia" w:cstheme="minorEastAsia"/>
          <w:b/>
          <w:bCs w:val="0"/>
          <w:sz w:val="28"/>
          <w:szCs w:val="28"/>
          <w:lang w:val="en-US" w:eastAsia="zh-CN"/>
        </w:rPr>
        <w:t>违禁物品清单</w:t>
      </w:r>
    </w:p>
    <w:p>
      <w:pPr>
        <w:pStyle w:val="86"/>
        <w:keepNext w:val="0"/>
        <w:keepLines w:val="0"/>
        <w:pageBreakBefore w:val="0"/>
        <w:widowControl w:val="0"/>
        <w:numPr>
          <w:ilvl w:val="0"/>
          <w:numId w:val="7"/>
        </w:numPr>
        <w:kinsoku/>
        <w:wordWrap/>
        <w:overflowPunct/>
        <w:topLinePunct w:val="0"/>
        <w:autoSpaceDE/>
        <w:autoSpaceDN/>
        <w:bidi w:val="0"/>
        <w:adjustRightInd/>
        <w:snapToGrid/>
        <w:spacing w:line="560" w:lineRule="atLeast"/>
        <w:ind w:firstLineChars="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禁止带入物品</w:t>
      </w:r>
    </w:p>
    <w:p>
      <w:pPr>
        <w:keepNext w:val="0"/>
        <w:keepLines w:val="0"/>
        <w:pageBreakBefore w:val="0"/>
        <w:widowControl w:val="0"/>
        <w:kinsoku/>
        <w:wordWrap/>
        <w:overflowPunct/>
        <w:topLinePunct w:val="0"/>
        <w:autoSpaceDE/>
        <w:autoSpaceDN/>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（一）打火机 </w:t>
      </w:r>
    </w:p>
    <w:p>
      <w:pPr>
        <w:keepNext w:val="0"/>
        <w:keepLines w:val="0"/>
        <w:pageBreakBefore w:val="0"/>
        <w:widowControl w:val="0"/>
        <w:kinsoku/>
        <w:wordWrap/>
        <w:overflowPunct/>
        <w:topLinePunct w:val="0"/>
        <w:autoSpaceDE/>
        <w:autoSpaceDN/>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（二）管制刀具以外的利器或钝器：剪刀、螺丝刀、水果刀、指甲钳、锯、飞镖、菜刀、大餐刀以及其他被认为可能危害公司安全的各种器械。</w:t>
      </w:r>
    </w:p>
    <w:p>
      <w:pPr>
        <w:keepNext w:val="0"/>
        <w:keepLines w:val="0"/>
        <w:pageBreakBefore w:val="0"/>
        <w:widowControl w:val="0"/>
        <w:kinsoku/>
        <w:wordWrap/>
        <w:overflowPunct/>
        <w:topLinePunct w:val="0"/>
        <w:autoSpaceDE/>
        <w:autoSpaceDN/>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（三）其他类禁止带入的物品。</w:t>
      </w:r>
    </w:p>
    <w:p>
      <w:pPr>
        <w:keepNext w:val="0"/>
        <w:keepLines w:val="0"/>
        <w:pageBreakBefore w:val="0"/>
        <w:widowControl w:val="0"/>
        <w:kinsoku/>
        <w:wordWrap/>
        <w:overflowPunct/>
        <w:topLinePunct w:val="0"/>
        <w:autoSpaceDE/>
        <w:autoSpaceDN/>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二、管制类物品</w:t>
      </w:r>
    </w:p>
    <w:p>
      <w:pPr>
        <w:keepNext w:val="0"/>
        <w:keepLines w:val="0"/>
        <w:pageBreakBefore w:val="0"/>
        <w:widowControl w:val="0"/>
        <w:kinsoku/>
        <w:wordWrap/>
        <w:overflowPunct/>
        <w:topLinePunct w:val="0"/>
        <w:autoSpaceDE/>
        <w:autoSpaceDN/>
        <w:bidi w:val="0"/>
        <w:adjustRightInd/>
        <w:snapToGrid/>
        <w:spacing w:line="56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   （一）枪支和警械：各种类型的军用、民用枪支等。</w:t>
      </w:r>
    </w:p>
    <w:p>
      <w:pPr>
        <w:keepNext w:val="0"/>
        <w:keepLines w:val="0"/>
        <w:pageBreakBefore w:val="0"/>
        <w:widowControl w:val="0"/>
        <w:kinsoku/>
        <w:wordWrap/>
        <w:overflowPunct/>
        <w:topLinePunct w:val="0"/>
        <w:autoSpaceDE/>
        <w:autoSpaceDN/>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（二）弹药和爆炸物品：炸弹、子弹、烟幕弹、炸药、引信、雷管、导火索及其他爆炸物品和纵火器材。</w:t>
      </w:r>
    </w:p>
    <w:p>
      <w:pPr>
        <w:keepNext w:val="0"/>
        <w:keepLines w:val="0"/>
        <w:pageBreakBefore w:val="0"/>
        <w:widowControl w:val="0"/>
        <w:kinsoku/>
        <w:wordWrap/>
        <w:overflowPunct/>
        <w:topLinePunct w:val="0"/>
        <w:autoSpaceDE/>
        <w:autoSpaceDN/>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w:t>
      </w:r>
      <w:r>
        <w:rPr>
          <w:rFonts w:hint="eastAsia" w:asciiTheme="minorEastAsia" w:hAnsiTheme="minorEastAsia" w:eastAsiaTheme="minorEastAsia" w:cstheme="minorEastAsia"/>
          <w:sz w:val="23"/>
          <w:szCs w:val="23"/>
        </w:rPr>
        <w:fldChar w:fldCharType="begin"/>
      </w:r>
      <w:r>
        <w:rPr>
          <w:rFonts w:hint="eastAsia" w:asciiTheme="minorEastAsia" w:hAnsiTheme="minorEastAsia" w:eastAsiaTheme="minorEastAsia" w:cstheme="minorEastAsia"/>
          <w:sz w:val="23"/>
          <w:szCs w:val="23"/>
        </w:rPr>
        <w:instrText xml:space="preserve"> HYPERLINK "http://baike.so.com/doc/5381010.html" \t "_blank" </w:instrText>
      </w:r>
      <w:r>
        <w:rPr>
          <w:rFonts w:hint="eastAsia" w:asciiTheme="minorEastAsia" w:hAnsiTheme="minorEastAsia" w:eastAsiaTheme="minorEastAsia" w:cstheme="minorEastAsia"/>
          <w:sz w:val="23"/>
          <w:szCs w:val="23"/>
        </w:rPr>
        <w:fldChar w:fldCharType="separate"/>
      </w:r>
      <w:r>
        <w:rPr>
          <w:rFonts w:hint="eastAsia" w:asciiTheme="minorEastAsia" w:hAnsiTheme="minorEastAsia" w:eastAsiaTheme="minorEastAsia" w:cstheme="minorEastAsia"/>
          <w:sz w:val="23"/>
          <w:szCs w:val="23"/>
        </w:rPr>
        <w:t>管制刀具</w:t>
      </w:r>
      <w:r>
        <w:rPr>
          <w:rFonts w:hint="eastAsia" w:asciiTheme="minorEastAsia" w:hAnsiTheme="minorEastAsia" w:eastAsiaTheme="minorEastAsia" w:cstheme="minorEastAsia"/>
          <w:sz w:val="23"/>
          <w:szCs w:val="23"/>
        </w:rPr>
        <w:fldChar w:fldCharType="end"/>
      </w:r>
      <w:r>
        <w:rPr>
          <w:rFonts w:hint="eastAsia" w:asciiTheme="minorEastAsia" w:hAnsiTheme="minorEastAsia" w:eastAsiaTheme="minorEastAsia" w:cstheme="minorEastAsia"/>
          <w:sz w:val="23"/>
          <w:szCs w:val="23"/>
        </w:rPr>
        <w:t>：匕首、三棱刀、弹簧刀以及其他属于管制的刀具类。</w:t>
      </w:r>
    </w:p>
    <w:p>
      <w:pPr>
        <w:keepNext w:val="0"/>
        <w:keepLines w:val="0"/>
        <w:pageBreakBefore w:val="0"/>
        <w:widowControl w:val="0"/>
        <w:kinsoku/>
        <w:wordWrap/>
        <w:overflowPunct/>
        <w:topLinePunct w:val="0"/>
        <w:autoSpaceDE/>
        <w:autoSpaceDN/>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（四）</w:t>
      </w:r>
      <w:r>
        <w:rPr>
          <w:rFonts w:hint="eastAsia" w:asciiTheme="minorEastAsia" w:hAnsiTheme="minorEastAsia" w:eastAsiaTheme="minorEastAsia" w:cstheme="minorEastAsia"/>
          <w:sz w:val="23"/>
          <w:szCs w:val="23"/>
        </w:rPr>
        <w:fldChar w:fldCharType="begin"/>
      </w:r>
      <w:r>
        <w:rPr>
          <w:rFonts w:hint="eastAsia" w:asciiTheme="minorEastAsia" w:hAnsiTheme="minorEastAsia" w:eastAsiaTheme="minorEastAsia" w:cstheme="minorEastAsia"/>
          <w:sz w:val="23"/>
          <w:szCs w:val="23"/>
        </w:rPr>
        <w:instrText xml:space="preserve"> HYPERLINK "http://baike.so.com/doc/6226846.html" \t "_blank" </w:instrText>
      </w:r>
      <w:r>
        <w:rPr>
          <w:rFonts w:hint="eastAsia" w:asciiTheme="minorEastAsia" w:hAnsiTheme="minorEastAsia" w:eastAsiaTheme="minorEastAsia" w:cstheme="minorEastAsia"/>
          <w:sz w:val="23"/>
          <w:szCs w:val="23"/>
        </w:rPr>
        <w:fldChar w:fldCharType="separate"/>
      </w:r>
      <w:r>
        <w:rPr>
          <w:rFonts w:hint="eastAsia" w:asciiTheme="minorEastAsia" w:hAnsiTheme="minorEastAsia" w:eastAsiaTheme="minorEastAsia" w:cstheme="minorEastAsia"/>
          <w:sz w:val="23"/>
          <w:szCs w:val="23"/>
        </w:rPr>
        <w:t>易燃易爆物品</w:t>
      </w:r>
      <w:r>
        <w:rPr>
          <w:rFonts w:hint="eastAsia" w:asciiTheme="minorEastAsia" w:hAnsiTheme="minorEastAsia" w:eastAsiaTheme="minorEastAsia" w:cstheme="minorEastAsia"/>
          <w:sz w:val="23"/>
          <w:szCs w:val="23"/>
        </w:rPr>
        <w:fldChar w:fldCharType="end"/>
      </w:r>
      <w:r>
        <w:rPr>
          <w:rFonts w:hint="eastAsia" w:asciiTheme="minorEastAsia" w:hAnsiTheme="minorEastAsia" w:eastAsiaTheme="minorEastAsia" w:cstheme="minorEastAsia"/>
          <w:sz w:val="23"/>
          <w:szCs w:val="23"/>
        </w:rPr>
        <w:t>：酒精、煤油、汽油、油漆、液化气罐及其他瓶装压缩气体和液化气体，烟花、鞭炮等。</w:t>
      </w:r>
    </w:p>
    <w:p>
      <w:pPr>
        <w:keepNext w:val="0"/>
        <w:keepLines w:val="0"/>
        <w:pageBreakBefore w:val="0"/>
        <w:widowControl w:val="0"/>
        <w:kinsoku/>
        <w:wordWrap/>
        <w:overflowPunct/>
        <w:topLinePunct w:val="0"/>
        <w:autoSpaceDE/>
        <w:autoSpaceDN/>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（五）毒害品：氰化钾、砷 、有毒农药，氯气、有毒化学试剂，灭鼠药剂等各种有机、无机毒品。</w:t>
      </w:r>
    </w:p>
    <w:p>
      <w:pPr>
        <w:keepNext w:val="0"/>
        <w:keepLines w:val="0"/>
        <w:pageBreakBefore w:val="0"/>
        <w:widowControl w:val="0"/>
        <w:kinsoku/>
        <w:wordWrap/>
        <w:overflowPunct/>
        <w:topLinePunct w:val="0"/>
        <w:autoSpaceDE/>
        <w:autoSpaceDN/>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（六）腐蚀物品：硫酸、硝酸、盐酸、氢氧化钾、氢氧化钠、有液蓄电池等具有腐蚀作用的物品。</w:t>
      </w:r>
    </w:p>
    <w:p>
      <w:pPr>
        <w:keepNext w:val="0"/>
        <w:keepLines w:val="0"/>
        <w:pageBreakBefore w:val="0"/>
        <w:widowControl w:val="0"/>
        <w:kinsoku/>
        <w:wordWrap/>
        <w:overflowPunct/>
        <w:topLinePunct w:val="0"/>
        <w:autoSpaceDE/>
        <w:autoSpaceDN/>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（七）易传播病毒的物品：传染性细菌、病毒和带有活病原体的物质等。</w:t>
      </w:r>
    </w:p>
    <w:p>
      <w:pPr>
        <w:keepNext w:val="0"/>
        <w:keepLines w:val="0"/>
        <w:pageBreakBefore w:val="0"/>
        <w:widowControl w:val="0"/>
        <w:kinsoku/>
        <w:wordWrap/>
        <w:overflowPunct/>
        <w:topLinePunct w:val="0"/>
        <w:autoSpaceDE/>
        <w:autoSpaceDN/>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（八）其他危害民用飞机飞行安全、地面安全、食品安全的危险物品，包括有特殊刺激性气味的物品和强磁性物品。</w:t>
      </w:r>
    </w:p>
    <w:p>
      <w:pPr>
        <w:keepNext w:val="0"/>
        <w:keepLines w:val="0"/>
        <w:pageBreakBefore w:val="0"/>
        <w:widowControl w:val="0"/>
        <w:kinsoku/>
        <w:wordWrap/>
        <w:overflowPunct/>
        <w:topLinePunct w:val="0"/>
        <w:autoSpaceDE/>
        <w:autoSpaceDN/>
        <w:bidi w:val="0"/>
        <w:adjustRightInd/>
        <w:snapToGrid/>
        <w:spacing w:line="560" w:lineRule="atLeast"/>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rPr>
        <w:t>（九）其他管制类物品。</w:t>
      </w:r>
    </w:p>
    <w:p>
      <w:pPr>
        <w:pStyle w:val="83"/>
        <w:ind w:left="0" w:leftChars="0" w:firstLine="0" w:firstLineChars="0"/>
        <w:rPr>
          <w:rFonts w:hint="eastAsia"/>
        </w:rPr>
      </w:pPr>
    </w:p>
    <w:p>
      <w:pPr>
        <w:rPr>
          <w:rFonts w:hint="eastAsia"/>
        </w:rPr>
      </w:pPr>
    </w:p>
    <w:p>
      <w:pPr>
        <w:pStyle w:val="82"/>
        <w:rPr>
          <w:rFonts w:hint="eastAsia"/>
        </w:rPr>
      </w:pPr>
    </w:p>
    <w:p>
      <w:pPr>
        <w:pStyle w:val="83"/>
        <w:rPr>
          <w:rFonts w:hint="eastAsia"/>
        </w:rPr>
      </w:pPr>
    </w:p>
    <w:p>
      <w:pPr>
        <w:pStyle w:val="83"/>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附件7</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小标宋简体" w:hAnsi="宋体" w:eastAsia="方正小标宋简体"/>
          <w:sz w:val="32"/>
          <w:szCs w:val="32"/>
        </w:rPr>
      </w:pPr>
      <w:r>
        <w:rPr>
          <w:rFonts w:hint="eastAsia" w:ascii="方正小标宋简体" w:hAnsi="宋体" w:eastAsia="方正小标宋简体"/>
          <w:sz w:val="32"/>
          <w:szCs w:val="32"/>
        </w:rPr>
        <w:t>相关方职业健康及环境安全管理告知书</w:t>
      </w:r>
    </w:p>
    <w:p>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Theme="minorEastAsia" w:hAnsiTheme="minorEastAsia" w:eastAsiaTheme="minorEastAsia" w:cstheme="minorEastAsia"/>
          <w:sz w:val="23"/>
          <w:szCs w:val="23"/>
        </w:rPr>
      </w:pPr>
    </w:p>
    <w:p>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Theme="minorEastAsia" w:hAnsiTheme="minorEastAsia" w:eastAsiaTheme="minorEastAsia" w:cstheme="minorEastAsia"/>
          <w:sz w:val="23"/>
          <w:szCs w:val="23"/>
          <w:u w:val="single"/>
        </w:rPr>
      </w:pPr>
      <w:r>
        <w:rPr>
          <w:rFonts w:hint="eastAsia" w:asciiTheme="minorEastAsia" w:hAnsiTheme="minorEastAsia" w:eastAsiaTheme="minorEastAsia" w:cstheme="minorEastAsia"/>
          <w:sz w:val="23"/>
          <w:szCs w:val="23"/>
        </w:rPr>
        <w:t>公司名称</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公章</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rPr>
        <w:t>：</w:t>
      </w:r>
      <w:r>
        <w:rPr>
          <w:rFonts w:hint="eastAsia" w:asciiTheme="minorEastAsia" w:hAnsiTheme="minorEastAsia" w:eastAsiaTheme="minorEastAsia" w:cstheme="minorEastAsia"/>
          <w:sz w:val="23"/>
          <w:szCs w:val="23"/>
          <w:u w:val="single"/>
        </w:rPr>
        <w:t xml:space="preserve">  </w:t>
      </w:r>
      <w:r>
        <w:rPr>
          <w:rFonts w:hint="eastAsia" w:asciiTheme="minorEastAsia" w:hAnsiTheme="minorEastAsia" w:eastAsiaTheme="minorEastAsia" w:cstheme="minorEastAsia"/>
          <w:sz w:val="23"/>
          <w:szCs w:val="23"/>
          <w:u w:val="single"/>
          <w:lang w:val="en-US" w:eastAsia="zh-CN"/>
        </w:rPr>
        <w:t xml:space="preserve">                            </w:t>
      </w:r>
      <w:r>
        <w:rPr>
          <w:rFonts w:hint="eastAsia" w:asciiTheme="minorEastAsia" w:hAnsiTheme="minorEastAsia" w:eastAsiaTheme="minorEastAsia" w:cstheme="minorEastAsia"/>
          <w:sz w:val="23"/>
          <w:szCs w:val="23"/>
          <w:u w:val="single"/>
        </w:rPr>
        <w:t xml:space="preserve">     </w:t>
      </w:r>
    </w:p>
    <w:p>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宋体" w:hAnsi="宋体" w:eastAsia="宋体" w:cs="宋体"/>
          <w:sz w:val="23"/>
          <w:szCs w:val="23"/>
        </w:rPr>
      </w:pPr>
      <w:r>
        <w:rPr>
          <w:rFonts w:hint="eastAsia" w:asciiTheme="minorEastAsia" w:hAnsiTheme="minorEastAsia" w:eastAsiaTheme="minorEastAsia" w:cstheme="minorEastAsia"/>
          <w:sz w:val="23"/>
          <w:szCs w:val="23"/>
        </w:rPr>
        <w:tab/>
      </w:r>
      <w:r>
        <w:rPr>
          <w:rFonts w:hint="eastAsia" w:asciiTheme="minorEastAsia" w:hAnsiTheme="minorEastAsia" w:eastAsiaTheme="minorEastAsia" w:cstheme="minorEastAsia"/>
          <w:sz w:val="23"/>
          <w:szCs w:val="23"/>
        </w:rPr>
        <w:t xml:space="preserve"> </w:t>
      </w:r>
      <w:r>
        <w:rPr>
          <w:rFonts w:hint="eastAsia" w:ascii="宋体" w:hAnsi="宋体" w:eastAsia="宋体" w:cs="宋体"/>
          <w:sz w:val="23"/>
          <w:szCs w:val="23"/>
        </w:rPr>
        <w:t>为加强杭州萧山国际机场汉莎航空食品有限公司的整体环境安全管理，提升公司形象，实现公司与各相关方的共同可持续发展，共同保护我们美好的家园。杭州萧山国际机场汉莎航空食品有限公司建立实施 GB/T</w:t>
      </w:r>
      <w:r>
        <w:rPr>
          <w:rFonts w:hint="eastAsia" w:ascii="宋体" w:hAnsi="宋体" w:eastAsia="宋体" w:cs="宋体"/>
          <w:sz w:val="23"/>
          <w:szCs w:val="23"/>
          <w:lang w:val="en-US" w:eastAsia="zh-CN"/>
        </w:rPr>
        <w:t>24</w:t>
      </w:r>
      <w:r>
        <w:rPr>
          <w:rFonts w:hint="eastAsia" w:ascii="宋体" w:hAnsi="宋体" w:eastAsia="宋体" w:cs="宋体"/>
          <w:sz w:val="23"/>
          <w:szCs w:val="23"/>
        </w:rPr>
        <w:t>001</w:t>
      </w:r>
      <w:r>
        <w:rPr>
          <w:rFonts w:hint="eastAsia" w:ascii="宋体" w:hAnsi="宋体" w:eastAsia="宋体" w:cs="宋体"/>
          <w:sz w:val="23"/>
          <w:szCs w:val="23"/>
          <w:lang w:val="en-US" w:eastAsia="zh-CN"/>
        </w:rPr>
        <w:t>/</w:t>
      </w:r>
      <w:r>
        <w:rPr>
          <w:rFonts w:hint="eastAsia" w:ascii="宋体" w:hAnsi="宋体" w:eastAsia="宋体" w:cs="宋体"/>
          <w:sz w:val="23"/>
          <w:szCs w:val="23"/>
        </w:rPr>
        <w:t>GB/T</w:t>
      </w:r>
      <w:r>
        <w:rPr>
          <w:rFonts w:hint="eastAsia" w:ascii="宋体" w:hAnsi="宋体" w:eastAsia="宋体" w:cs="宋体"/>
          <w:sz w:val="23"/>
          <w:szCs w:val="23"/>
          <w:lang w:val="en-US" w:eastAsia="zh-CN"/>
        </w:rPr>
        <w:t>45</w:t>
      </w:r>
      <w:r>
        <w:rPr>
          <w:rFonts w:hint="eastAsia" w:ascii="宋体" w:hAnsi="宋体" w:eastAsia="宋体" w:cs="宋体"/>
          <w:sz w:val="23"/>
          <w:szCs w:val="23"/>
        </w:rPr>
        <w:t>001环境/职业健康安全管理体系，在此我们希望各供应商/外包服务商遵守我公司的各项职业健康、环境和安全管理要求，各相关方应做到：</w:t>
      </w:r>
    </w:p>
    <w:p>
      <w:pPr>
        <w:keepNext w:val="0"/>
        <w:keepLines w:val="0"/>
        <w:pageBreakBefore w:val="0"/>
        <w:widowControl w:val="0"/>
        <w:kinsoku/>
        <w:wordWrap/>
        <w:overflowPunct/>
        <w:topLinePunct w:val="0"/>
        <w:autoSpaceDE/>
        <w:autoSpaceDN/>
        <w:bidi w:val="0"/>
        <w:adjustRightInd/>
        <w:spacing w:line="32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一、严格遵守国家地方的各项环境安全法律法规要求，不违法生产，不野蛮作业。</w:t>
      </w:r>
    </w:p>
    <w:p>
      <w:pPr>
        <w:keepNext w:val="0"/>
        <w:keepLines w:val="0"/>
        <w:pageBreakBefore w:val="0"/>
        <w:widowControl w:val="0"/>
        <w:kinsoku/>
        <w:wordWrap/>
        <w:overflowPunct/>
        <w:topLinePunct w:val="0"/>
        <w:autoSpaceDE/>
        <w:autoSpaceDN/>
        <w:bidi w:val="0"/>
        <w:adjustRightInd/>
        <w:spacing w:line="32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二、注重生产和服务过程中的职业健康管理、安全管理和环境管理，建立各项安全和环境管理制度，严格按照操作规程的要求进行作业，不违规操作。加强职工的职业防护，关注员工身体健康。</w:t>
      </w:r>
    </w:p>
    <w:p>
      <w:pPr>
        <w:keepNext w:val="0"/>
        <w:keepLines w:val="0"/>
        <w:pageBreakBefore w:val="0"/>
        <w:widowControl w:val="0"/>
        <w:kinsoku/>
        <w:wordWrap/>
        <w:overflowPunct/>
        <w:topLinePunct w:val="0"/>
        <w:autoSpaceDE/>
        <w:autoSpaceDN/>
        <w:bidi w:val="0"/>
        <w:adjustRightInd/>
        <w:spacing w:line="32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三、产生的固体废弃物应分类收集管理，危险废弃物应单独收集并规范合法处置，遵守我公司废弃物管理的有关规定。</w:t>
      </w:r>
    </w:p>
    <w:p>
      <w:pPr>
        <w:keepNext w:val="0"/>
        <w:keepLines w:val="0"/>
        <w:pageBreakBefore w:val="0"/>
        <w:widowControl w:val="0"/>
        <w:kinsoku/>
        <w:wordWrap/>
        <w:overflowPunct/>
        <w:topLinePunct w:val="0"/>
        <w:autoSpaceDE/>
        <w:autoSpaceDN/>
        <w:bidi w:val="0"/>
        <w:adjustRightInd/>
        <w:spacing w:line="32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四、产生的污水、噪声、废气、粉尘等应进行合理的管控和处置，应保障三废排放达到相关标准要求。</w:t>
      </w:r>
    </w:p>
    <w:p>
      <w:pPr>
        <w:keepNext w:val="0"/>
        <w:keepLines w:val="0"/>
        <w:pageBreakBefore w:val="0"/>
        <w:widowControl w:val="0"/>
        <w:kinsoku/>
        <w:wordWrap/>
        <w:overflowPunct/>
        <w:topLinePunct w:val="0"/>
        <w:autoSpaceDE/>
        <w:autoSpaceDN/>
        <w:bidi w:val="0"/>
        <w:adjustRightInd/>
        <w:spacing w:line="32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五、尽可能做到节能降耗，减少各种能源和资源的消耗，日常工作中节约用水、节约用电、节约纸张。</w:t>
      </w:r>
    </w:p>
    <w:p>
      <w:pPr>
        <w:keepNext w:val="0"/>
        <w:keepLines w:val="0"/>
        <w:pageBreakBefore w:val="0"/>
        <w:widowControl w:val="0"/>
        <w:kinsoku/>
        <w:wordWrap/>
        <w:overflowPunct/>
        <w:topLinePunct w:val="0"/>
        <w:autoSpaceDE/>
        <w:autoSpaceDN/>
        <w:bidi w:val="0"/>
        <w:adjustRightInd/>
        <w:spacing w:line="32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六、合理管控所使用的危险化学品，防止化学品的泄漏及其它紧急状态的出现。危险化学品相关人员应具备专业知识和能力。运输化学品的车辆应具备危险化学品运输许可证。</w:t>
      </w:r>
    </w:p>
    <w:p>
      <w:pPr>
        <w:keepNext w:val="0"/>
        <w:keepLines w:val="0"/>
        <w:pageBreakBefore w:val="0"/>
        <w:widowControl w:val="0"/>
        <w:kinsoku/>
        <w:wordWrap/>
        <w:overflowPunct/>
        <w:topLinePunct w:val="0"/>
        <w:autoSpaceDE/>
        <w:autoSpaceDN/>
        <w:bidi w:val="0"/>
        <w:adjustRightInd/>
        <w:spacing w:line="32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七、严格遵守消防管理规定，通过适当的培训了解消防器材的使用及应急预案程序，确保不违反我单位消防管理制度。</w:t>
      </w:r>
    </w:p>
    <w:p>
      <w:pPr>
        <w:keepNext w:val="0"/>
        <w:keepLines w:val="0"/>
        <w:pageBreakBefore w:val="0"/>
        <w:widowControl w:val="0"/>
        <w:kinsoku/>
        <w:wordWrap/>
        <w:overflowPunct/>
        <w:topLinePunct w:val="0"/>
        <w:autoSpaceDE/>
        <w:autoSpaceDN/>
        <w:bidi w:val="0"/>
        <w:adjustRightInd/>
        <w:spacing w:line="32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八、加强员工的环境安全管理和培训，不断提高员工的环保安全意识和自觉性。</w:t>
      </w:r>
    </w:p>
    <w:p>
      <w:pPr>
        <w:keepNext w:val="0"/>
        <w:keepLines w:val="0"/>
        <w:pageBreakBefore w:val="0"/>
        <w:widowControl w:val="0"/>
        <w:kinsoku/>
        <w:wordWrap/>
        <w:overflowPunct/>
        <w:topLinePunct w:val="0"/>
        <w:autoSpaceDE/>
        <w:autoSpaceDN/>
        <w:bidi w:val="0"/>
        <w:adjustRightInd/>
        <w:spacing w:line="320" w:lineRule="exact"/>
        <w:ind w:firstLine="460" w:firstLineChars="200"/>
        <w:textAlignment w:val="auto"/>
        <w:rPr>
          <w:rFonts w:hint="eastAsia" w:ascii="宋体" w:hAnsi="宋体" w:eastAsia="宋体" w:cs="宋体"/>
          <w:sz w:val="23"/>
          <w:szCs w:val="23"/>
        </w:rPr>
      </w:pPr>
      <w:r>
        <w:rPr>
          <w:rFonts w:hint="eastAsia" w:ascii="宋体" w:hAnsi="宋体" w:eastAsia="宋体" w:cs="宋体"/>
          <w:sz w:val="23"/>
          <w:szCs w:val="23"/>
        </w:rPr>
        <w:t>九、加强工作场所的环境安全监督检查，发现问题及时采取整改措施，并与我单位及时沟通。</w:t>
      </w:r>
    </w:p>
    <w:p>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Theme="minorEastAsia" w:hAnsiTheme="minorEastAsia" w:eastAsiaTheme="minorEastAsia" w:cstheme="minorEastAsia"/>
          <w:sz w:val="23"/>
          <w:szCs w:val="23"/>
        </w:rPr>
      </w:pPr>
    </w:p>
    <w:p>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杭州萧山国际机场汉莎航空食品有限公司</w:t>
      </w:r>
      <w:r>
        <w:rPr>
          <w:rFonts w:hint="eastAsia" w:asciiTheme="minorEastAsia" w:hAnsiTheme="minorEastAsia" w:eastAsiaTheme="minorEastAsia" w:cstheme="minorEastAsia"/>
          <w:b/>
          <w:i/>
          <w:sz w:val="23"/>
          <w:szCs w:val="23"/>
        </w:rPr>
        <w:t>环境/安全方针</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heme="minorEastAsia" w:hAnsiTheme="minorEastAsia" w:eastAsiaTheme="minorEastAsia" w:cstheme="minorEastAsia"/>
          <w:b/>
          <w:color w:val="000000"/>
          <w:kern w:val="0"/>
          <w:sz w:val="23"/>
          <w:szCs w:val="23"/>
        </w:rPr>
      </w:pPr>
      <w:r>
        <w:rPr>
          <w:rFonts w:hint="eastAsia" w:asciiTheme="minorEastAsia" w:hAnsiTheme="minorEastAsia" w:eastAsiaTheme="minorEastAsia" w:cstheme="minorEastAsia"/>
          <w:b/>
          <w:color w:val="000000"/>
          <w:kern w:val="0"/>
          <w:sz w:val="23"/>
          <w:szCs w:val="23"/>
        </w:rPr>
        <w:t>遵规守法、洁净空间、珍惜资源、持续改进</w:t>
      </w:r>
    </w:p>
    <w:p>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b/>
          <w:color w:val="000000"/>
          <w:kern w:val="0"/>
          <w:sz w:val="23"/>
          <w:szCs w:val="23"/>
        </w:rPr>
        <w:t>以人为本、预防为主、健康工作、和谐发展</w:t>
      </w:r>
    </w:p>
    <w:p>
      <w:pPr>
        <w:keepNext w:val="0"/>
        <w:keepLines w:val="0"/>
        <w:pageBreakBefore w:val="0"/>
        <w:widowControl w:val="0"/>
        <w:kinsoku/>
        <w:wordWrap/>
        <w:overflowPunct/>
        <w:topLinePunct w:val="0"/>
        <w:autoSpaceDE/>
        <w:autoSpaceDN/>
        <w:bidi w:val="0"/>
        <w:adjustRightInd/>
        <w:spacing w:line="320" w:lineRule="exact"/>
        <w:textAlignment w:val="auto"/>
        <w:rPr>
          <w:rFonts w:hint="eastAsia" w:ascii="宋体" w:hAnsi="宋体"/>
          <w:sz w:val="32"/>
          <w:szCs w:val="32"/>
        </w:rPr>
      </w:pPr>
    </w:p>
    <w:p>
      <w:pPr>
        <w:keepNext w:val="0"/>
        <w:keepLines w:val="0"/>
        <w:pageBreakBefore w:val="0"/>
        <w:widowControl w:val="0"/>
        <w:kinsoku/>
        <w:wordWrap/>
        <w:overflowPunct/>
        <w:topLinePunct w:val="0"/>
        <w:autoSpaceDE/>
        <w:autoSpaceDN/>
        <w:bidi w:val="0"/>
        <w:adjustRightInd/>
        <w:spacing w:line="320" w:lineRule="exact"/>
        <w:jc w:val="right"/>
        <w:textAlignment w:val="auto"/>
        <w:rPr>
          <w:rFonts w:hint="default" w:ascii="宋体" w:hAnsi="宋体" w:eastAsia="宋体"/>
          <w:sz w:val="18"/>
          <w:szCs w:val="18"/>
          <w:lang w:val="en-US" w:eastAsia="zh-CN"/>
        </w:rPr>
      </w:pPr>
      <w:r>
        <w:rPr>
          <w:rFonts w:hint="eastAsia" w:ascii="宋体" w:hAnsi="宋体"/>
          <w:sz w:val="18"/>
          <w:szCs w:val="18"/>
          <w:lang w:val="en-US" w:eastAsia="zh-CN"/>
        </w:rPr>
        <w:t>制定日期：2018年1月 修订日期：2020年12月</w:t>
      </w:r>
    </w:p>
    <w:p>
      <w:pPr>
        <w:rPr>
          <w:rFonts w:hint="eastAsia"/>
        </w:rPr>
      </w:pPr>
    </w:p>
    <w:p>
      <w:pPr>
        <w:pStyle w:val="41"/>
        <w:rPr>
          <w:rStyle w:val="31"/>
          <w:rFonts w:hint="eastAsia"/>
          <w:b/>
          <w:color w:val="000000"/>
          <w:sz w:val="23"/>
          <w:szCs w:val="23"/>
          <w:lang w:eastAsia="zh-CN"/>
        </w:rPr>
      </w:pPr>
    </w:p>
    <w:p>
      <w:pPr>
        <w:pStyle w:val="40"/>
        <w:rPr>
          <w:rStyle w:val="31"/>
          <w:rFonts w:hint="eastAsia"/>
          <w:b/>
          <w:color w:val="000000"/>
          <w:sz w:val="23"/>
          <w:szCs w:val="23"/>
          <w:lang w:eastAsia="zh-CN"/>
        </w:rPr>
      </w:pPr>
    </w:p>
    <w:p>
      <w:pPr>
        <w:pStyle w:val="41"/>
        <w:rPr>
          <w:rStyle w:val="31"/>
          <w:rFonts w:hint="eastAsia"/>
          <w:b/>
          <w:color w:val="000000"/>
          <w:sz w:val="23"/>
          <w:szCs w:val="23"/>
          <w:lang w:eastAsia="zh-CN"/>
        </w:rPr>
      </w:pPr>
    </w:p>
    <w:p>
      <w:pPr>
        <w:pStyle w:val="40"/>
        <w:rPr>
          <w:rStyle w:val="31"/>
          <w:rFonts w:hint="eastAsia"/>
          <w:b/>
          <w:color w:val="000000"/>
          <w:sz w:val="23"/>
          <w:szCs w:val="23"/>
          <w:lang w:eastAsia="zh-CN"/>
        </w:rPr>
      </w:pPr>
    </w:p>
    <w:p>
      <w:pPr>
        <w:pStyle w:val="41"/>
        <w:rPr>
          <w:rStyle w:val="31"/>
          <w:rFonts w:hint="eastAsia"/>
          <w:b/>
          <w:color w:val="000000"/>
          <w:sz w:val="23"/>
          <w:szCs w:val="23"/>
          <w:lang w:eastAsia="zh-CN"/>
        </w:rPr>
      </w:pPr>
    </w:p>
    <w:p>
      <w:pPr>
        <w:pStyle w:val="40"/>
        <w:rPr>
          <w:rStyle w:val="31"/>
          <w:rFonts w:hint="eastAsia"/>
          <w:b/>
          <w:color w:val="000000"/>
          <w:sz w:val="23"/>
          <w:szCs w:val="23"/>
          <w:lang w:eastAsia="zh-CN"/>
        </w:rPr>
      </w:pPr>
    </w:p>
    <w:p>
      <w:pPr>
        <w:pStyle w:val="41"/>
        <w:rPr>
          <w:rStyle w:val="31"/>
          <w:rFonts w:hint="eastAsia"/>
          <w:b/>
          <w:color w:val="000000"/>
          <w:sz w:val="23"/>
          <w:szCs w:val="23"/>
          <w:lang w:eastAsia="zh-CN"/>
        </w:rPr>
      </w:pPr>
      <w:bookmarkStart w:id="73" w:name="_GoBack"/>
      <w:bookmarkEnd w:id="73"/>
    </w:p>
    <w:p>
      <w:pPr>
        <w:pStyle w:val="40"/>
        <w:rPr>
          <w:rStyle w:val="31"/>
          <w:rFonts w:hint="eastAsia"/>
          <w:b/>
          <w:color w:val="000000"/>
          <w:sz w:val="23"/>
          <w:szCs w:val="23"/>
          <w:lang w:eastAsia="zh-CN"/>
        </w:rPr>
      </w:pPr>
    </w:p>
    <w:p>
      <w:pPr>
        <w:pStyle w:val="41"/>
        <w:rPr>
          <w:rStyle w:val="31"/>
          <w:rFonts w:hint="eastAsia"/>
          <w:b/>
          <w:color w:val="000000"/>
          <w:sz w:val="23"/>
          <w:szCs w:val="23"/>
          <w:lang w:eastAsia="zh-CN"/>
        </w:rPr>
      </w:pPr>
    </w:p>
    <w:p>
      <w:pPr>
        <w:pStyle w:val="40"/>
        <w:rPr>
          <w:rStyle w:val="31"/>
          <w:rFonts w:hint="eastAsia"/>
          <w:b/>
          <w:color w:val="000000"/>
          <w:sz w:val="23"/>
          <w:szCs w:val="23"/>
          <w:lang w:eastAsia="zh-CN"/>
        </w:rPr>
      </w:pPr>
    </w:p>
    <w:p>
      <w:pPr>
        <w:pStyle w:val="51"/>
        <w:numPr>
          <w:ilvl w:val="0"/>
          <w:numId w:val="8"/>
        </w:numPr>
        <w:jc w:val="center"/>
        <w:rPr>
          <w:rFonts w:hint="eastAsia"/>
          <w:sz w:val="32"/>
          <w:szCs w:val="32"/>
          <w:highlight w:val="none"/>
          <w:lang w:val="en-US" w:eastAsia="zh-CN"/>
        </w:rPr>
      </w:pPr>
      <w:bookmarkStart w:id="39" w:name="_Toc6900"/>
      <w:r>
        <w:rPr>
          <w:rFonts w:hint="eastAsia"/>
          <w:sz w:val="32"/>
          <w:szCs w:val="32"/>
          <w:highlight w:val="none"/>
          <w:lang w:val="en-US" w:eastAsia="zh-CN"/>
        </w:rPr>
        <w:t xml:space="preserve"> 评标办法</w:t>
      </w:r>
      <w:bookmarkEnd w:id="39"/>
    </w:p>
    <w:p>
      <w:pPr>
        <w:pStyle w:val="40"/>
        <w:adjustRightInd w:val="0"/>
        <w:snapToGrid w:val="0"/>
        <w:spacing w:line="360" w:lineRule="exact"/>
        <w:ind w:firstLine="440"/>
        <w:rPr>
          <w:rStyle w:val="31"/>
          <w:rFonts w:ascii="宋体" w:hAnsi="宋体" w:eastAsia="宋体" w:cs="宋体"/>
          <w:highlight w:val="none"/>
        </w:rPr>
      </w:pPr>
      <w:bookmarkStart w:id="40" w:name="_Toc10845"/>
      <w:r>
        <w:rPr>
          <w:rStyle w:val="31"/>
          <w:rFonts w:hint="eastAsia" w:ascii="宋体" w:hAnsi="宋体" w:eastAsia="宋体" w:cs="宋体"/>
          <w:highlight w:val="none"/>
        </w:rPr>
        <w:t>根据《中华人民共和国招标投标法》、《中华人民共和国招标投标法实施条例》等有关规定，制定本办法。</w:t>
      </w:r>
    </w:p>
    <w:p>
      <w:pPr>
        <w:pStyle w:val="40"/>
        <w:snapToGrid w:val="0"/>
        <w:spacing w:line="360" w:lineRule="exact"/>
        <w:ind w:firstLine="413" w:firstLineChars="196"/>
        <w:rPr>
          <w:rStyle w:val="31"/>
          <w:rFonts w:ascii="宋体" w:hAnsi="宋体" w:eastAsia="宋体" w:cs="宋体"/>
          <w:b/>
          <w:kern w:val="0"/>
          <w:highlight w:val="none"/>
        </w:rPr>
      </w:pPr>
      <w:r>
        <w:rPr>
          <w:rStyle w:val="31"/>
          <w:rFonts w:hint="eastAsia" w:ascii="宋体" w:hAnsi="宋体" w:eastAsia="宋体" w:cs="宋体"/>
          <w:b/>
          <w:kern w:val="0"/>
          <w:highlight w:val="none"/>
        </w:rPr>
        <w:t>一、评标原则</w:t>
      </w:r>
    </w:p>
    <w:p>
      <w:pPr>
        <w:pStyle w:val="40"/>
        <w:snapToGrid w:val="0"/>
        <w:spacing w:line="360" w:lineRule="exact"/>
        <w:ind w:firstLine="472" w:firstLineChars="225"/>
        <w:rPr>
          <w:rStyle w:val="31"/>
          <w:rFonts w:ascii="宋体" w:hAnsi="宋体" w:eastAsia="宋体" w:cs="宋体"/>
          <w:kern w:val="0"/>
          <w:highlight w:val="none"/>
        </w:rPr>
      </w:pPr>
      <w:r>
        <w:rPr>
          <w:rStyle w:val="31"/>
          <w:rFonts w:hint="eastAsia" w:ascii="宋体" w:hAnsi="宋体" w:eastAsia="宋体" w:cs="宋体"/>
          <w:kern w:val="0"/>
          <w:highlight w:val="none"/>
        </w:rPr>
        <w:t>评标应遵循公平、公正、科学、择优的原则。</w:t>
      </w:r>
    </w:p>
    <w:p>
      <w:pPr>
        <w:pStyle w:val="40"/>
        <w:snapToGrid w:val="0"/>
        <w:spacing w:line="360" w:lineRule="exact"/>
        <w:ind w:firstLine="413" w:firstLineChars="196"/>
        <w:rPr>
          <w:rStyle w:val="31"/>
          <w:rFonts w:ascii="宋体" w:hAnsi="宋体" w:eastAsia="宋体" w:cs="宋体"/>
          <w:b/>
          <w:kern w:val="0"/>
          <w:highlight w:val="none"/>
        </w:rPr>
      </w:pPr>
      <w:r>
        <w:rPr>
          <w:rStyle w:val="31"/>
          <w:rFonts w:hint="eastAsia" w:ascii="宋体" w:hAnsi="宋体" w:eastAsia="宋体" w:cs="宋体"/>
          <w:b/>
          <w:kern w:val="0"/>
          <w:highlight w:val="none"/>
        </w:rPr>
        <w:t>二、评标组织</w:t>
      </w:r>
    </w:p>
    <w:p>
      <w:pPr>
        <w:pStyle w:val="40"/>
        <w:adjustRightInd w:val="0"/>
        <w:snapToGrid w:val="0"/>
        <w:spacing w:line="360" w:lineRule="exact"/>
        <w:ind w:firstLine="440"/>
        <w:rPr>
          <w:rStyle w:val="31"/>
          <w:rFonts w:ascii="宋体" w:hAnsi="宋体" w:eastAsia="宋体" w:cs="宋体"/>
          <w:highlight w:val="none"/>
        </w:rPr>
      </w:pPr>
      <w:r>
        <w:rPr>
          <w:rStyle w:val="31"/>
          <w:rFonts w:hint="eastAsia" w:ascii="宋体" w:hAnsi="宋体" w:eastAsia="宋体" w:cs="宋体"/>
          <w:highlight w:val="none"/>
        </w:rPr>
        <w:t>评标工作由招标人依法组建的评标委员会负责。</w:t>
      </w:r>
    </w:p>
    <w:p>
      <w:pPr>
        <w:pStyle w:val="40"/>
        <w:adjustRightInd w:val="0"/>
        <w:snapToGrid w:val="0"/>
        <w:spacing w:line="360" w:lineRule="exact"/>
        <w:ind w:firstLine="440"/>
        <w:rPr>
          <w:rStyle w:val="31"/>
          <w:rFonts w:ascii="宋体" w:hAnsi="宋体" w:eastAsia="宋体" w:cs="宋体"/>
          <w:highlight w:val="none"/>
        </w:rPr>
      </w:pPr>
      <w:r>
        <w:rPr>
          <w:rStyle w:val="31"/>
          <w:rFonts w:hint="eastAsia" w:ascii="宋体" w:hAnsi="宋体" w:eastAsia="宋体" w:cs="宋体"/>
          <w:highlight w:val="none"/>
        </w:rPr>
        <w:t>评标委员会应当按照招标文件确定的评标标准和方法，客观、公正对投标文件进行评审和比较，招标文件没有规定的评标标准和方法不得作为评标的依据。</w:t>
      </w:r>
    </w:p>
    <w:p>
      <w:pPr>
        <w:pStyle w:val="40"/>
        <w:adjustRightInd w:val="0"/>
        <w:snapToGrid w:val="0"/>
        <w:spacing w:line="360" w:lineRule="exact"/>
        <w:ind w:firstLine="440"/>
        <w:rPr>
          <w:rStyle w:val="31"/>
          <w:rFonts w:ascii="宋体" w:hAnsi="宋体" w:eastAsia="宋体" w:cs="宋体"/>
          <w:highlight w:val="none"/>
        </w:rPr>
      </w:pPr>
      <w:r>
        <w:rPr>
          <w:rStyle w:val="31"/>
          <w:rFonts w:hint="eastAsia" w:ascii="宋体" w:hAnsi="宋体" w:eastAsia="宋体" w:cs="宋体"/>
          <w:highlight w:val="none"/>
        </w:rPr>
        <w:t>评标委员会对投标文件作出的评审结论，应当符合有关法律、法规、规章和招标文件的规定。</w:t>
      </w:r>
    </w:p>
    <w:p>
      <w:pPr>
        <w:pStyle w:val="40"/>
        <w:adjustRightInd w:val="0"/>
        <w:snapToGrid w:val="0"/>
        <w:spacing w:line="360" w:lineRule="exact"/>
        <w:ind w:firstLine="440"/>
        <w:rPr>
          <w:rStyle w:val="31"/>
          <w:rFonts w:ascii="宋体" w:hAnsi="宋体" w:eastAsia="宋体" w:cs="宋体"/>
          <w:highlight w:val="none"/>
        </w:rPr>
      </w:pPr>
      <w:bookmarkStart w:id="41" w:name="_Hlk47377016"/>
      <w:r>
        <w:rPr>
          <w:rStyle w:val="31"/>
          <w:rFonts w:hint="eastAsia" w:ascii="宋体" w:hAnsi="宋体" w:eastAsia="宋体" w:cs="宋体"/>
          <w:highlight w:val="none"/>
        </w:rPr>
        <w:t>在任何评标环节中，评标委员会就某项定性的评审结论意见不一致的，由评标委员会全体成员按照少数服从多数的原则，以记名投票方式表决。</w:t>
      </w:r>
      <w:bookmarkEnd w:id="41"/>
    </w:p>
    <w:p>
      <w:pPr>
        <w:pStyle w:val="40"/>
        <w:snapToGrid w:val="0"/>
        <w:spacing w:line="360" w:lineRule="exact"/>
        <w:ind w:firstLine="489" w:firstLineChars="232"/>
        <w:rPr>
          <w:rStyle w:val="31"/>
          <w:rFonts w:ascii="宋体" w:hAnsi="宋体" w:eastAsia="宋体" w:cs="宋体"/>
          <w:b/>
          <w:kern w:val="0"/>
          <w:highlight w:val="none"/>
        </w:rPr>
      </w:pPr>
      <w:r>
        <w:rPr>
          <w:rStyle w:val="31"/>
          <w:rFonts w:hint="eastAsia" w:ascii="宋体" w:hAnsi="宋体" w:eastAsia="宋体" w:cs="宋体"/>
          <w:b/>
          <w:kern w:val="0"/>
          <w:highlight w:val="none"/>
        </w:rPr>
        <w:t>三、评标程序和内容</w:t>
      </w:r>
    </w:p>
    <w:p>
      <w:pPr>
        <w:pStyle w:val="40"/>
        <w:adjustRightInd w:val="0"/>
        <w:snapToGrid w:val="0"/>
        <w:spacing w:line="360" w:lineRule="exact"/>
        <w:ind w:firstLine="440"/>
        <w:rPr>
          <w:rStyle w:val="31"/>
          <w:rFonts w:ascii="宋体" w:hAnsi="宋体" w:eastAsia="宋体" w:cs="宋体"/>
          <w:highlight w:val="none"/>
        </w:rPr>
      </w:pPr>
      <w:r>
        <w:rPr>
          <w:rStyle w:val="31"/>
          <w:rFonts w:hint="eastAsia" w:ascii="宋体" w:hAnsi="宋体" w:eastAsia="宋体" w:cs="宋体"/>
          <w:highlight w:val="none"/>
        </w:rPr>
        <w:t>(一)熟悉招标文件和评标办法；</w:t>
      </w:r>
    </w:p>
    <w:p>
      <w:pPr>
        <w:pStyle w:val="40"/>
        <w:adjustRightInd w:val="0"/>
        <w:snapToGrid w:val="0"/>
        <w:spacing w:line="360" w:lineRule="exact"/>
        <w:ind w:firstLine="440"/>
        <w:rPr>
          <w:rStyle w:val="31"/>
          <w:rFonts w:ascii="宋体" w:hAnsi="宋体" w:eastAsia="宋体" w:cs="宋体"/>
          <w:highlight w:val="none"/>
        </w:rPr>
      </w:pPr>
      <w:r>
        <w:rPr>
          <w:rStyle w:val="31"/>
          <w:rFonts w:hint="eastAsia" w:ascii="宋体" w:hAnsi="宋体" w:eastAsia="宋体" w:cs="宋体"/>
          <w:highlight w:val="none"/>
        </w:rPr>
        <w:t>(二)投标文件的符合性评审；</w:t>
      </w:r>
    </w:p>
    <w:p>
      <w:pPr>
        <w:pStyle w:val="40"/>
        <w:adjustRightInd w:val="0"/>
        <w:snapToGrid w:val="0"/>
        <w:spacing w:line="360" w:lineRule="exact"/>
        <w:ind w:firstLine="440"/>
        <w:rPr>
          <w:rStyle w:val="31"/>
          <w:rFonts w:ascii="宋体" w:hAnsi="宋体" w:eastAsia="宋体" w:cs="宋体"/>
          <w:highlight w:val="none"/>
        </w:rPr>
      </w:pPr>
      <w:r>
        <w:rPr>
          <w:rStyle w:val="31"/>
          <w:rFonts w:hint="eastAsia" w:ascii="宋体" w:hAnsi="宋体" w:eastAsia="宋体" w:cs="宋体"/>
          <w:highlight w:val="none"/>
        </w:rPr>
        <w:t>(三)投标文件的资信评审；</w:t>
      </w:r>
    </w:p>
    <w:p>
      <w:pPr>
        <w:pStyle w:val="40"/>
        <w:adjustRightInd w:val="0"/>
        <w:snapToGrid w:val="0"/>
        <w:spacing w:line="360" w:lineRule="exact"/>
        <w:ind w:firstLine="440"/>
        <w:rPr>
          <w:rStyle w:val="31"/>
          <w:rFonts w:ascii="宋体" w:hAnsi="宋体" w:eastAsia="宋体" w:cs="宋体"/>
          <w:highlight w:val="none"/>
        </w:rPr>
      </w:pPr>
      <w:r>
        <w:rPr>
          <w:rStyle w:val="31"/>
          <w:rFonts w:hint="eastAsia" w:ascii="宋体" w:hAnsi="宋体" w:eastAsia="宋体" w:cs="宋体"/>
          <w:highlight w:val="none"/>
        </w:rPr>
        <w:t>(四)投标文件的技术评审；</w:t>
      </w:r>
    </w:p>
    <w:p>
      <w:pPr>
        <w:pStyle w:val="40"/>
        <w:adjustRightInd w:val="0"/>
        <w:snapToGrid w:val="0"/>
        <w:spacing w:line="360" w:lineRule="exact"/>
        <w:ind w:firstLine="440"/>
        <w:rPr>
          <w:rStyle w:val="31"/>
          <w:rFonts w:ascii="宋体" w:hAnsi="宋体" w:eastAsia="宋体" w:cs="宋体"/>
          <w:highlight w:val="none"/>
        </w:rPr>
      </w:pPr>
      <w:r>
        <w:rPr>
          <w:rStyle w:val="31"/>
          <w:rFonts w:hint="eastAsia" w:ascii="宋体" w:hAnsi="宋体" w:eastAsia="宋体" w:cs="宋体"/>
          <w:highlight w:val="none"/>
        </w:rPr>
        <w:t>(五)投标文件的商务评审；</w:t>
      </w:r>
    </w:p>
    <w:p>
      <w:pPr>
        <w:pStyle w:val="40"/>
        <w:adjustRightInd w:val="0"/>
        <w:snapToGrid w:val="0"/>
        <w:spacing w:line="360" w:lineRule="exact"/>
        <w:ind w:firstLine="440"/>
        <w:rPr>
          <w:rStyle w:val="31"/>
          <w:rFonts w:ascii="宋体" w:hAnsi="宋体" w:eastAsia="宋体" w:cs="宋体"/>
          <w:highlight w:val="none"/>
        </w:rPr>
      </w:pPr>
      <w:r>
        <w:rPr>
          <w:rStyle w:val="31"/>
          <w:rFonts w:hint="eastAsia" w:ascii="宋体" w:hAnsi="宋体" w:eastAsia="宋体" w:cs="宋体"/>
          <w:highlight w:val="none"/>
        </w:rPr>
        <w:t>(六)必要时对投标文件中的问题进行询标；</w:t>
      </w:r>
    </w:p>
    <w:p>
      <w:pPr>
        <w:pStyle w:val="40"/>
        <w:adjustRightInd w:val="0"/>
        <w:snapToGrid w:val="0"/>
        <w:spacing w:line="360" w:lineRule="exact"/>
        <w:ind w:firstLine="440"/>
        <w:rPr>
          <w:rStyle w:val="31"/>
          <w:rFonts w:ascii="宋体" w:hAnsi="宋体" w:eastAsia="宋体" w:cs="宋体"/>
          <w:highlight w:val="none"/>
        </w:rPr>
      </w:pPr>
      <w:r>
        <w:rPr>
          <w:rStyle w:val="31"/>
          <w:rFonts w:hint="eastAsia" w:ascii="宋体" w:hAnsi="宋体" w:eastAsia="宋体" w:cs="宋体"/>
          <w:highlight w:val="none"/>
        </w:rPr>
        <w:t>(七)根据评标办法和标准计算综合得分；</w:t>
      </w:r>
    </w:p>
    <w:p>
      <w:pPr>
        <w:pStyle w:val="40"/>
        <w:adjustRightInd w:val="0"/>
        <w:snapToGrid w:val="0"/>
        <w:spacing w:line="360" w:lineRule="exact"/>
        <w:ind w:firstLine="440"/>
        <w:rPr>
          <w:rStyle w:val="31"/>
          <w:rFonts w:hint="eastAsia" w:ascii="宋体" w:hAnsi="宋体" w:eastAsia="宋体" w:cs="宋体"/>
          <w:highlight w:val="none"/>
        </w:rPr>
      </w:pPr>
      <w:r>
        <w:rPr>
          <w:rStyle w:val="31"/>
          <w:rFonts w:hint="eastAsia" w:ascii="宋体" w:hAnsi="宋体" w:eastAsia="宋体" w:cs="宋体"/>
          <w:highlight w:val="none"/>
        </w:rPr>
        <w:t>(八)对投标人进行排序，推荐中标候选人，完成评标报告。</w:t>
      </w:r>
    </w:p>
    <w:p>
      <w:pPr>
        <w:pStyle w:val="40"/>
        <w:adjustRightInd w:val="0"/>
        <w:snapToGrid w:val="0"/>
        <w:spacing w:line="360" w:lineRule="exact"/>
      </w:pPr>
      <w:r>
        <w:rPr>
          <w:rStyle w:val="31"/>
          <w:rFonts w:hint="eastAsia" w:ascii="宋体" w:hAnsi="宋体" w:cs="宋体"/>
          <w:b/>
          <w:highlight w:val="none"/>
          <w:lang w:val="en-US" w:eastAsia="zh-CN"/>
        </w:rPr>
        <w:t xml:space="preserve">    </w:t>
      </w:r>
      <w:r>
        <w:rPr>
          <w:rStyle w:val="31"/>
          <w:rFonts w:hint="eastAsia" w:ascii="宋体" w:hAnsi="宋体" w:eastAsia="宋体" w:cs="宋体"/>
          <w:b/>
          <w:highlight w:val="none"/>
        </w:rPr>
        <w:t>四、评审细则</w:t>
      </w:r>
    </w:p>
    <w:p>
      <w:pPr>
        <w:pStyle w:val="40"/>
        <w:numPr>
          <w:ilvl w:val="0"/>
          <w:numId w:val="0"/>
        </w:numPr>
        <w:adjustRightInd w:val="0"/>
        <w:snapToGrid w:val="0"/>
        <w:spacing w:line="360" w:lineRule="exact"/>
        <w:rPr>
          <w:rStyle w:val="31"/>
          <w:rFonts w:hint="eastAsia" w:ascii="宋体" w:hAnsi="宋体" w:eastAsia="宋体" w:cs="宋体"/>
          <w:b/>
          <w:highlight w:val="none"/>
        </w:rPr>
      </w:pPr>
      <w:r>
        <w:rPr>
          <w:rStyle w:val="31"/>
          <w:rFonts w:hint="eastAsia" w:ascii="宋体" w:hAnsi="宋体" w:eastAsia="宋体" w:cs="宋体"/>
          <w:b/>
          <w:color w:val="000000"/>
          <w:highlight w:val="none"/>
          <w:lang w:val="en-US" w:eastAsia="zh-CN"/>
        </w:rPr>
        <w:t xml:space="preserve">    (一)</w:t>
      </w:r>
      <w:r>
        <w:rPr>
          <w:rStyle w:val="31"/>
          <w:rFonts w:hint="eastAsia" w:ascii="宋体" w:hAnsi="宋体" w:eastAsia="宋体" w:cs="宋体"/>
          <w:b/>
          <w:color w:val="000000"/>
          <w:highlight w:val="none"/>
        </w:rPr>
        <w:t>投标文件的商务报价评审</w:t>
      </w:r>
      <w:bookmarkStart w:id="42" w:name="gxebd_57663c33cf654be49c6df28166e2eeab"/>
      <w:r>
        <w:rPr>
          <w:rStyle w:val="31"/>
          <w:rFonts w:hint="eastAsia" w:ascii="宋体" w:hAnsi="宋体" w:eastAsia="宋体" w:cs="宋体"/>
          <w:b/>
          <w:strike w:val="0"/>
          <w:dstrike w:val="0"/>
          <w:color w:val="000000"/>
          <w:highlight w:val="none"/>
          <w:u w:val="none"/>
        </w:rPr>
        <w:t>（</w:t>
      </w:r>
      <w:r>
        <w:rPr>
          <w:rStyle w:val="31"/>
          <w:rFonts w:hint="eastAsia" w:ascii="宋体" w:hAnsi="宋体" w:eastAsia="宋体" w:cs="宋体"/>
          <w:b/>
          <w:strike w:val="0"/>
          <w:dstrike w:val="0"/>
          <w:color w:val="000000"/>
          <w:highlight w:val="none"/>
          <w:u w:val="none"/>
          <w:lang w:val="en-US" w:eastAsia="zh-CN"/>
        </w:rPr>
        <w:t>6</w:t>
      </w:r>
      <w:r>
        <w:rPr>
          <w:rStyle w:val="31"/>
          <w:rFonts w:ascii="宋体" w:hAnsi="宋体" w:eastAsia="宋体" w:cs="宋体"/>
          <w:b/>
          <w:strike w:val="0"/>
          <w:dstrike w:val="0"/>
          <w:color w:val="000000"/>
          <w:highlight w:val="none"/>
          <w:u w:val="none"/>
        </w:rPr>
        <w:t>0分</w:t>
      </w:r>
      <w:r>
        <w:rPr>
          <w:rStyle w:val="31"/>
          <w:rFonts w:hint="eastAsia" w:ascii="宋体" w:hAnsi="宋体" w:eastAsia="宋体" w:cs="宋体"/>
          <w:b/>
          <w:strike w:val="0"/>
          <w:dstrike w:val="0"/>
          <w:color w:val="000000"/>
          <w:highlight w:val="none"/>
          <w:u w:val="none"/>
        </w:rPr>
        <w:t>）</w:t>
      </w:r>
      <w:bookmarkEnd w:id="42"/>
      <w:bookmarkStart w:id="43" w:name="gxebd_8fde98c920f9419da07442f14fb63a1f"/>
      <w:bookmarkEnd w:id="43"/>
    </w:p>
    <w:p>
      <w:pPr>
        <w:ind w:firstLine="440" w:firstLineChars="200"/>
        <w:rPr>
          <w:rFonts w:hint="eastAsia"/>
        </w:rPr>
      </w:pPr>
      <w:r>
        <w:rPr>
          <w:rFonts w:hint="eastAsia" w:ascii="宋体" w:hAnsi="宋体" w:eastAsia="宋体" w:cs="宋体"/>
          <w:sz w:val="22"/>
          <w:szCs w:val="22"/>
          <w:lang w:val="en-US" w:eastAsia="zh-CN"/>
        </w:rPr>
        <w:t>商务分：最高限价1</w:t>
      </w:r>
      <w:r>
        <w:rPr>
          <w:rFonts w:hint="eastAsia" w:ascii="宋体" w:hAnsi="宋体" w:cs="宋体"/>
          <w:sz w:val="22"/>
          <w:szCs w:val="22"/>
          <w:lang w:val="en-US" w:eastAsia="zh-CN"/>
        </w:rPr>
        <w:t>2</w:t>
      </w:r>
      <w:r>
        <w:rPr>
          <w:rFonts w:hint="eastAsia" w:ascii="宋体" w:hAnsi="宋体" w:eastAsia="宋体" w:cs="宋体"/>
          <w:sz w:val="22"/>
          <w:szCs w:val="22"/>
          <w:lang w:val="en-US" w:eastAsia="zh-CN"/>
        </w:rPr>
        <w:t>万元。有效投标报价的平均价为最优报价，得60分，每高于最优报价5%扣1分，每低于最优报价</w:t>
      </w:r>
      <w:r>
        <w:rPr>
          <w:rFonts w:hint="eastAsia" w:ascii="宋体" w:hAnsi="宋体" w:eastAsia="宋体" w:cs="宋体"/>
          <w:sz w:val="24"/>
          <w:szCs w:val="24"/>
          <w:lang w:val="en-US" w:eastAsia="zh-CN"/>
        </w:rPr>
        <w:t>5%</w:t>
      </w:r>
      <w:r>
        <w:rPr>
          <w:rFonts w:hint="eastAsia" w:ascii="宋体" w:hAnsi="宋体" w:cs="宋体"/>
          <w:sz w:val="22"/>
          <w:szCs w:val="22"/>
          <w:lang w:val="en-US" w:eastAsia="zh-CN"/>
        </w:rPr>
        <w:t xml:space="preserve"> </w:t>
      </w:r>
      <w:r>
        <w:rPr>
          <w:rFonts w:hint="eastAsia" w:ascii="宋体" w:hAnsi="宋体" w:eastAsia="宋体" w:cs="宋体"/>
          <w:sz w:val="22"/>
          <w:szCs w:val="22"/>
          <w:lang w:val="en-US" w:eastAsia="zh-CN"/>
        </w:rPr>
        <w:t>扣0.5分。</w:t>
      </w:r>
    </w:p>
    <w:bookmarkEnd w:id="40"/>
    <w:p>
      <w:pPr>
        <w:pStyle w:val="40"/>
        <w:adjustRightInd w:val="0"/>
        <w:snapToGrid w:val="0"/>
        <w:spacing w:line="360" w:lineRule="exact"/>
        <w:ind w:firstLine="442" w:firstLineChars="0"/>
        <w:rPr>
          <w:rFonts w:hint="eastAsia"/>
          <w:lang w:val="en-US" w:eastAsia="zh-CN"/>
        </w:rPr>
      </w:pPr>
      <w:r>
        <w:rPr>
          <w:rStyle w:val="31"/>
          <w:rFonts w:hint="eastAsia" w:ascii="宋体" w:hAnsi="宋体" w:eastAsia="宋体" w:cs="宋体"/>
          <w:b/>
          <w:sz w:val="21"/>
          <w:highlight w:val="none"/>
          <w:lang w:val="en-US" w:eastAsia="zh-CN"/>
        </w:rPr>
        <w:t>(二)</w:t>
      </w:r>
      <w:r>
        <w:rPr>
          <w:rStyle w:val="31"/>
          <w:rFonts w:hint="eastAsia" w:ascii="宋体" w:hAnsi="宋体" w:eastAsia="宋体" w:cs="宋体"/>
          <w:b/>
          <w:sz w:val="21"/>
          <w:highlight w:val="none"/>
        </w:rPr>
        <w:t>投标文件的技术评审(</w:t>
      </w:r>
      <w:r>
        <w:rPr>
          <w:rStyle w:val="31"/>
          <w:rFonts w:hint="eastAsia" w:ascii="宋体" w:hAnsi="宋体" w:eastAsia="宋体" w:cs="宋体"/>
          <w:b/>
          <w:sz w:val="21"/>
          <w:highlight w:val="none"/>
          <w:u w:val="none"/>
          <w:lang w:val="en-US" w:eastAsia="zh-CN"/>
        </w:rPr>
        <w:t>40</w:t>
      </w:r>
      <w:r>
        <w:rPr>
          <w:rStyle w:val="31"/>
          <w:rFonts w:hint="eastAsia" w:ascii="宋体" w:hAnsi="宋体" w:eastAsia="宋体" w:cs="宋体"/>
          <w:b/>
          <w:sz w:val="21"/>
          <w:highlight w:val="none"/>
        </w:rPr>
        <w:t>分)</w:t>
      </w:r>
    </w:p>
    <w:tbl>
      <w:tblPr>
        <w:tblStyle w:val="37"/>
        <w:tblpPr w:leftFromText="180" w:rightFromText="180" w:vertAnchor="text" w:horzAnchor="page" w:tblpXSpec="center" w:tblpY="65"/>
        <w:tblOverlap w:val="never"/>
        <w:tblW w:w="9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3097"/>
        <w:gridCol w:w="4463"/>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2" w:type="dxa"/>
            <w:vAlign w:val="center"/>
          </w:tcPr>
          <w:p>
            <w:pPr>
              <w:widowControl/>
              <w:snapToGrid w:val="0"/>
              <w:spacing w:line="400" w:lineRule="exact"/>
              <w:jc w:val="center"/>
              <w:rPr>
                <w:rFonts w:hint="eastAsia" w:ascii="宋体" w:hAnsi="宋体" w:eastAsia="宋体" w:cs="宋体"/>
                <w:b w:val="0"/>
                <w:bCs w:val="0"/>
                <w:color w:val="FF0000"/>
                <w:kern w:val="0"/>
                <w:sz w:val="18"/>
                <w:szCs w:val="18"/>
                <w:highlight w:val="none"/>
                <w:vertAlign w:val="baseline"/>
                <w:lang w:val="en-US"/>
              </w:rPr>
            </w:pPr>
            <w:r>
              <w:rPr>
                <w:rFonts w:hint="eastAsia" w:ascii="宋体" w:hAnsi="宋体" w:eastAsia="宋体" w:cs="宋体"/>
                <w:b w:val="0"/>
                <w:bCs w:val="0"/>
                <w:kern w:val="0"/>
                <w:sz w:val="18"/>
                <w:szCs w:val="18"/>
                <w:highlight w:val="none"/>
              </w:rPr>
              <w:t>序号</w:t>
            </w:r>
          </w:p>
        </w:tc>
        <w:tc>
          <w:tcPr>
            <w:tcW w:w="3097" w:type="dxa"/>
            <w:vAlign w:val="center"/>
          </w:tcPr>
          <w:p>
            <w:pPr>
              <w:widowControl/>
              <w:snapToGrid w:val="0"/>
              <w:spacing w:line="400" w:lineRule="exact"/>
              <w:jc w:val="center"/>
              <w:rPr>
                <w:rFonts w:hint="eastAsia" w:ascii="宋体" w:hAnsi="宋体" w:eastAsia="宋体" w:cs="宋体"/>
                <w:b w:val="0"/>
                <w:bCs w:val="0"/>
                <w:color w:val="FF0000"/>
                <w:kern w:val="0"/>
                <w:sz w:val="18"/>
                <w:szCs w:val="18"/>
                <w:highlight w:val="none"/>
                <w:vertAlign w:val="baseline"/>
                <w:lang w:val="en-US"/>
              </w:rPr>
            </w:pPr>
            <w:r>
              <w:rPr>
                <w:rFonts w:hint="eastAsia" w:ascii="宋体" w:hAnsi="宋体" w:eastAsia="宋体" w:cs="宋体"/>
                <w:b w:val="0"/>
                <w:bCs w:val="0"/>
                <w:kern w:val="0"/>
                <w:sz w:val="18"/>
                <w:szCs w:val="18"/>
                <w:highlight w:val="none"/>
              </w:rPr>
              <w:t>评标因素</w:t>
            </w:r>
          </w:p>
        </w:tc>
        <w:tc>
          <w:tcPr>
            <w:tcW w:w="4463" w:type="dxa"/>
            <w:vAlign w:val="center"/>
          </w:tcPr>
          <w:p>
            <w:pPr>
              <w:widowControl/>
              <w:snapToGrid w:val="0"/>
              <w:spacing w:line="400" w:lineRule="exact"/>
              <w:jc w:val="center"/>
              <w:rPr>
                <w:rFonts w:hint="eastAsia" w:ascii="宋体" w:hAnsi="宋体" w:eastAsia="宋体" w:cs="宋体"/>
                <w:b w:val="0"/>
                <w:bCs w:val="0"/>
                <w:color w:val="FF0000"/>
                <w:kern w:val="0"/>
                <w:sz w:val="18"/>
                <w:szCs w:val="18"/>
                <w:highlight w:val="none"/>
                <w:vertAlign w:val="baseline"/>
              </w:rPr>
            </w:pPr>
            <w:r>
              <w:rPr>
                <w:rFonts w:hint="eastAsia" w:ascii="宋体" w:hAnsi="宋体" w:eastAsia="宋体" w:cs="宋体"/>
                <w:b w:val="0"/>
                <w:bCs w:val="0"/>
                <w:kern w:val="0"/>
                <w:sz w:val="18"/>
                <w:szCs w:val="18"/>
                <w:highlight w:val="none"/>
              </w:rPr>
              <w:t>评分标准</w:t>
            </w:r>
          </w:p>
        </w:tc>
        <w:tc>
          <w:tcPr>
            <w:tcW w:w="1485" w:type="dxa"/>
            <w:vAlign w:val="center"/>
          </w:tcPr>
          <w:p>
            <w:pPr>
              <w:widowControl/>
              <w:snapToGrid w:val="0"/>
              <w:spacing w:line="400" w:lineRule="exact"/>
              <w:jc w:val="center"/>
              <w:rPr>
                <w:rFonts w:hint="eastAsia" w:ascii="宋体" w:hAnsi="宋体" w:eastAsia="宋体" w:cs="宋体"/>
                <w:b w:val="0"/>
                <w:bCs w:val="0"/>
                <w:color w:val="FF0000"/>
                <w:kern w:val="0"/>
                <w:sz w:val="18"/>
                <w:szCs w:val="18"/>
                <w:highlight w:val="none"/>
                <w:vertAlign w:val="baseline"/>
              </w:rPr>
            </w:pPr>
            <w:r>
              <w:rPr>
                <w:rFonts w:hint="eastAsia" w:ascii="宋体" w:hAnsi="宋体" w:eastAsia="宋体" w:cs="宋体"/>
                <w:b w:val="0"/>
                <w:bCs w:val="0"/>
                <w:kern w:val="0"/>
                <w:sz w:val="18"/>
                <w:szCs w:val="18"/>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02" w:type="dxa"/>
            <w:vAlign w:val="center"/>
          </w:tcPr>
          <w:p>
            <w:pPr>
              <w:pStyle w:val="51"/>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w:t>
            </w:r>
          </w:p>
        </w:tc>
        <w:tc>
          <w:tcPr>
            <w:tcW w:w="3097" w:type="dxa"/>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lang w:val="en-US"/>
              </w:rPr>
            </w:pPr>
            <w:r>
              <w:rPr>
                <w:rFonts w:hint="eastAsia" w:ascii="宋体" w:hAnsi="宋体" w:eastAsia="宋体" w:cs="宋体"/>
                <w:b w:val="0"/>
                <w:bCs w:val="0"/>
                <w:sz w:val="18"/>
                <w:szCs w:val="18"/>
                <w:lang w:val="en-US" w:eastAsia="zh-CN"/>
              </w:rPr>
              <w:t>横向评比生产</w:t>
            </w:r>
            <w:r>
              <w:rPr>
                <w:rFonts w:hint="eastAsia" w:ascii="宋体" w:hAnsi="宋体" w:cs="宋体"/>
                <w:b w:val="0"/>
                <w:bCs w:val="0"/>
                <w:sz w:val="18"/>
                <w:szCs w:val="18"/>
                <w:lang w:val="en-US" w:eastAsia="zh-CN"/>
              </w:rPr>
              <w:t>安装</w:t>
            </w:r>
            <w:r>
              <w:rPr>
                <w:rFonts w:hint="eastAsia" w:ascii="宋体" w:hAnsi="宋体" w:eastAsia="宋体" w:cs="宋体"/>
                <w:b w:val="0"/>
                <w:bCs w:val="0"/>
                <w:sz w:val="18"/>
                <w:szCs w:val="18"/>
                <w:lang w:val="en-US" w:eastAsia="zh-CN"/>
              </w:rPr>
              <w:t>工艺技</w:t>
            </w:r>
            <w:r>
              <w:rPr>
                <w:rFonts w:hint="eastAsia" w:ascii="宋体" w:hAnsi="宋体" w:cs="宋体"/>
                <w:b w:val="0"/>
                <w:bCs w:val="0"/>
                <w:sz w:val="18"/>
                <w:szCs w:val="18"/>
                <w:lang w:val="en-US" w:eastAsia="zh-CN"/>
              </w:rPr>
              <w:t>术和方案</w:t>
            </w:r>
            <w:r>
              <w:rPr>
                <w:rFonts w:hint="eastAsia" w:ascii="宋体" w:hAnsi="宋体" w:eastAsia="宋体" w:cs="宋体"/>
                <w:b w:val="0"/>
                <w:bCs w:val="0"/>
                <w:sz w:val="18"/>
                <w:szCs w:val="18"/>
                <w:lang w:val="en-US" w:eastAsia="zh-CN"/>
              </w:rPr>
              <w:t>的优劣（10分）</w:t>
            </w:r>
          </w:p>
        </w:tc>
        <w:tc>
          <w:tcPr>
            <w:tcW w:w="4463" w:type="dxa"/>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rPr>
            </w:pPr>
            <w:r>
              <w:rPr>
                <w:rFonts w:hint="eastAsia" w:ascii="宋体" w:hAnsi="宋体" w:eastAsia="宋体" w:cs="宋体"/>
                <w:b w:val="0"/>
                <w:bCs w:val="0"/>
                <w:sz w:val="18"/>
                <w:szCs w:val="18"/>
                <w:lang w:val="en-US" w:eastAsia="zh-CN"/>
              </w:rPr>
              <w:t>1-10分。1-3分为较差，4-7分为良好，8-10分为优秀</w:t>
            </w:r>
          </w:p>
        </w:tc>
        <w:tc>
          <w:tcPr>
            <w:tcW w:w="1485" w:type="dxa"/>
            <w:vAlign w:val="center"/>
          </w:tcPr>
          <w:p>
            <w:pPr>
              <w:pStyle w:val="51"/>
              <w:jc w:val="center"/>
              <w:rPr>
                <w:rFonts w:hint="eastAsia" w:ascii="宋体" w:hAnsi="宋体" w:eastAsia="宋体" w:cs="宋体"/>
                <w:b w:val="0"/>
                <w:bCs w:val="0"/>
                <w:color w:val="FF0000"/>
                <w:kern w:val="0"/>
                <w:sz w:val="18"/>
                <w:szCs w:val="1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02" w:type="dxa"/>
            <w:vAlign w:val="center"/>
          </w:tcPr>
          <w:p>
            <w:pPr>
              <w:pStyle w:val="51"/>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2</w:t>
            </w:r>
          </w:p>
        </w:tc>
        <w:tc>
          <w:tcPr>
            <w:tcW w:w="3097" w:type="dxa"/>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lang w:val="en-US"/>
              </w:rPr>
            </w:pPr>
            <w:r>
              <w:rPr>
                <w:rFonts w:hint="eastAsia" w:ascii="宋体" w:hAnsi="宋体" w:eastAsia="宋体" w:cs="宋体"/>
                <w:b w:val="0"/>
                <w:bCs w:val="0"/>
                <w:sz w:val="18"/>
                <w:szCs w:val="18"/>
                <w:lang w:val="en-US" w:eastAsia="zh-CN"/>
              </w:rPr>
              <w:t>横向比较应急响应措施的完善度（10分）</w:t>
            </w:r>
          </w:p>
        </w:tc>
        <w:tc>
          <w:tcPr>
            <w:tcW w:w="4463" w:type="dxa"/>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rPr>
            </w:pPr>
            <w:r>
              <w:rPr>
                <w:rFonts w:hint="eastAsia" w:ascii="宋体" w:hAnsi="宋体" w:eastAsia="宋体" w:cs="宋体"/>
                <w:b w:val="0"/>
                <w:bCs w:val="0"/>
                <w:sz w:val="18"/>
                <w:szCs w:val="18"/>
                <w:lang w:val="en-US" w:eastAsia="zh-CN"/>
              </w:rPr>
              <w:t>1-10分。1-3分为缺少，4-6分为欠完善，7-10分为较完善</w:t>
            </w:r>
          </w:p>
        </w:tc>
        <w:tc>
          <w:tcPr>
            <w:tcW w:w="1485" w:type="dxa"/>
            <w:vAlign w:val="center"/>
          </w:tcPr>
          <w:p>
            <w:pPr>
              <w:pStyle w:val="51"/>
              <w:jc w:val="center"/>
              <w:rPr>
                <w:rFonts w:hint="eastAsia" w:ascii="宋体" w:hAnsi="宋体" w:eastAsia="宋体" w:cs="宋体"/>
                <w:b w:val="0"/>
                <w:bCs w:val="0"/>
                <w:color w:val="FF0000"/>
                <w:kern w:val="0"/>
                <w:sz w:val="18"/>
                <w:szCs w:val="1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02" w:type="dxa"/>
            <w:vAlign w:val="center"/>
          </w:tcPr>
          <w:p>
            <w:pPr>
              <w:pStyle w:val="51"/>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3</w:t>
            </w:r>
          </w:p>
        </w:tc>
        <w:tc>
          <w:tcPr>
            <w:tcW w:w="3097" w:type="dxa"/>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lang w:val="en-US"/>
              </w:rPr>
            </w:pPr>
            <w:r>
              <w:rPr>
                <w:rFonts w:hint="eastAsia" w:ascii="宋体" w:hAnsi="宋体" w:eastAsia="宋体" w:cs="宋体"/>
                <w:b w:val="0"/>
                <w:bCs w:val="0"/>
                <w:sz w:val="18"/>
                <w:szCs w:val="18"/>
                <w:lang w:val="en-US" w:eastAsia="zh-CN"/>
              </w:rPr>
              <w:t>横向比较售后服务承诺响应度（10分）</w:t>
            </w:r>
          </w:p>
        </w:tc>
        <w:tc>
          <w:tcPr>
            <w:tcW w:w="4463" w:type="dxa"/>
            <w:vAlign w:val="center"/>
          </w:tcPr>
          <w:p>
            <w:pPr>
              <w:pStyle w:val="51"/>
              <w:spacing w:line="240" w:lineRule="auto"/>
              <w:jc w:val="center"/>
              <w:rPr>
                <w:rFonts w:hint="eastAsia" w:ascii="宋体" w:hAnsi="宋体" w:eastAsia="宋体" w:cs="宋体"/>
                <w:b w:val="0"/>
                <w:bCs w:val="0"/>
                <w:color w:val="FF0000"/>
                <w:kern w:val="0"/>
                <w:sz w:val="18"/>
                <w:szCs w:val="18"/>
                <w:highlight w:val="none"/>
                <w:vertAlign w:val="baseline"/>
              </w:rPr>
            </w:pPr>
            <w:r>
              <w:rPr>
                <w:rFonts w:hint="eastAsia" w:ascii="宋体" w:hAnsi="宋体" w:eastAsia="宋体" w:cs="宋体"/>
                <w:b w:val="0"/>
                <w:bCs w:val="0"/>
                <w:sz w:val="18"/>
                <w:szCs w:val="18"/>
                <w:lang w:val="en-US" w:eastAsia="zh-CN"/>
              </w:rPr>
              <w:t>1-10分。1-3分为响应度较低，4-7分为响应度较好，8-10分为响应度迅速</w:t>
            </w:r>
          </w:p>
        </w:tc>
        <w:tc>
          <w:tcPr>
            <w:tcW w:w="1485" w:type="dxa"/>
            <w:vAlign w:val="center"/>
          </w:tcPr>
          <w:p>
            <w:pPr>
              <w:pStyle w:val="51"/>
              <w:jc w:val="center"/>
              <w:rPr>
                <w:rFonts w:hint="eastAsia" w:ascii="宋体" w:hAnsi="宋体" w:eastAsia="宋体" w:cs="宋体"/>
                <w:b w:val="0"/>
                <w:bCs w:val="0"/>
                <w:color w:val="FF0000"/>
                <w:kern w:val="0"/>
                <w:sz w:val="18"/>
                <w:szCs w:val="18"/>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02" w:type="dxa"/>
            <w:vAlign w:val="center"/>
          </w:tcPr>
          <w:p>
            <w:pPr>
              <w:pStyle w:val="51"/>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4</w:t>
            </w:r>
          </w:p>
        </w:tc>
        <w:tc>
          <w:tcPr>
            <w:tcW w:w="3097" w:type="dxa"/>
            <w:vAlign w:val="center"/>
          </w:tcPr>
          <w:p>
            <w:pPr>
              <w:pStyle w:val="51"/>
              <w:spacing w:line="240" w:lineRule="auto"/>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横向比较质保期限及其他优惠承诺（10分）</w:t>
            </w:r>
          </w:p>
        </w:tc>
        <w:tc>
          <w:tcPr>
            <w:tcW w:w="4463" w:type="dxa"/>
            <w:vAlign w:val="center"/>
          </w:tcPr>
          <w:p>
            <w:pPr>
              <w:pStyle w:val="51"/>
              <w:spacing w:line="240" w:lineRule="auto"/>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1-10分。1-3分为仅响应我司要求，4-7分为优于我司要求，8-10分为优于我司要求且提供其他优惠</w:t>
            </w:r>
          </w:p>
        </w:tc>
        <w:tc>
          <w:tcPr>
            <w:tcW w:w="1485" w:type="dxa"/>
            <w:vAlign w:val="center"/>
          </w:tcPr>
          <w:p>
            <w:pPr>
              <w:pStyle w:val="51"/>
              <w:jc w:val="center"/>
              <w:rPr>
                <w:rFonts w:hint="eastAsia" w:ascii="宋体" w:hAnsi="宋体" w:eastAsia="宋体" w:cs="宋体"/>
                <w:b w:val="0"/>
                <w:bCs w:val="0"/>
                <w:color w:val="FF0000"/>
                <w:kern w:val="0"/>
                <w:sz w:val="18"/>
                <w:szCs w:val="18"/>
                <w:highlight w:val="none"/>
                <w:vertAlign w:val="baseline"/>
              </w:rPr>
            </w:pPr>
          </w:p>
        </w:tc>
      </w:tr>
    </w:tbl>
    <w:p>
      <w:pPr>
        <w:pStyle w:val="51"/>
        <w:jc w:val="both"/>
        <w:rPr>
          <w:color w:val="FF0000"/>
          <w:kern w:val="0"/>
          <w:highlight w:val="none"/>
        </w:rPr>
        <w:sectPr>
          <w:headerReference r:id="rId6" w:type="default"/>
          <w:footerReference r:id="rId7" w:type="default"/>
          <w:footnotePr>
            <w:numFmt w:val="decimalEnclosedCircleChinese"/>
            <w:numRestart w:val="eachPage"/>
          </w:footnotePr>
          <w:pgSz w:w="11906" w:h="16838"/>
          <w:pgMar w:top="1134" w:right="1276" w:bottom="1134" w:left="1276" w:header="851" w:footer="992" w:gutter="0"/>
          <w:cols w:space="0" w:num="1"/>
          <w:rtlGutter w:val="0"/>
          <w:docGrid w:type="lines" w:linePitch="312" w:charSpace="0"/>
        </w:sectPr>
      </w:pPr>
    </w:p>
    <w:p>
      <w:pPr>
        <w:pStyle w:val="51"/>
        <w:rPr>
          <w:sz w:val="32"/>
          <w:szCs w:val="32"/>
          <w:highlight w:val="none"/>
        </w:rPr>
      </w:pPr>
      <w:bookmarkStart w:id="44" w:name="_Toc384825306"/>
      <w:bookmarkStart w:id="45" w:name="_Toc18990"/>
      <w:bookmarkStart w:id="46" w:name="_Toc426621289"/>
      <w:r>
        <w:rPr>
          <w:rFonts w:hint="eastAsia"/>
          <w:sz w:val="32"/>
          <w:szCs w:val="32"/>
          <w:highlight w:val="none"/>
        </w:rPr>
        <w:t>第</w:t>
      </w:r>
      <w:r>
        <w:rPr>
          <w:rFonts w:hint="eastAsia"/>
          <w:sz w:val="32"/>
          <w:szCs w:val="32"/>
          <w:highlight w:val="none"/>
          <w:lang w:eastAsia="zh-CN"/>
        </w:rPr>
        <w:t>五</w:t>
      </w:r>
      <w:r>
        <w:rPr>
          <w:rFonts w:hint="eastAsia"/>
          <w:sz w:val="32"/>
          <w:szCs w:val="32"/>
          <w:highlight w:val="none"/>
        </w:rPr>
        <w:t>章投标文件格式</w:t>
      </w:r>
      <w:bookmarkEnd w:id="44"/>
      <w:bookmarkEnd w:id="45"/>
      <w:bookmarkEnd w:id="46"/>
    </w:p>
    <w:p>
      <w:pPr>
        <w:jc w:val="center"/>
        <w:rPr>
          <w:sz w:val="32"/>
          <w:szCs w:val="32"/>
          <w:highlight w:val="none"/>
        </w:rPr>
      </w:pPr>
    </w:p>
    <w:p>
      <w:pPr>
        <w:tabs>
          <w:tab w:val="left" w:pos="2200"/>
          <w:tab w:val="left" w:pos="5560"/>
        </w:tabs>
        <w:autoSpaceDE w:val="0"/>
        <w:autoSpaceDN w:val="0"/>
        <w:adjustRightInd w:val="0"/>
        <w:spacing w:line="330" w:lineRule="exact"/>
        <w:ind w:left="0" w:right="-20"/>
        <w:jc w:val="both"/>
        <w:rPr>
          <w:rFonts w:ascii="黑体" w:hAnsi="黑体" w:eastAsia="黑体" w:cs="宋体"/>
          <w:kern w:val="0"/>
          <w:sz w:val="27"/>
          <w:szCs w:val="27"/>
          <w:highlight w:val="none"/>
          <w:u w:val="single"/>
        </w:rPr>
      </w:pPr>
      <w:r>
        <w:rPr>
          <w:rFonts w:hint="eastAsia" w:ascii="黑体" w:hAnsi="黑体" w:eastAsia="黑体" w:cs="宋体"/>
          <w:kern w:val="0"/>
          <w:position w:val="-3"/>
          <w:sz w:val="27"/>
          <w:szCs w:val="27"/>
          <w:highlight w:val="none"/>
          <w:u w:val="single"/>
        </w:rPr>
        <w:t>（项目名称）</w:t>
      </w:r>
    </w:p>
    <w:p>
      <w:pPr>
        <w:jc w:val="center"/>
        <w:rPr>
          <w:sz w:val="32"/>
          <w:szCs w:val="32"/>
          <w:highlight w:val="none"/>
        </w:rPr>
      </w:pPr>
    </w:p>
    <w:p>
      <w:pPr>
        <w:jc w:val="center"/>
        <w:rPr>
          <w:sz w:val="32"/>
          <w:szCs w:val="32"/>
          <w:highlight w:val="none"/>
        </w:rPr>
      </w:pPr>
    </w:p>
    <w:p>
      <w:pPr>
        <w:jc w:val="center"/>
        <w:rPr>
          <w:sz w:val="32"/>
          <w:szCs w:val="32"/>
          <w:highlight w:val="none"/>
        </w:rPr>
      </w:pPr>
    </w:p>
    <w:p>
      <w:pPr>
        <w:autoSpaceDE w:val="0"/>
        <w:autoSpaceDN w:val="0"/>
        <w:adjustRightInd w:val="0"/>
        <w:ind w:left="2977" w:right="2919"/>
        <w:jc w:val="center"/>
        <w:rPr>
          <w:rFonts w:ascii="黑体" w:hAnsi="黑体" w:eastAsia="黑体" w:cs="宋体"/>
          <w:kern w:val="0"/>
          <w:sz w:val="43"/>
          <w:szCs w:val="43"/>
          <w:highlight w:val="none"/>
        </w:rPr>
      </w:pPr>
      <w:r>
        <w:rPr>
          <w:rFonts w:hint="eastAsia" w:ascii="黑体" w:hAnsi="黑体" w:eastAsia="黑体" w:cs="宋体"/>
          <w:w w:val="99"/>
          <w:kern w:val="0"/>
          <w:sz w:val="43"/>
          <w:szCs w:val="43"/>
          <w:highlight w:val="none"/>
        </w:rPr>
        <w:t>投标文件</w:t>
      </w: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tabs>
          <w:tab w:val="left" w:pos="6140"/>
          <w:tab w:val="left" w:pos="6680"/>
        </w:tabs>
        <w:autoSpaceDE w:val="0"/>
        <w:autoSpaceDN w:val="0"/>
        <w:adjustRightInd w:val="0"/>
        <w:spacing w:line="372" w:lineRule="auto"/>
        <w:ind w:left="1165" w:right="686" w:firstLine="534" w:firstLineChars="198"/>
        <w:jc w:val="left"/>
        <w:rPr>
          <w:rFonts w:ascii="黑体" w:hAnsi="黑体" w:eastAsia="黑体" w:cs="宋体"/>
          <w:kern w:val="0"/>
          <w:sz w:val="27"/>
          <w:szCs w:val="27"/>
          <w:highlight w:val="none"/>
        </w:rPr>
      </w:pPr>
      <w:r>
        <w:rPr>
          <w:rFonts w:hint="eastAsia" w:ascii="黑体" w:hAnsi="黑体" w:eastAsia="黑体" w:cs="宋体"/>
          <w:kern w:val="0"/>
          <w:sz w:val="27"/>
          <w:szCs w:val="27"/>
          <w:highlight w:val="none"/>
        </w:rPr>
        <w:t>投标人：</w:t>
      </w:r>
      <w:r>
        <w:rPr>
          <w:rFonts w:hint="eastAsia" w:ascii="黑体" w:hAnsi="黑体" w:eastAsia="黑体" w:cs="宋体"/>
          <w:kern w:val="0"/>
          <w:sz w:val="27"/>
          <w:szCs w:val="27"/>
          <w:highlight w:val="none"/>
          <w:u w:val="single"/>
        </w:rPr>
        <w:t>（盖单位章）</w:t>
      </w:r>
    </w:p>
    <w:p>
      <w:pPr>
        <w:tabs>
          <w:tab w:val="left" w:pos="6140"/>
          <w:tab w:val="left" w:pos="6540"/>
        </w:tabs>
        <w:autoSpaceDE w:val="0"/>
        <w:autoSpaceDN w:val="0"/>
        <w:adjustRightInd w:val="0"/>
        <w:spacing w:line="372" w:lineRule="auto"/>
        <w:ind w:left="1165" w:right="686" w:firstLine="534" w:firstLineChars="198"/>
        <w:jc w:val="left"/>
        <w:rPr>
          <w:rFonts w:ascii="黑体" w:hAnsi="黑体" w:eastAsia="黑体" w:cs="宋体"/>
          <w:kern w:val="0"/>
          <w:sz w:val="27"/>
          <w:szCs w:val="27"/>
          <w:highlight w:val="none"/>
        </w:rPr>
      </w:pPr>
      <w:r>
        <w:rPr>
          <w:rFonts w:hint="eastAsia" w:ascii="黑体" w:hAnsi="黑体" w:eastAsia="黑体" w:cs="宋体"/>
          <w:kern w:val="0"/>
          <w:sz w:val="27"/>
          <w:szCs w:val="27"/>
          <w:highlight w:val="none"/>
        </w:rPr>
        <w:t>法定代表人或其委托代理人：</w:t>
      </w:r>
      <w:r>
        <w:rPr>
          <w:rFonts w:hint="eastAsia" w:ascii="黑体" w:hAnsi="黑体" w:eastAsia="黑体" w:cs="宋体"/>
          <w:kern w:val="0"/>
          <w:sz w:val="27"/>
          <w:szCs w:val="27"/>
          <w:highlight w:val="none"/>
          <w:u w:val="single"/>
        </w:rPr>
        <w:t>（签字或盖章）</w:t>
      </w:r>
    </w:p>
    <w:p>
      <w:pPr>
        <w:tabs>
          <w:tab w:val="left" w:pos="3460"/>
          <w:tab w:val="left" w:pos="4660"/>
          <w:tab w:val="left" w:pos="6020"/>
        </w:tabs>
        <w:autoSpaceDE w:val="0"/>
        <w:autoSpaceDN w:val="0"/>
        <w:adjustRightInd w:val="0"/>
        <w:spacing w:before="74"/>
        <w:ind w:left="2248" w:right="-20"/>
        <w:jc w:val="left"/>
        <w:rPr>
          <w:rFonts w:ascii="黑体" w:hAnsi="黑体" w:eastAsia="黑体" w:cs="宋体"/>
          <w:kern w:val="0"/>
          <w:sz w:val="27"/>
          <w:szCs w:val="27"/>
          <w:highlight w:val="none"/>
        </w:rPr>
      </w:pP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年</w:t>
      </w: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月</w:t>
      </w: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日</w:t>
      </w:r>
    </w:p>
    <w:p>
      <w:pPr>
        <w:tabs>
          <w:tab w:val="left" w:pos="4580"/>
        </w:tabs>
        <w:autoSpaceDE w:val="0"/>
        <w:autoSpaceDN w:val="0"/>
        <w:adjustRightInd w:val="0"/>
        <w:spacing w:line="340" w:lineRule="exact"/>
        <w:ind w:left="3743" w:right="3579"/>
        <w:jc w:val="center"/>
        <w:rPr>
          <w:rFonts w:ascii="宋体" w:cs="宋体"/>
          <w:kern w:val="0"/>
          <w:sz w:val="27"/>
          <w:szCs w:val="27"/>
          <w:highlight w:val="none"/>
        </w:rPr>
      </w:pPr>
    </w:p>
    <w:p>
      <w:pPr>
        <w:widowControl/>
        <w:jc w:val="left"/>
        <w:rPr>
          <w:rFonts w:ascii="宋体" w:hAnsi="宋体"/>
          <w:sz w:val="24"/>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rPr>
          <w:highlight w:val="none"/>
        </w:rPr>
      </w:pPr>
    </w:p>
    <w:p>
      <w:pPr>
        <w:pStyle w:val="54"/>
        <w:jc w:val="center"/>
        <w:outlineLvl w:val="0"/>
        <w:rPr>
          <w:highlight w:val="none"/>
        </w:rPr>
      </w:pPr>
      <w:bookmarkStart w:id="47" w:name="_Toc286358008"/>
      <w:bookmarkStart w:id="48" w:name="_Toc384825309"/>
      <w:bookmarkStart w:id="49" w:name="_Toc426621292"/>
      <w:bookmarkStart w:id="50" w:name="_Toc15112"/>
      <w:r>
        <w:rPr>
          <w:rFonts w:hint="eastAsia"/>
          <w:highlight w:val="none"/>
        </w:rPr>
        <w:t>（一）投标函</w:t>
      </w:r>
      <w:bookmarkEnd w:id="47"/>
      <w:bookmarkEnd w:id="48"/>
      <w:bookmarkEnd w:id="49"/>
      <w:bookmarkEnd w:id="50"/>
    </w:p>
    <w:p>
      <w:pPr>
        <w:tabs>
          <w:tab w:val="left" w:pos="1780"/>
        </w:tabs>
        <w:autoSpaceDE w:val="0"/>
        <w:autoSpaceDN w:val="0"/>
        <w:adjustRightInd w:val="0"/>
        <w:ind w:left="108" w:right="-20"/>
        <w:jc w:val="left"/>
        <w:rPr>
          <w:rFonts w:ascii="宋体" w:cs="宋体"/>
          <w:kern w:val="0"/>
          <w:szCs w:val="21"/>
          <w:highlight w:val="none"/>
        </w:rPr>
      </w:pPr>
      <w:r>
        <w:rPr>
          <w:rFonts w:ascii="宋体" w:cs="宋体"/>
          <w:kern w:val="0"/>
          <w:szCs w:val="21"/>
          <w:highlight w:val="none"/>
          <w:u w:val="single"/>
        </w:rPr>
        <w:tab/>
      </w:r>
      <w:r>
        <w:rPr>
          <w:rFonts w:hint="eastAsia" w:ascii="宋体" w:cs="宋体"/>
          <w:kern w:val="0"/>
          <w:szCs w:val="21"/>
          <w:highlight w:val="none"/>
        </w:rPr>
        <w:t>（招</w:t>
      </w:r>
      <w:r>
        <w:rPr>
          <w:rFonts w:hint="eastAsia" w:ascii="宋体" w:cs="宋体"/>
          <w:spacing w:val="-1"/>
          <w:kern w:val="0"/>
          <w:szCs w:val="21"/>
          <w:highlight w:val="none"/>
        </w:rPr>
        <w:t>标</w:t>
      </w:r>
      <w:r>
        <w:rPr>
          <w:rFonts w:hint="eastAsia" w:ascii="宋体" w:cs="宋体"/>
          <w:kern w:val="0"/>
          <w:szCs w:val="21"/>
          <w:highlight w:val="none"/>
        </w:rPr>
        <w:t>人名称）：</w:t>
      </w:r>
    </w:p>
    <w:p>
      <w:pPr>
        <w:spacing w:line="360" w:lineRule="auto"/>
        <w:ind w:firstLine="435"/>
        <w:rPr>
          <w:rFonts w:ascii="宋体" w:hAnsi="宋体"/>
          <w:highlight w:val="none"/>
        </w:rPr>
      </w:pPr>
      <w:r>
        <w:rPr>
          <w:rFonts w:hint="eastAsia" w:ascii="宋体" w:hAnsi="宋体"/>
          <w:highlight w:val="none"/>
        </w:rPr>
        <w:t>根据贵公司</w:t>
      </w:r>
      <w:r>
        <w:rPr>
          <w:rFonts w:hint="eastAsia" w:ascii="宋体" w:hAnsi="宋体"/>
          <w:highlight w:val="none"/>
          <w:u w:val="single"/>
        </w:rPr>
        <w:t xml:space="preserve">         （项目名称）          </w:t>
      </w:r>
      <w:r>
        <w:rPr>
          <w:rFonts w:hint="eastAsia" w:ascii="宋体" w:hAnsi="宋体"/>
          <w:highlight w:val="none"/>
        </w:rPr>
        <w:t>项目的招标文件(招标文件编号：)，我方经仔细研究，现决定参加投标。签字代表</w:t>
      </w:r>
      <w:r>
        <w:rPr>
          <w:rFonts w:hint="eastAsia" w:ascii="宋体" w:hAnsi="宋体"/>
          <w:highlight w:val="none"/>
          <w:u w:val="single"/>
        </w:rPr>
        <w:t xml:space="preserve">    （姓名、单位、职务）                 </w:t>
      </w:r>
      <w:r>
        <w:rPr>
          <w:rFonts w:hint="eastAsia" w:ascii="宋体" w:hAnsi="宋体"/>
          <w:highlight w:val="none"/>
        </w:rPr>
        <w:t>经正式授权并代表投标人</w:t>
      </w:r>
      <w:r>
        <w:rPr>
          <w:rFonts w:hint="eastAsia" w:ascii="宋体" w:hAnsi="宋体"/>
          <w:highlight w:val="none"/>
          <w:u w:val="single"/>
        </w:rPr>
        <w:t xml:space="preserve">    （投标人全称）      </w:t>
      </w:r>
      <w:r>
        <w:rPr>
          <w:rFonts w:hint="eastAsia" w:ascii="宋体" w:hAnsi="宋体"/>
          <w:highlight w:val="none"/>
        </w:rPr>
        <w:t>承诺如下：</w:t>
      </w:r>
    </w:p>
    <w:p>
      <w:pPr>
        <w:numPr>
          <w:ilvl w:val="0"/>
          <w:numId w:val="9"/>
        </w:numPr>
        <w:tabs>
          <w:tab w:val="left" w:pos="900"/>
        </w:tabs>
        <w:spacing w:line="360" w:lineRule="auto"/>
        <w:rPr>
          <w:rFonts w:ascii="宋体" w:hAnsi="宋体"/>
          <w:highlight w:val="none"/>
        </w:rPr>
      </w:pPr>
      <w:r>
        <w:rPr>
          <w:rFonts w:hint="eastAsia" w:ascii="宋体" w:hAnsi="宋体"/>
          <w:highlight w:val="none"/>
        </w:rPr>
        <w:t>我方愿意遵守招标文件的要求，提供招标所需服务的全部，详见投标一览表及其附件和投标文件的其他内容。</w:t>
      </w:r>
    </w:p>
    <w:p>
      <w:pPr>
        <w:numPr>
          <w:ilvl w:val="0"/>
          <w:numId w:val="9"/>
        </w:numPr>
        <w:tabs>
          <w:tab w:val="left" w:pos="900"/>
        </w:tabs>
        <w:spacing w:line="360" w:lineRule="auto"/>
        <w:ind w:left="900" w:hanging="465"/>
        <w:rPr>
          <w:rFonts w:ascii="宋体" w:hAnsi="宋体"/>
          <w:highlight w:val="none"/>
        </w:rPr>
      </w:pPr>
      <w:r>
        <w:rPr>
          <w:rFonts w:hint="eastAsia" w:ascii="宋体" w:hAnsi="宋体"/>
          <w:highlight w:val="none"/>
        </w:rPr>
        <w:t>我方投标文件正本份，副本份。</w:t>
      </w:r>
    </w:p>
    <w:p>
      <w:pPr>
        <w:numPr>
          <w:ilvl w:val="0"/>
          <w:numId w:val="9"/>
        </w:numPr>
        <w:tabs>
          <w:tab w:val="left" w:pos="900"/>
        </w:tabs>
        <w:spacing w:line="360" w:lineRule="auto"/>
        <w:ind w:left="900" w:hanging="465"/>
        <w:rPr>
          <w:rFonts w:ascii="宋体" w:hAnsi="宋体"/>
          <w:highlight w:val="none"/>
        </w:rPr>
      </w:pPr>
      <w:r>
        <w:rPr>
          <w:rFonts w:hint="eastAsia" w:ascii="宋体" w:hAnsi="宋体"/>
          <w:highlight w:val="none"/>
        </w:rPr>
        <w:t>我方承诺服务期限为：。</w:t>
      </w:r>
    </w:p>
    <w:p>
      <w:pPr>
        <w:numPr>
          <w:ilvl w:val="0"/>
          <w:numId w:val="9"/>
        </w:numPr>
        <w:tabs>
          <w:tab w:val="left" w:pos="900"/>
        </w:tabs>
        <w:spacing w:line="360" w:lineRule="auto"/>
        <w:ind w:left="900" w:hanging="465"/>
        <w:rPr>
          <w:rFonts w:ascii="宋体" w:hAnsi="宋体"/>
          <w:highlight w:val="none"/>
        </w:rPr>
      </w:pPr>
      <w:r>
        <w:rPr>
          <w:rFonts w:hint="eastAsia" w:ascii="宋体" w:hAnsi="宋体"/>
          <w:highlight w:val="none"/>
        </w:rPr>
        <w:t>我方投标文件的有效期为自开标之日起</w:t>
      </w:r>
      <w:r>
        <w:rPr>
          <w:rFonts w:hint="eastAsia" w:ascii="宋体" w:hAnsi="宋体"/>
          <w:highlight w:val="none"/>
          <w:u w:val="single"/>
        </w:rPr>
        <w:t xml:space="preserve"> 180  </w:t>
      </w:r>
      <w:r>
        <w:rPr>
          <w:rFonts w:hint="eastAsia" w:ascii="宋体" w:hAnsi="宋体"/>
          <w:highlight w:val="none"/>
        </w:rPr>
        <w:t>日历日，在这期间，本投标文件将始终对我方具有约束力，并可随时被接受。如果中标，在这以后直至买卖合同开始生效止，本投标文件一直有效。</w:t>
      </w:r>
    </w:p>
    <w:p>
      <w:pPr>
        <w:numPr>
          <w:ilvl w:val="0"/>
          <w:numId w:val="9"/>
        </w:numPr>
        <w:tabs>
          <w:tab w:val="left" w:pos="900"/>
        </w:tabs>
        <w:spacing w:line="360" w:lineRule="auto"/>
        <w:ind w:left="900" w:hanging="465"/>
        <w:rPr>
          <w:rFonts w:ascii="宋体" w:hAnsi="宋体"/>
          <w:highlight w:val="none"/>
        </w:rPr>
      </w:pPr>
      <w:r>
        <w:rPr>
          <w:rFonts w:hint="eastAsia" w:ascii="宋体" w:hAnsi="宋体"/>
          <w:highlight w:val="none"/>
        </w:rPr>
        <w:t>我方投标总价为人民币</w:t>
      </w:r>
      <w:r>
        <w:rPr>
          <w:rFonts w:hint="eastAsia" w:ascii="宋体" w:hAnsi="宋体"/>
          <w:highlight w:val="none"/>
          <w:u w:val="single"/>
        </w:rPr>
        <w:t xml:space="preserve">    （大写）      </w:t>
      </w:r>
      <w:r>
        <w:rPr>
          <w:rFonts w:hint="eastAsia" w:ascii="宋体" w:hAnsi="宋体"/>
          <w:highlight w:val="none"/>
        </w:rPr>
        <w:t>、每年费用人民币   （大写）  。</w:t>
      </w:r>
    </w:p>
    <w:p>
      <w:pPr>
        <w:numPr>
          <w:ilvl w:val="0"/>
          <w:numId w:val="9"/>
        </w:numPr>
        <w:tabs>
          <w:tab w:val="left" w:pos="900"/>
        </w:tabs>
        <w:spacing w:line="360" w:lineRule="auto"/>
        <w:ind w:left="900" w:hanging="465"/>
        <w:rPr>
          <w:rFonts w:ascii="宋体" w:hAnsi="宋体"/>
          <w:highlight w:val="none"/>
        </w:rPr>
      </w:pPr>
      <w:r>
        <w:rPr>
          <w:rFonts w:hint="eastAsia" w:ascii="宋体" w:hAnsi="宋体"/>
          <w:highlight w:val="none"/>
        </w:rPr>
        <w:t>我方愿意向招标人提供任何与本次招标有关的资料，并对其真实性、合法性、有效性负责。</w:t>
      </w:r>
    </w:p>
    <w:p>
      <w:pPr>
        <w:numPr>
          <w:ilvl w:val="0"/>
          <w:numId w:val="9"/>
        </w:numPr>
        <w:tabs>
          <w:tab w:val="left" w:pos="900"/>
        </w:tabs>
        <w:spacing w:line="360" w:lineRule="auto"/>
        <w:ind w:left="900" w:hanging="465"/>
        <w:rPr>
          <w:rFonts w:ascii="宋体" w:hAnsi="宋体"/>
          <w:highlight w:val="none"/>
        </w:rPr>
      </w:pPr>
      <w:r>
        <w:rPr>
          <w:rFonts w:hint="eastAsia" w:ascii="宋体" w:hAnsi="宋体"/>
          <w:highlight w:val="none"/>
        </w:rPr>
        <w:t>如果我方中标，在与发包人签订买卖合同前，将按招标文件的要求，提供银行基本账户开户许可证复印件。</w:t>
      </w:r>
    </w:p>
    <w:p>
      <w:pPr>
        <w:numPr>
          <w:ilvl w:val="0"/>
          <w:numId w:val="9"/>
        </w:numPr>
        <w:tabs>
          <w:tab w:val="left" w:pos="900"/>
        </w:tabs>
        <w:spacing w:line="360" w:lineRule="auto"/>
        <w:ind w:left="900" w:hanging="465"/>
        <w:rPr>
          <w:rFonts w:ascii="宋体" w:hAnsi="宋体"/>
          <w:highlight w:val="none"/>
        </w:rPr>
      </w:pPr>
      <w:r>
        <w:rPr>
          <w:rFonts w:hint="eastAsia" w:ascii="宋体" w:hAnsi="宋体"/>
          <w:highlight w:val="none"/>
        </w:rPr>
        <w:t>我方愿意履行自己在投标文件中承诺的全部责任。</w:t>
      </w:r>
    </w:p>
    <w:p>
      <w:pPr>
        <w:numPr>
          <w:ilvl w:val="0"/>
          <w:numId w:val="9"/>
        </w:numPr>
        <w:tabs>
          <w:tab w:val="left" w:pos="900"/>
        </w:tabs>
        <w:spacing w:line="360" w:lineRule="auto"/>
        <w:ind w:left="900" w:hanging="465"/>
        <w:rPr>
          <w:rFonts w:ascii="宋体" w:hAnsi="宋体"/>
          <w:highlight w:val="none"/>
        </w:rPr>
      </w:pPr>
      <w:r>
        <w:rPr>
          <w:rFonts w:hint="eastAsia" w:ascii="宋体" w:hAnsi="宋体"/>
          <w:highlight w:val="none"/>
        </w:rPr>
        <w:t>我方同意在签订买卖合同后，按招标文件的有关规定付给招标代理招标服务费。</w:t>
      </w:r>
    </w:p>
    <w:p>
      <w:pPr>
        <w:numPr>
          <w:ilvl w:val="0"/>
          <w:numId w:val="9"/>
        </w:numPr>
        <w:tabs>
          <w:tab w:val="left" w:pos="900"/>
        </w:tabs>
        <w:spacing w:line="360" w:lineRule="auto"/>
        <w:ind w:left="900" w:hanging="465"/>
        <w:rPr>
          <w:rFonts w:ascii="宋体" w:hAnsi="宋体"/>
          <w:highlight w:val="none"/>
        </w:rPr>
      </w:pPr>
      <w:r>
        <w:rPr>
          <w:rFonts w:hint="eastAsia" w:ascii="宋体" w:hAnsi="宋体"/>
          <w:highlight w:val="none"/>
        </w:rPr>
        <w:t>其他说明：</w:t>
      </w:r>
    </w:p>
    <w:p>
      <w:pPr>
        <w:spacing w:line="360" w:lineRule="auto"/>
        <w:ind w:firstLine="435"/>
        <w:rPr>
          <w:rFonts w:ascii="宋体" w:hAnsi="宋体"/>
          <w:highlight w:val="none"/>
        </w:rPr>
      </w:pPr>
      <w:r>
        <w:rPr>
          <w:rFonts w:hint="eastAsia" w:ascii="宋体" w:hAnsi="宋体"/>
          <w:highlight w:val="none"/>
        </w:rPr>
        <w:t>投标人全称（盖章）：</w:t>
      </w:r>
    </w:p>
    <w:p>
      <w:pPr>
        <w:spacing w:line="360" w:lineRule="auto"/>
        <w:ind w:firstLine="435"/>
        <w:rPr>
          <w:rFonts w:ascii="宋体" w:hAnsi="宋体"/>
          <w:highlight w:val="none"/>
        </w:rPr>
      </w:pPr>
      <w:r>
        <w:rPr>
          <w:rFonts w:hint="eastAsia" w:ascii="宋体" w:hAnsi="宋体"/>
          <w:highlight w:val="none"/>
        </w:rPr>
        <w:t>法定代表人或授权代表（签字）：</w:t>
      </w:r>
    </w:p>
    <w:p>
      <w:pPr>
        <w:spacing w:line="360" w:lineRule="auto"/>
        <w:ind w:firstLine="435"/>
        <w:rPr>
          <w:rFonts w:ascii="宋体" w:hAnsi="宋体"/>
          <w:highlight w:val="none"/>
        </w:rPr>
      </w:pPr>
      <w:r>
        <w:rPr>
          <w:rFonts w:hint="eastAsia" w:ascii="宋体" w:hAnsi="宋体"/>
          <w:highlight w:val="none"/>
        </w:rPr>
        <w:t>日期：</w:t>
      </w:r>
    </w:p>
    <w:p>
      <w:pPr>
        <w:spacing w:line="360" w:lineRule="auto"/>
        <w:ind w:firstLine="435"/>
        <w:rPr>
          <w:rFonts w:ascii="宋体" w:hAnsi="宋体"/>
          <w:highlight w:val="none"/>
        </w:rPr>
      </w:pPr>
      <w:r>
        <w:rPr>
          <w:rFonts w:hint="eastAsia" w:ascii="宋体" w:hAnsi="宋体"/>
          <w:highlight w:val="none"/>
        </w:rPr>
        <w:t>地址：邮编：</w:t>
      </w:r>
    </w:p>
    <w:p>
      <w:pPr>
        <w:spacing w:line="360" w:lineRule="auto"/>
        <w:ind w:firstLine="435"/>
        <w:rPr>
          <w:rFonts w:ascii="宋体" w:hAnsi="宋体"/>
          <w:highlight w:val="none"/>
        </w:rPr>
      </w:pPr>
      <w:r>
        <w:rPr>
          <w:rFonts w:hint="eastAsia" w:ascii="宋体" w:hAnsi="宋体"/>
          <w:highlight w:val="none"/>
        </w:rPr>
        <w:t>电话：传真：</w:t>
      </w:r>
    </w:p>
    <w:p>
      <w:pPr>
        <w:jc w:val="center"/>
        <w:outlineLvl w:val="1"/>
        <w:rPr>
          <w:rFonts w:ascii="宋体" w:hAnsi="宋体"/>
          <w:szCs w:val="21"/>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bookmarkStart w:id="51" w:name="_Toc286358009"/>
    </w:p>
    <w:p>
      <w:pPr>
        <w:pStyle w:val="54"/>
        <w:jc w:val="center"/>
        <w:outlineLvl w:val="0"/>
        <w:rPr>
          <w:highlight w:val="none"/>
        </w:rPr>
      </w:pPr>
      <w:bookmarkStart w:id="52" w:name="_Toc384825310"/>
      <w:bookmarkStart w:id="53" w:name="_Toc426621293"/>
      <w:bookmarkStart w:id="54" w:name="_Toc2118"/>
      <w:r>
        <w:rPr>
          <w:rFonts w:hint="eastAsia"/>
          <w:highlight w:val="none"/>
        </w:rPr>
        <w:t>（二）</w:t>
      </w:r>
      <w:bookmarkEnd w:id="51"/>
      <w:bookmarkEnd w:id="52"/>
      <w:bookmarkEnd w:id="53"/>
      <w:r>
        <w:rPr>
          <w:rFonts w:hint="eastAsia"/>
          <w:highlight w:val="none"/>
        </w:rPr>
        <w:t>开标一览表</w:t>
      </w:r>
      <w:bookmarkEnd w:id="54"/>
    </w:p>
    <w:p>
      <w:pPr>
        <w:jc w:val="center"/>
        <w:rPr>
          <w:rFonts w:ascii="宋体" w:hAnsi="宋体"/>
          <w:szCs w:val="21"/>
          <w:highlight w:val="none"/>
        </w:rPr>
      </w:pPr>
    </w:p>
    <w:p>
      <w:pPr>
        <w:adjustRightInd w:val="0"/>
        <w:snapToGrid w:val="0"/>
        <w:jc w:val="left"/>
        <w:rPr>
          <w:rFonts w:cs="Calibri"/>
          <w:b/>
          <w:szCs w:val="21"/>
          <w:highlight w:val="none"/>
        </w:rPr>
      </w:pPr>
    </w:p>
    <w:p>
      <w:pPr>
        <w:spacing w:line="400" w:lineRule="exact"/>
        <w:rPr>
          <w:rFonts w:hint="eastAsia"/>
          <w:highlight w:val="none"/>
        </w:rPr>
      </w:pPr>
      <w:r>
        <w:rPr>
          <w:rFonts w:hint="eastAsia"/>
          <w:highlight w:val="none"/>
        </w:rPr>
        <w:t>投标人名称：</w:t>
      </w:r>
    </w:p>
    <w:p>
      <w:pPr>
        <w:spacing w:line="400" w:lineRule="exact"/>
        <w:rPr>
          <w:rFonts w:hint="eastAsia"/>
          <w:highlight w:val="none"/>
        </w:rPr>
      </w:pPr>
      <w:r>
        <w:rPr>
          <w:rFonts w:hint="eastAsia"/>
          <w:highlight w:val="none"/>
        </w:rPr>
        <w:t>项目名称：</w:t>
      </w:r>
    </w:p>
    <w:p>
      <w:pPr>
        <w:spacing w:line="400" w:lineRule="exact"/>
        <w:rPr>
          <w:highlight w:val="none"/>
        </w:rPr>
      </w:pPr>
      <w:r>
        <w:rPr>
          <w:rFonts w:hint="eastAsia"/>
          <w:highlight w:val="none"/>
        </w:rPr>
        <w:t>招标编号：</w:t>
      </w:r>
    </w:p>
    <w:p>
      <w:pPr>
        <w:spacing w:line="400" w:lineRule="exact"/>
        <w:jc w:val="right"/>
        <w:rPr>
          <w:highlight w:val="none"/>
        </w:rPr>
      </w:pPr>
      <w:r>
        <w:rPr>
          <w:rFonts w:hint="eastAsia"/>
          <w:highlight w:val="none"/>
          <w:lang w:val="en-US" w:eastAsia="zh-CN"/>
        </w:rPr>
        <w:t xml:space="preserve"> </w:t>
      </w:r>
      <w:r>
        <w:rPr>
          <w:highlight w:val="none"/>
        </w:rPr>
        <w:t>[货币单位：人民币元]</w:t>
      </w:r>
    </w:p>
    <w:tbl>
      <w:tblPr>
        <w:tblStyle w:val="36"/>
        <w:tblW w:w="9203"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794"/>
        <w:gridCol w:w="6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序号</w:t>
            </w:r>
          </w:p>
        </w:tc>
        <w:tc>
          <w:tcPr>
            <w:tcW w:w="1794" w:type="dxa"/>
            <w:vAlign w:val="center"/>
          </w:tcPr>
          <w:p>
            <w:pPr>
              <w:widowControl/>
              <w:jc w:val="center"/>
              <w:rPr>
                <w:rFonts w:ascii="宋体" w:hAnsi="宋体" w:cs="宋体"/>
                <w:highlight w:val="none"/>
              </w:rPr>
            </w:pPr>
            <w:r>
              <w:rPr>
                <w:rFonts w:hint="eastAsia" w:ascii="宋体" w:hAnsi="宋体" w:cs="宋体"/>
                <w:highlight w:val="none"/>
              </w:rPr>
              <w:t>项目名称</w:t>
            </w:r>
          </w:p>
        </w:tc>
        <w:tc>
          <w:tcPr>
            <w:tcW w:w="6486" w:type="dxa"/>
            <w:vAlign w:val="center"/>
          </w:tcPr>
          <w:p>
            <w:pPr>
              <w:widowControl/>
              <w:jc w:val="center"/>
              <w:rPr>
                <w:rFonts w:ascii="宋体" w:hAnsi="宋体" w:cs="宋体"/>
                <w:highlight w:val="none"/>
              </w:rPr>
            </w:pPr>
            <w:r>
              <w:rPr>
                <w:rFonts w:hint="eastAsia" w:ascii="宋体" w:hAnsi="宋体" w:cs="宋体"/>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1</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投标总价</w:t>
            </w:r>
          </w:p>
        </w:tc>
        <w:tc>
          <w:tcPr>
            <w:tcW w:w="6486" w:type="dxa"/>
            <w:vAlign w:val="center"/>
          </w:tcPr>
          <w:p>
            <w:pPr>
              <w:widowControl/>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2</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投标保证金</w:t>
            </w:r>
          </w:p>
        </w:tc>
        <w:tc>
          <w:tcPr>
            <w:tcW w:w="6486" w:type="dxa"/>
            <w:vAlign w:val="center"/>
          </w:tcPr>
          <w:p>
            <w:pPr>
              <w:widowControl/>
              <w:jc w:val="center"/>
              <w:rPr>
                <w:rFonts w:ascii="宋体" w:hAnsi="宋体" w:cs="宋体"/>
                <w:highlight w:val="none"/>
              </w:rPr>
            </w:pPr>
            <w:r>
              <w:rPr>
                <w:rFonts w:hint="eastAsia" w:ascii="宋体" w:hAnsi="宋体" w:cs="宋体"/>
                <w:highlight w:val="none"/>
              </w:rPr>
              <w:t>人民币：</w:t>
            </w:r>
            <w:r>
              <w:rPr>
                <w:rFonts w:ascii="Arial" w:hAnsi="Arial" w:cs="Arial"/>
                <w:highlight w:val="none"/>
              </w:rPr>
              <w:t>（大写）（小写）</w:t>
            </w:r>
            <w:r>
              <w:rPr>
                <w:rFonts w:hint="eastAsia" w:ascii="宋体" w:hAnsi="宋体" w:cs="宋体"/>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3</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投标有效期</w:t>
            </w:r>
          </w:p>
        </w:tc>
        <w:tc>
          <w:tcPr>
            <w:tcW w:w="6486" w:type="dxa"/>
            <w:vAlign w:val="center"/>
          </w:tcPr>
          <w:p>
            <w:pPr>
              <w:widowControl/>
              <w:jc w:val="center"/>
              <w:rPr>
                <w:rFonts w:ascii="宋体" w:hAnsi="宋体" w:cs="宋体"/>
                <w:highlight w:val="none"/>
              </w:rPr>
            </w:pPr>
            <w:r>
              <w:rPr>
                <w:rFonts w:hint="eastAsia" w:ascii="宋体" w:hAnsi="宋体"/>
                <w:highlight w:val="none"/>
              </w:rPr>
              <w:t>开标之日起   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4</w:t>
            </w:r>
          </w:p>
        </w:tc>
        <w:tc>
          <w:tcPr>
            <w:tcW w:w="1794" w:type="dxa"/>
            <w:vAlign w:val="center"/>
          </w:tcPr>
          <w:p>
            <w:pPr>
              <w:widowControl/>
              <w:jc w:val="center"/>
              <w:rPr>
                <w:rFonts w:ascii="宋体" w:hAnsi="宋体" w:cs="宋体"/>
                <w:highlight w:val="none"/>
              </w:rPr>
            </w:pPr>
            <w:r>
              <w:rPr>
                <w:rFonts w:hint="eastAsia" w:ascii="宋体" w:hAnsi="宋体" w:cs="宋体"/>
                <w:highlight w:val="none"/>
              </w:rPr>
              <w:t>服务期</w:t>
            </w:r>
          </w:p>
        </w:tc>
        <w:tc>
          <w:tcPr>
            <w:tcW w:w="6486" w:type="dxa"/>
            <w:vAlign w:val="center"/>
          </w:tcPr>
          <w:p>
            <w:pPr>
              <w:widowControl/>
              <w:rPr>
                <w:rFonts w:ascii="宋体" w:hAnsi="宋体" w:cs="宋体"/>
                <w:highlight w:val="none"/>
              </w:rPr>
            </w:pPr>
            <w:r>
              <w:rPr>
                <w:rFonts w:hint="eastAsia" w:ascii="宋体" w:hAnsi="宋体" w:cs="宋体"/>
                <w:highlight w:val="none"/>
              </w:rPr>
              <w:t xml:space="preserve">　            </w:t>
            </w:r>
          </w:p>
        </w:tc>
      </w:tr>
    </w:tbl>
    <w:p>
      <w:pPr>
        <w:tabs>
          <w:tab w:val="left" w:pos="8364"/>
        </w:tabs>
        <w:snapToGrid w:val="0"/>
        <w:spacing w:line="360" w:lineRule="auto"/>
        <w:ind w:right="-58"/>
        <w:rPr>
          <w:rFonts w:ascii="宋体" w:hAnsi="宋体"/>
          <w:highlight w:val="none"/>
        </w:rPr>
      </w:pPr>
    </w:p>
    <w:p>
      <w:pPr>
        <w:jc w:val="center"/>
        <w:rPr>
          <w:rFonts w:ascii="宋体" w:hAnsi="宋体"/>
          <w:szCs w:val="21"/>
          <w:highlight w:val="none"/>
        </w:rPr>
      </w:pPr>
    </w:p>
    <w:p>
      <w:pPr>
        <w:jc w:val="center"/>
        <w:rPr>
          <w:rFonts w:ascii="宋体" w:hAnsi="宋体"/>
          <w:szCs w:val="21"/>
          <w:highlight w:val="none"/>
        </w:rPr>
      </w:pPr>
    </w:p>
    <w:p>
      <w:pPr>
        <w:jc w:val="center"/>
        <w:rPr>
          <w:rFonts w:ascii="宋体" w:hAnsi="宋体"/>
          <w:szCs w:val="21"/>
          <w:highlight w:val="none"/>
        </w:rPr>
      </w:pPr>
    </w:p>
    <w:p>
      <w:pPr>
        <w:wordWrap w:val="0"/>
        <w:jc w:val="right"/>
        <w:rPr>
          <w:rFonts w:ascii="宋体" w:hAnsi="宋体"/>
          <w:szCs w:val="21"/>
          <w:highlight w:val="none"/>
        </w:rPr>
      </w:pPr>
      <w:r>
        <w:rPr>
          <w:rFonts w:hint="eastAsia" w:ascii="宋体" w:hAnsi="宋体"/>
          <w:szCs w:val="21"/>
          <w:highlight w:val="none"/>
        </w:rPr>
        <w:t xml:space="preserve">投标人： </w:t>
      </w:r>
      <w:r>
        <w:rPr>
          <w:rFonts w:ascii="宋体" w:cs="宋体"/>
          <w:kern w:val="0"/>
          <w:position w:val="-2"/>
          <w:szCs w:val="21"/>
          <w:highlight w:val="none"/>
          <w:u w:val="single"/>
        </w:rPr>
        <w:tab/>
      </w:r>
      <w:r>
        <w:rPr>
          <w:rFonts w:hint="eastAsia" w:ascii="宋体" w:cs="宋体"/>
          <w:kern w:val="0"/>
          <w:position w:val="-2"/>
          <w:szCs w:val="21"/>
          <w:highlight w:val="none"/>
          <w:u w:val="single"/>
        </w:rPr>
        <w:t xml:space="preserve">  （</w:t>
      </w:r>
      <w:r>
        <w:rPr>
          <w:rFonts w:hint="eastAsia" w:ascii="宋体" w:cs="宋体"/>
          <w:spacing w:val="-1"/>
          <w:kern w:val="0"/>
          <w:position w:val="-2"/>
          <w:szCs w:val="21"/>
          <w:highlight w:val="none"/>
          <w:u w:val="single"/>
        </w:rPr>
        <w:t>盖</w:t>
      </w:r>
      <w:r>
        <w:rPr>
          <w:rFonts w:hint="eastAsia" w:ascii="宋体" w:cs="宋体"/>
          <w:kern w:val="0"/>
          <w:position w:val="-2"/>
          <w:szCs w:val="21"/>
          <w:highlight w:val="none"/>
          <w:u w:val="single"/>
        </w:rPr>
        <w:t>单位章）</w:t>
      </w:r>
      <w:r>
        <w:rPr>
          <w:rFonts w:ascii="宋体" w:cs="宋体"/>
          <w:kern w:val="0"/>
          <w:position w:val="-2"/>
          <w:szCs w:val="21"/>
          <w:highlight w:val="none"/>
          <w:u w:val="single"/>
        </w:rPr>
        <w:tab/>
      </w:r>
    </w:p>
    <w:p>
      <w:pPr>
        <w:jc w:val="right"/>
        <w:rPr>
          <w:rFonts w:ascii="宋体" w:hAnsi="宋体"/>
          <w:szCs w:val="21"/>
          <w:highlight w:val="none"/>
        </w:rPr>
      </w:pPr>
    </w:p>
    <w:p>
      <w:pPr>
        <w:wordWrap w:val="0"/>
        <w:jc w:val="right"/>
        <w:rPr>
          <w:rFonts w:ascii="宋体" w:hAnsi="宋体"/>
          <w:szCs w:val="21"/>
          <w:highlight w:val="none"/>
        </w:rPr>
      </w:pPr>
      <w:r>
        <w:rPr>
          <w:rFonts w:hint="eastAsia" w:ascii="宋体" w:hAnsi="宋体"/>
          <w:szCs w:val="21"/>
          <w:highlight w:val="none"/>
        </w:rPr>
        <w:t>法定代表人或其委托代理人：</w:t>
      </w:r>
      <w:r>
        <w:rPr>
          <w:rFonts w:hint="eastAsia" w:ascii="宋体" w:hAnsi="宋体"/>
          <w:szCs w:val="21"/>
          <w:highlight w:val="none"/>
          <w:u w:val="single"/>
        </w:rPr>
        <w:t>（签字）</w:t>
      </w:r>
    </w:p>
    <w:p>
      <w:pPr>
        <w:widowControl/>
        <w:jc w:val="left"/>
        <w:rPr>
          <w:rFonts w:ascii="宋体" w:hAnsi="宋体"/>
          <w:szCs w:val="21"/>
          <w:highlight w:val="none"/>
        </w:rPr>
      </w:pPr>
      <w:r>
        <w:rPr>
          <w:rFonts w:ascii="宋体" w:hAnsi="宋体"/>
          <w:szCs w:val="21"/>
          <w:highlight w:val="none"/>
        </w:rPr>
        <w:br w:type="page"/>
      </w:r>
    </w:p>
    <w:p>
      <w:pPr>
        <w:jc w:val="center"/>
        <w:rPr>
          <w:rFonts w:ascii="宋体" w:hAnsi="宋体"/>
          <w:szCs w:val="21"/>
          <w:highlight w:val="none"/>
        </w:rPr>
      </w:pPr>
    </w:p>
    <w:p>
      <w:pPr>
        <w:autoSpaceDE w:val="0"/>
        <w:autoSpaceDN w:val="0"/>
        <w:adjustRightInd w:val="0"/>
        <w:spacing w:line="200" w:lineRule="exact"/>
        <w:jc w:val="left"/>
        <w:rPr>
          <w:rFonts w:ascii="宋体" w:cs="宋体"/>
          <w:kern w:val="0"/>
          <w:sz w:val="20"/>
          <w:szCs w:val="20"/>
          <w:highlight w:val="none"/>
        </w:rPr>
      </w:pPr>
    </w:p>
    <w:p>
      <w:pPr>
        <w:pStyle w:val="54"/>
        <w:jc w:val="center"/>
        <w:outlineLvl w:val="0"/>
        <w:rPr>
          <w:highlight w:val="none"/>
        </w:rPr>
      </w:pPr>
      <w:bookmarkStart w:id="55" w:name="_Toc426621295"/>
      <w:bookmarkStart w:id="56" w:name="_Toc20252"/>
      <w:r>
        <w:rPr>
          <w:rFonts w:hint="eastAsia"/>
          <w:highlight w:val="none"/>
        </w:rPr>
        <w:t>（三）</w:t>
      </w:r>
      <w:bookmarkStart w:id="57" w:name="_Toc1306"/>
      <w:bookmarkStart w:id="58" w:name="_Toc426621296"/>
      <w:bookmarkStart w:id="59" w:name="_Toc384825312"/>
      <w:bookmarkEnd w:id="55"/>
      <w:bookmarkEnd w:id="56"/>
      <w:r>
        <w:rPr>
          <w:rFonts w:hint="eastAsia"/>
          <w:highlight w:val="none"/>
        </w:rPr>
        <w:t>授权委托书</w:t>
      </w:r>
      <w:bookmarkEnd w:id="57"/>
      <w:bookmarkEnd w:id="58"/>
      <w:bookmarkEnd w:id="59"/>
    </w:p>
    <w:p>
      <w:pPr>
        <w:jc w:val="left"/>
        <w:rPr>
          <w:rFonts w:ascii="宋体" w:hAnsi="宋体"/>
          <w:szCs w:val="21"/>
          <w:highlight w:val="none"/>
        </w:rPr>
      </w:pPr>
    </w:p>
    <w:p>
      <w:pPr>
        <w:spacing w:line="400" w:lineRule="exact"/>
        <w:ind w:firstLine="525" w:firstLineChars="250"/>
        <w:jc w:val="left"/>
        <w:rPr>
          <w:rFonts w:ascii="宋体" w:hAnsi="宋体"/>
          <w:szCs w:val="21"/>
          <w:highlight w:val="none"/>
        </w:rPr>
      </w:pPr>
      <w:r>
        <w:rPr>
          <w:rFonts w:hint="eastAsia" w:ascii="宋体" w:hAnsi="宋体"/>
          <w:szCs w:val="21"/>
          <w:highlight w:val="none"/>
        </w:rPr>
        <w:t>本人</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（姓名）系</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（投标人名称）的法定代表人，现委托</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（姓名）为我方代理人。代理人根据授权，以我方名义签署、澄清、说明、补正、递交、撤回、修改</w:t>
      </w:r>
    </w:p>
    <w:p>
      <w:pPr>
        <w:spacing w:line="400" w:lineRule="exact"/>
        <w:jc w:val="left"/>
        <w:rPr>
          <w:rFonts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ab/>
      </w:r>
      <w:r>
        <w:rPr>
          <w:rFonts w:hint="eastAsia" w:ascii="宋体" w:hAnsi="宋体"/>
          <w:szCs w:val="21"/>
          <w:highlight w:val="none"/>
        </w:rPr>
        <w:t>标段项目投标文件、签订合同和处理有关事宜，其法律后果由我方承担。</w:t>
      </w:r>
    </w:p>
    <w:p>
      <w:pPr>
        <w:spacing w:line="400" w:lineRule="exact"/>
        <w:ind w:firstLine="420" w:firstLineChars="20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ab/>
      </w:r>
      <w:r>
        <w:rPr>
          <w:rFonts w:hint="eastAsia" w:ascii="宋体" w:hAnsi="宋体"/>
          <w:szCs w:val="21"/>
          <w:highlight w:val="none"/>
        </w:rPr>
        <w:t>。</w:t>
      </w:r>
    </w:p>
    <w:p>
      <w:pPr>
        <w:spacing w:line="400" w:lineRule="exact"/>
        <w:ind w:firstLine="420" w:firstLineChars="200"/>
        <w:jc w:val="left"/>
        <w:rPr>
          <w:rFonts w:ascii="宋体" w:hAnsi="宋体"/>
          <w:szCs w:val="21"/>
          <w:highlight w:val="none"/>
        </w:rPr>
      </w:pPr>
      <w:r>
        <w:rPr>
          <w:rFonts w:hint="eastAsia" w:ascii="宋体" w:hAnsi="宋体"/>
          <w:szCs w:val="21"/>
          <w:highlight w:val="none"/>
        </w:rPr>
        <w:t>代理人无转委托权。</w:t>
      </w:r>
    </w:p>
    <w:p>
      <w:pPr>
        <w:spacing w:line="400" w:lineRule="exact"/>
        <w:ind w:firstLine="420" w:firstLineChars="200"/>
        <w:jc w:val="left"/>
        <w:rPr>
          <w:rFonts w:ascii="宋体" w:hAnsi="宋体"/>
          <w:szCs w:val="21"/>
          <w:highlight w:val="none"/>
        </w:rPr>
      </w:pPr>
      <w:r>
        <w:rPr>
          <w:rFonts w:hint="eastAsia" w:ascii="宋体" w:hAnsi="宋体"/>
          <w:szCs w:val="21"/>
          <w:highlight w:val="none"/>
        </w:rPr>
        <w:t>附：法定代表人身份证明</w:t>
      </w: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spacing w:line="440" w:lineRule="exact"/>
        <w:ind w:firstLine="5040" w:firstLineChars="2400"/>
        <w:jc w:val="left"/>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ab/>
      </w:r>
      <w:r>
        <w:rPr>
          <w:rFonts w:hint="eastAsia" w:ascii="宋体" w:hAnsi="宋体"/>
          <w:szCs w:val="21"/>
          <w:highlight w:val="none"/>
        </w:rPr>
        <w:t>（盖单位章）</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ab/>
      </w:r>
      <w:r>
        <w:rPr>
          <w:rFonts w:hint="eastAsia" w:ascii="宋体" w:hAnsi="宋体"/>
          <w:szCs w:val="21"/>
          <w:highlight w:val="none"/>
        </w:rPr>
        <w:t>（签字或盖章）</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身份证号码：</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p>
    <w:p>
      <w:pPr>
        <w:spacing w:line="440" w:lineRule="exact"/>
        <w:ind w:firstLine="5040" w:firstLineChars="2400"/>
        <w:jc w:val="left"/>
        <w:rPr>
          <w:rFonts w:ascii="宋体" w:hAnsi="宋体"/>
          <w:szCs w:val="21"/>
          <w:highlight w:val="none"/>
        </w:rPr>
      </w:pPr>
      <w:r>
        <w:rPr>
          <w:rFonts w:hint="eastAsia" w:ascii="宋体" w:hAnsi="宋体"/>
          <w:szCs w:val="21"/>
          <w:highlight w:val="none"/>
        </w:rPr>
        <w:t>委托代理人：</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（签字）</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身份证号码：</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r>
        <w:rPr>
          <w:rFonts w:hint="eastAsia" w:ascii="宋体" w:hAnsi="宋体"/>
          <w:szCs w:val="21"/>
          <w:highlight w:val="none"/>
          <w:u w:val="single"/>
        </w:rPr>
        <w:tab/>
      </w:r>
      <w:r>
        <w:rPr>
          <w:rFonts w:hint="eastAsia" w:ascii="宋体" w:hAnsi="宋体"/>
          <w:szCs w:val="21"/>
          <w:highlight w:val="none"/>
        </w:rPr>
        <w:t>年</w:t>
      </w:r>
      <w:r>
        <w:rPr>
          <w:rFonts w:hint="eastAsia" w:ascii="宋体" w:hAnsi="宋体"/>
          <w:szCs w:val="21"/>
          <w:highlight w:val="none"/>
          <w:u w:val="single"/>
        </w:rPr>
        <w:tab/>
      </w:r>
      <w:r>
        <w:rPr>
          <w:rFonts w:hint="eastAsia" w:ascii="宋体" w:hAnsi="宋体"/>
          <w:szCs w:val="21"/>
          <w:highlight w:val="none"/>
        </w:rPr>
        <w:t>月</w:t>
      </w:r>
      <w:r>
        <w:rPr>
          <w:rFonts w:hint="eastAsia" w:ascii="宋体" w:hAnsi="宋体"/>
          <w:szCs w:val="21"/>
          <w:highlight w:val="none"/>
          <w:u w:val="single"/>
        </w:rPr>
        <w:tab/>
      </w:r>
      <w:r>
        <w:rPr>
          <w:rFonts w:hint="eastAsia" w:ascii="宋体" w:hAnsi="宋体"/>
          <w:szCs w:val="21"/>
          <w:highlight w:val="none"/>
        </w:rPr>
        <w:t>日</w:t>
      </w: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jc w:val="left"/>
        <w:rPr>
          <w:rFonts w:ascii="宋体" w:hAnsi="宋体"/>
          <w:szCs w:val="21"/>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widowControl/>
        <w:jc w:val="left"/>
        <w:rPr>
          <w:sz w:val="24"/>
          <w:highlight w:val="none"/>
        </w:rPr>
      </w:pPr>
      <w:bookmarkStart w:id="60" w:name="_Toc426621298"/>
      <w:bookmarkStart w:id="61" w:name="_Toc286358013"/>
      <w:bookmarkStart w:id="62" w:name="_Toc384825314"/>
    </w:p>
    <w:p>
      <w:pPr>
        <w:pStyle w:val="54"/>
        <w:jc w:val="center"/>
        <w:outlineLvl w:val="0"/>
        <w:rPr>
          <w:highlight w:val="none"/>
        </w:rPr>
      </w:pPr>
      <w:bookmarkStart w:id="63" w:name="_Toc267572672"/>
      <w:bookmarkStart w:id="64" w:name="_Toc346796858"/>
      <w:bookmarkStart w:id="65" w:name="_Toc208577833"/>
      <w:bookmarkStart w:id="66" w:name="_Toc324793619"/>
      <w:bookmarkStart w:id="67" w:name="_Toc265313730"/>
      <w:bookmarkStart w:id="68" w:name="_Toc265502248"/>
      <w:bookmarkStart w:id="69" w:name="_Toc16653"/>
      <w:r>
        <w:rPr>
          <w:rFonts w:hint="eastAsia"/>
          <w:highlight w:val="none"/>
        </w:rPr>
        <w:t>（</w:t>
      </w:r>
      <w:r>
        <w:rPr>
          <w:rFonts w:hint="eastAsia"/>
          <w:highlight w:val="none"/>
          <w:lang w:eastAsia="zh-CN"/>
        </w:rPr>
        <w:t>四</w:t>
      </w:r>
      <w:r>
        <w:rPr>
          <w:rFonts w:hint="eastAsia"/>
          <w:highlight w:val="none"/>
        </w:rPr>
        <w:t>）</w:t>
      </w:r>
      <w:bookmarkEnd w:id="63"/>
      <w:bookmarkEnd w:id="64"/>
      <w:bookmarkEnd w:id="65"/>
      <w:bookmarkEnd w:id="66"/>
      <w:bookmarkEnd w:id="67"/>
      <w:bookmarkEnd w:id="68"/>
      <w:r>
        <w:rPr>
          <w:rFonts w:hint="eastAsia"/>
          <w:highlight w:val="none"/>
        </w:rPr>
        <w:t>投标人资格证明文件</w:t>
      </w:r>
      <w:bookmarkEnd w:id="69"/>
    </w:p>
    <w:bookmarkEnd w:id="60"/>
    <w:bookmarkEnd w:id="61"/>
    <w:bookmarkEnd w:id="62"/>
    <w:p>
      <w:pPr>
        <w:spacing w:line="360" w:lineRule="auto"/>
        <w:ind w:firstLine="420" w:firstLineChars="200"/>
        <w:rPr>
          <w:rFonts w:ascii="Arial" w:hAnsi="Arial" w:cs="Arial"/>
          <w:highlight w:val="none"/>
        </w:rPr>
      </w:pPr>
      <w:r>
        <w:rPr>
          <w:rFonts w:hint="eastAsia" w:ascii="Arial" w:hAnsi="Arial" w:cs="Arial"/>
          <w:highlight w:val="none"/>
        </w:rPr>
        <w:t>主要包括如下内容</w:t>
      </w:r>
    </w:p>
    <w:p>
      <w:pPr>
        <w:spacing w:line="400" w:lineRule="exact"/>
        <w:ind w:firstLine="420"/>
        <w:rPr>
          <w:szCs w:val="21"/>
          <w:highlight w:val="none"/>
        </w:rPr>
      </w:pPr>
      <w:r>
        <w:rPr>
          <w:rFonts w:hint="eastAsia"/>
          <w:szCs w:val="21"/>
          <w:highlight w:val="none"/>
        </w:rPr>
        <w:t>（1）投标人一般情况及有关证明投标人法律地位的文件（包括营业执照、税务登记证、一般纳税人证明材料、资质证书等），说明投标人的注册地点和主要经营范围；</w:t>
      </w:r>
    </w:p>
    <w:p>
      <w:pPr>
        <w:spacing w:line="400" w:lineRule="exact"/>
        <w:ind w:firstLine="420"/>
        <w:rPr>
          <w:szCs w:val="21"/>
          <w:highlight w:val="none"/>
        </w:rPr>
      </w:pPr>
      <w:r>
        <w:rPr>
          <w:rFonts w:hint="eastAsia"/>
          <w:szCs w:val="21"/>
          <w:highlight w:val="none"/>
        </w:rPr>
        <w:t>（2）有关证明投标人的企业信誉及获得各种奖励等资料；</w:t>
      </w:r>
    </w:p>
    <w:p>
      <w:pPr>
        <w:spacing w:line="400" w:lineRule="exact"/>
        <w:ind w:firstLine="420"/>
        <w:rPr>
          <w:szCs w:val="21"/>
          <w:highlight w:val="none"/>
        </w:rPr>
      </w:pPr>
      <w:r>
        <w:rPr>
          <w:rFonts w:hint="eastAsia"/>
          <w:szCs w:val="21"/>
          <w:highlight w:val="none"/>
        </w:rPr>
        <w:t>（3）投标人经济实力：包括企业注册资金、财务报告与报表中反映的财务状况；</w:t>
      </w:r>
    </w:p>
    <w:p>
      <w:pPr>
        <w:spacing w:line="400" w:lineRule="exact"/>
        <w:ind w:firstLine="420"/>
        <w:rPr>
          <w:szCs w:val="21"/>
          <w:highlight w:val="none"/>
        </w:rPr>
      </w:pPr>
      <w:r>
        <w:rPr>
          <w:rFonts w:hint="eastAsia"/>
          <w:szCs w:val="21"/>
          <w:highlight w:val="none"/>
        </w:rPr>
        <w:t>（4）近三年完成类似项目业绩情况。</w:t>
      </w:r>
    </w:p>
    <w:p>
      <w:pPr>
        <w:widowControl/>
        <w:jc w:val="left"/>
        <w:rPr>
          <w:szCs w:val="21"/>
          <w:highlight w:val="none"/>
        </w:rPr>
      </w:pPr>
      <w:r>
        <w:rPr>
          <w:szCs w:val="21"/>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1</w:t>
      </w:r>
      <w:r>
        <w:rPr>
          <w:rFonts w:eastAsia="黑体" w:cs="Calibri"/>
          <w:color w:val="000000"/>
          <w:sz w:val="28"/>
          <w:szCs w:val="28"/>
          <w:highlight w:val="none"/>
        </w:rPr>
        <w:t>）投标人一般情况</w:t>
      </w:r>
    </w:p>
    <w:tbl>
      <w:tblPr>
        <w:tblStyle w:val="36"/>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企业技术</w:t>
            </w:r>
          </w:p>
          <w:p>
            <w:pPr>
              <w:snapToGrid w:val="0"/>
              <w:jc w:val="center"/>
              <w:rPr>
                <w:rFonts w:cs="Calibri"/>
                <w:szCs w:val="21"/>
                <w:highlight w:val="none"/>
              </w:rPr>
            </w:pPr>
            <w:r>
              <w:rPr>
                <w:rFonts w:cs="Calibri"/>
                <w:szCs w:val="21"/>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联系人姓名</w:t>
            </w:r>
          </w:p>
          <w:p>
            <w:pPr>
              <w:snapToGrid w:val="0"/>
              <w:jc w:val="center"/>
              <w:rPr>
                <w:rFonts w:cs="Calibri"/>
                <w:szCs w:val="21"/>
                <w:highlight w:val="none"/>
              </w:rPr>
            </w:pPr>
            <w:r>
              <w:rPr>
                <w:rFonts w:cs="Calibri"/>
                <w:szCs w:val="21"/>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过去3年完成</w:t>
            </w:r>
          </w:p>
          <w:p>
            <w:pPr>
              <w:snapToGrid w:val="0"/>
              <w:jc w:val="center"/>
              <w:rPr>
                <w:rFonts w:cs="Calibri"/>
                <w:szCs w:val="21"/>
                <w:highlight w:val="none"/>
              </w:rPr>
            </w:pPr>
            <w:r>
              <w:rPr>
                <w:rFonts w:cs="Calibri"/>
                <w:szCs w:val="21"/>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widowControl/>
        <w:jc w:val="left"/>
        <w:rPr>
          <w:rFonts w:cs="Calibri"/>
          <w:b/>
          <w:sz w:val="36"/>
          <w:szCs w:val="36"/>
          <w:highlight w:val="none"/>
        </w:rPr>
      </w:pPr>
      <w:r>
        <w:rPr>
          <w:rFonts w:cs="Calibri"/>
          <w:b/>
          <w:sz w:val="36"/>
          <w:szCs w:val="36"/>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2</w:t>
      </w:r>
      <w:r>
        <w:rPr>
          <w:rFonts w:eastAsia="黑体" w:cs="Calibri"/>
          <w:color w:val="000000"/>
          <w:sz w:val="28"/>
          <w:szCs w:val="28"/>
          <w:highlight w:val="none"/>
        </w:rPr>
        <w:t>）近三年完成类似</w:t>
      </w:r>
      <w:r>
        <w:rPr>
          <w:rFonts w:hint="eastAsia" w:eastAsia="黑体" w:cs="Calibri"/>
          <w:color w:val="000000"/>
          <w:sz w:val="28"/>
          <w:szCs w:val="28"/>
          <w:highlight w:val="none"/>
        </w:rPr>
        <w:t>项目业绩</w:t>
      </w:r>
      <w:r>
        <w:rPr>
          <w:rFonts w:eastAsia="黑体" w:cs="Calibri"/>
          <w:color w:val="000000"/>
          <w:sz w:val="28"/>
          <w:szCs w:val="28"/>
          <w:highlight w:val="none"/>
        </w:rPr>
        <w:t>情况</w:t>
      </w:r>
    </w:p>
    <w:tbl>
      <w:tblPr>
        <w:tblStyle w:val="36"/>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p>
            <w:pPr>
              <w:snapToGrid w:val="0"/>
              <w:jc w:val="center"/>
              <w:rPr>
                <w:rFonts w:cs="Calibri"/>
                <w:szCs w:val="21"/>
                <w:highlight w:val="none"/>
              </w:rPr>
            </w:pPr>
            <w:r>
              <w:rPr>
                <w:rFonts w:cs="Calibri"/>
                <w:szCs w:val="21"/>
                <w:highlight w:val="none"/>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质量达到</w:t>
            </w:r>
          </w:p>
          <w:p>
            <w:pPr>
              <w:snapToGrid w:val="0"/>
              <w:jc w:val="center"/>
              <w:rPr>
                <w:rFonts w:cs="Calibri"/>
                <w:szCs w:val="21"/>
                <w:highlight w:val="none"/>
              </w:rPr>
            </w:pPr>
            <w:r>
              <w:rPr>
                <w:rFonts w:cs="Calibri"/>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pStyle w:val="18"/>
              <w:spacing w:line="360" w:lineRule="auto"/>
              <w:ind w:left="5250"/>
              <w:rPr>
                <w:rFonts w:ascii="Calibri" w:hAnsi="Calibri" w:cs="Calibri"/>
                <w:kern w:val="2"/>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bl>
    <w:p>
      <w:pPr>
        <w:spacing w:line="400" w:lineRule="exact"/>
        <w:ind w:firstLine="420"/>
        <w:rPr>
          <w:szCs w:val="21"/>
          <w:highlight w:val="none"/>
        </w:rPr>
      </w:pPr>
      <w:r>
        <w:rPr>
          <w:rFonts w:cs="Calibri"/>
          <w:szCs w:val="21"/>
          <w:highlight w:val="none"/>
        </w:rPr>
        <w:t>注：附</w:t>
      </w:r>
      <w:r>
        <w:rPr>
          <w:rFonts w:hint="eastAsia" w:cs="Calibri"/>
          <w:szCs w:val="21"/>
          <w:highlight w:val="none"/>
        </w:rPr>
        <w:t>服务</w:t>
      </w:r>
      <w:r>
        <w:rPr>
          <w:rFonts w:cs="Calibri"/>
          <w:szCs w:val="21"/>
          <w:highlight w:val="none"/>
        </w:rPr>
        <w:t>合同等相应证明文件</w:t>
      </w:r>
    </w:p>
    <w:p>
      <w:pPr>
        <w:spacing w:line="360" w:lineRule="auto"/>
        <w:ind w:firstLine="420" w:firstLineChars="200"/>
        <w:rPr>
          <w:rFonts w:ascii="Arial" w:hAnsi="Arial" w:cs="Arial"/>
          <w:highlight w:val="none"/>
        </w:rPr>
      </w:pPr>
    </w:p>
    <w:p>
      <w:pPr>
        <w:spacing w:line="360" w:lineRule="auto"/>
        <w:ind w:firstLine="420" w:firstLineChars="200"/>
        <w:rPr>
          <w:rFonts w:ascii="Arial" w:hAnsi="Arial" w:cs="Arial"/>
          <w:highlight w:val="none"/>
        </w:rPr>
      </w:pPr>
    </w:p>
    <w:p>
      <w:pPr>
        <w:widowControl/>
        <w:jc w:val="left"/>
        <w:rPr>
          <w:highlight w:val="none"/>
        </w:rPr>
      </w:pPr>
      <w:r>
        <w:rPr>
          <w:highlight w:val="none"/>
        </w:rPr>
        <w:br w:type="page"/>
      </w:r>
    </w:p>
    <w:p>
      <w:pPr>
        <w:pStyle w:val="54"/>
        <w:jc w:val="center"/>
        <w:outlineLvl w:val="0"/>
        <w:rPr>
          <w:highlight w:val="none"/>
        </w:rPr>
      </w:pPr>
      <w:bookmarkStart w:id="70" w:name="_Toc15130"/>
      <w:r>
        <w:rPr>
          <w:rFonts w:hint="eastAsia"/>
          <w:highlight w:val="none"/>
        </w:rPr>
        <w:t>（</w:t>
      </w:r>
      <w:r>
        <w:rPr>
          <w:rFonts w:hint="eastAsia"/>
          <w:highlight w:val="none"/>
          <w:lang w:eastAsia="zh-CN"/>
        </w:rPr>
        <w:t>五</w:t>
      </w:r>
      <w:r>
        <w:rPr>
          <w:rFonts w:hint="eastAsia"/>
          <w:highlight w:val="none"/>
        </w:rPr>
        <w:t>）服务大纲</w:t>
      </w:r>
      <w:bookmarkEnd w:id="70"/>
    </w:p>
    <w:p>
      <w:pPr>
        <w:spacing w:line="400" w:lineRule="exact"/>
        <w:ind w:firstLine="420"/>
        <w:rPr>
          <w:szCs w:val="21"/>
          <w:highlight w:val="none"/>
        </w:rPr>
      </w:pPr>
      <w:r>
        <w:rPr>
          <w:rFonts w:hint="eastAsia"/>
          <w:szCs w:val="21"/>
          <w:highlight w:val="none"/>
        </w:rPr>
        <w:t>（1）本项目概况；</w:t>
      </w:r>
    </w:p>
    <w:p>
      <w:pPr>
        <w:spacing w:line="400" w:lineRule="exact"/>
        <w:ind w:firstLine="420"/>
        <w:rPr>
          <w:szCs w:val="21"/>
          <w:highlight w:val="none"/>
        </w:rPr>
      </w:pPr>
      <w:r>
        <w:rPr>
          <w:rFonts w:hint="eastAsia"/>
          <w:szCs w:val="21"/>
          <w:highlight w:val="none"/>
        </w:rPr>
        <w:t>（2）工作内容和依据；</w:t>
      </w:r>
    </w:p>
    <w:p>
      <w:pPr>
        <w:spacing w:line="400" w:lineRule="exact"/>
        <w:ind w:firstLine="420"/>
        <w:rPr>
          <w:szCs w:val="21"/>
          <w:highlight w:val="none"/>
        </w:rPr>
      </w:pPr>
      <w:r>
        <w:rPr>
          <w:rFonts w:hint="eastAsia"/>
          <w:szCs w:val="21"/>
          <w:highlight w:val="none"/>
        </w:rPr>
        <w:t>（3）服务管理班子的组织结构形式；</w:t>
      </w:r>
    </w:p>
    <w:p>
      <w:pPr>
        <w:spacing w:line="400" w:lineRule="exact"/>
        <w:ind w:firstLine="420"/>
        <w:rPr>
          <w:szCs w:val="21"/>
          <w:highlight w:val="none"/>
        </w:rPr>
      </w:pPr>
      <w:r>
        <w:rPr>
          <w:rFonts w:hint="eastAsia"/>
          <w:szCs w:val="21"/>
          <w:highlight w:val="none"/>
        </w:rPr>
        <w:t>（4）服务人员的作业安排和进场计划；</w:t>
      </w:r>
    </w:p>
    <w:p>
      <w:pPr>
        <w:spacing w:line="400" w:lineRule="exact"/>
        <w:ind w:firstLine="420"/>
        <w:rPr>
          <w:szCs w:val="21"/>
          <w:highlight w:val="none"/>
        </w:rPr>
      </w:pPr>
      <w:r>
        <w:rPr>
          <w:rFonts w:hint="eastAsia"/>
          <w:szCs w:val="21"/>
          <w:highlight w:val="none"/>
        </w:rPr>
        <w:t>（5）服务人员工作守则；</w:t>
      </w:r>
    </w:p>
    <w:p>
      <w:pPr>
        <w:spacing w:line="400" w:lineRule="exact"/>
        <w:ind w:firstLine="420"/>
        <w:rPr>
          <w:szCs w:val="21"/>
          <w:highlight w:val="none"/>
        </w:rPr>
      </w:pPr>
      <w:r>
        <w:rPr>
          <w:rFonts w:hint="eastAsia"/>
          <w:szCs w:val="21"/>
          <w:highlight w:val="none"/>
        </w:rPr>
        <w:t>（6）对本项目的实施意见及重点、难点控制；</w:t>
      </w:r>
    </w:p>
    <w:p>
      <w:pPr>
        <w:spacing w:line="400" w:lineRule="exact"/>
        <w:ind w:firstLine="420"/>
        <w:rPr>
          <w:szCs w:val="21"/>
          <w:highlight w:val="none"/>
        </w:rPr>
      </w:pPr>
      <w:r>
        <w:rPr>
          <w:rFonts w:hint="eastAsia"/>
          <w:szCs w:val="21"/>
          <w:highlight w:val="none"/>
        </w:rPr>
        <w:t>（7）投入到本项目的项目负责人、其他人员的情况汇总表及业绩、经历、能力介绍、资格证明材料及人员到位率的承诺；</w:t>
      </w:r>
    </w:p>
    <w:p>
      <w:pPr>
        <w:spacing w:line="400" w:lineRule="exact"/>
        <w:ind w:firstLine="420"/>
        <w:rPr>
          <w:szCs w:val="21"/>
          <w:highlight w:val="none"/>
        </w:rPr>
      </w:pPr>
      <w:r>
        <w:rPr>
          <w:rFonts w:hint="eastAsia"/>
          <w:szCs w:val="21"/>
          <w:highlight w:val="none"/>
        </w:rPr>
        <w:t>（8）投入本项目服务的仪器、仪表、设备及交通工具汇总表。</w:t>
      </w:r>
    </w:p>
    <w:p>
      <w:pPr>
        <w:widowControl/>
        <w:jc w:val="left"/>
        <w:rPr>
          <w:szCs w:val="21"/>
          <w:highlight w:val="none"/>
        </w:rPr>
      </w:pPr>
      <w:r>
        <w:rPr>
          <w:szCs w:val="21"/>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1</w:t>
      </w:r>
      <w:r>
        <w:rPr>
          <w:rFonts w:eastAsia="黑体" w:cs="Calibri"/>
          <w:color w:val="000000"/>
          <w:sz w:val="28"/>
          <w:szCs w:val="28"/>
          <w:highlight w:val="none"/>
        </w:rPr>
        <w:t>）项目负责人简介</w:t>
      </w:r>
    </w:p>
    <w:tbl>
      <w:tblPr>
        <w:tblStyle w:val="36"/>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从事</w:t>
            </w:r>
            <w:r>
              <w:rPr>
                <w:rFonts w:hint="eastAsia" w:cs="Calibri"/>
                <w:szCs w:val="21"/>
                <w:highlight w:val="none"/>
              </w:rPr>
              <w:t>本</w:t>
            </w:r>
            <w:r>
              <w:rPr>
                <w:rFonts w:cs="Calibri"/>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highlight w:val="none"/>
              </w:rPr>
            </w:pPr>
            <w:r>
              <w:rPr>
                <w:rFonts w:cs="Calibri"/>
                <w:szCs w:val="21"/>
                <w:highlight w:val="none"/>
              </w:rPr>
              <w:t>已完成</w:t>
            </w:r>
            <w:r>
              <w:rPr>
                <w:rFonts w:hint="eastAsia" w:cs="Calibri"/>
                <w:szCs w:val="21"/>
                <w:highlight w:val="none"/>
              </w:rPr>
              <w:t>类似</w:t>
            </w:r>
            <w:r>
              <w:rPr>
                <w:rFonts w:cs="Calibri"/>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highlight w:val="none"/>
              </w:rPr>
            </w:pPr>
            <w:r>
              <w:rPr>
                <w:rFonts w:cs="Calibri"/>
                <w:szCs w:val="21"/>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highlight w:val="none"/>
              </w:rPr>
            </w:pPr>
            <w:r>
              <w:rPr>
                <w:rFonts w:cs="Calibri"/>
                <w:szCs w:val="21"/>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8"/>
              <w:snapToGrid w:val="0"/>
              <w:ind w:left="5250"/>
              <w:rPr>
                <w:rFonts w:ascii="Calibri" w:hAnsi="Calibri" w:cs="Calibri"/>
                <w:kern w:val="2"/>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18"/>
              <w:snapToGrid w:val="0"/>
              <w:ind w:left="5250"/>
              <w:rPr>
                <w:rFonts w:ascii="Calibri" w:hAnsi="Calibri" w:cs="Calibri"/>
                <w:kern w:val="2"/>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spacing w:line="360" w:lineRule="auto"/>
        <w:rPr>
          <w:rFonts w:cs="Calibri"/>
          <w:sz w:val="24"/>
          <w:highlight w:val="none"/>
        </w:rPr>
      </w:pPr>
    </w:p>
    <w:p>
      <w:pPr>
        <w:spacing w:line="360" w:lineRule="auto"/>
        <w:rPr>
          <w:rFonts w:cs="Calibri"/>
          <w:sz w:val="24"/>
          <w:highlight w:val="none"/>
        </w:rPr>
      </w:pP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lang w:val="en-US" w:eastAsia="zh-CN"/>
        </w:rPr>
        <w:t>2</w:t>
      </w:r>
      <w:r>
        <w:rPr>
          <w:rFonts w:eastAsia="黑体" w:cs="Calibri"/>
          <w:color w:val="000000"/>
          <w:sz w:val="28"/>
          <w:szCs w:val="28"/>
          <w:highlight w:val="none"/>
        </w:rPr>
        <w:t>）主要参与</w:t>
      </w:r>
      <w:r>
        <w:rPr>
          <w:rFonts w:hint="eastAsia" w:eastAsia="黑体" w:cs="Calibri"/>
          <w:color w:val="000000"/>
          <w:sz w:val="28"/>
          <w:szCs w:val="28"/>
          <w:highlight w:val="none"/>
        </w:rPr>
        <w:t>服务</w:t>
      </w:r>
      <w:r>
        <w:rPr>
          <w:rFonts w:eastAsia="黑体" w:cs="Calibri"/>
          <w:color w:val="000000"/>
          <w:sz w:val="28"/>
          <w:szCs w:val="28"/>
          <w:highlight w:val="none"/>
        </w:rPr>
        <w:t>人员简介</w:t>
      </w:r>
    </w:p>
    <w:tbl>
      <w:tblPr>
        <w:tblStyle w:val="36"/>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12"/>
              <w:snapToGrid w:val="0"/>
              <w:ind w:firstLine="241"/>
              <w:jc w:val="center"/>
              <w:rPr>
                <w:rFonts w:ascii="Calibri" w:hAnsi="Calibri" w:cs="Calibri"/>
                <w:bCs/>
                <w:sz w:val="21"/>
                <w:szCs w:val="21"/>
                <w:highlight w:val="none"/>
              </w:rPr>
            </w:pPr>
            <w:r>
              <w:rPr>
                <w:rFonts w:ascii="Calibri" w:hAnsi="Calibri" w:cs="Calibri"/>
                <w:bCs/>
                <w:sz w:val="21"/>
                <w:szCs w:val="21"/>
                <w:highlight w:val="none"/>
              </w:rPr>
              <w:t>岗位名称</w:t>
            </w:r>
          </w:p>
        </w:tc>
        <w:tc>
          <w:tcPr>
            <w:tcW w:w="1540" w:type="dxa"/>
            <w:vAlign w:val="center"/>
          </w:tcPr>
          <w:p>
            <w:pPr>
              <w:pStyle w:val="12"/>
              <w:snapToGrid w:val="0"/>
              <w:ind w:firstLine="241"/>
              <w:jc w:val="center"/>
              <w:rPr>
                <w:rFonts w:ascii="Calibri" w:hAnsi="Calibri" w:cs="Calibri"/>
                <w:bCs/>
                <w:sz w:val="21"/>
                <w:szCs w:val="21"/>
                <w:highlight w:val="none"/>
              </w:rPr>
            </w:pPr>
            <w:r>
              <w:rPr>
                <w:rFonts w:ascii="Calibri" w:hAnsi="Calibri" w:cs="Calibri"/>
                <w:bCs/>
                <w:sz w:val="21"/>
                <w:szCs w:val="21"/>
                <w:highlight w:val="none"/>
              </w:rPr>
              <w:t>姓名</w:t>
            </w:r>
          </w:p>
        </w:tc>
        <w:tc>
          <w:tcPr>
            <w:tcW w:w="1520" w:type="dxa"/>
            <w:vAlign w:val="center"/>
          </w:tcPr>
          <w:p>
            <w:pPr>
              <w:pStyle w:val="12"/>
              <w:snapToGrid w:val="0"/>
              <w:ind w:firstLine="241"/>
              <w:jc w:val="center"/>
              <w:rPr>
                <w:rFonts w:ascii="Calibri" w:hAnsi="Calibri" w:cs="Calibri"/>
                <w:bCs/>
                <w:sz w:val="21"/>
                <w:szCs w:val="21"/>
                <w:highlight w:val="none"/>
              </w:rPr>
            </w:pPr>
            <w:r>
              <w:rPr>
                <w:rFonts w:ascii="Calibri" w:hAnsi="Calibri" w:cs="Calibri"/>
                <w:bCs/>
                <w:sz w:val="21"/>
                <w:szCs w:val="21"/>
                <w:highlight w:val="none"/>
              </w:rPr>
              <w:t>执业资格/职称</w:t>
            </w:r>
          </w:p>
        </w:tc>
        <w:tc>
          <w:tcPr>
            <w:tcW w:w="1620" w:type="dxa"/>
            <w:vAlign w:val="center"/>
          </w:tcPr>
          <w:p>
            <w:pPr>
              <w:snapToGrid w:val="0"/>
              <w:jc w:val="center"/>
              <w:rPr>
                <w:rFonts w:cs="Calibri"/>
                <w:bCs/>
                <w:szCs w:val="21"/>
                <w:highlight w:val="none"/>
              </w:rPr>
            </w:pPr>
            <w:r>
              <w:rPr>
                <w:rFonts w:cs="Calibri"/>
                <w:bCs/>
                <w:szCs w:val="21"/>
                <w:highlight w:val="none"/>
              </w:rPr>
              <w:t>本项目</w:t>
            </w:r>
          </w:p>
          <w:p>
            <w:pPr>
              <w:snapToGrid w:val="0"/>
              <w:jc w:val="center"/>
              <w:rPr>
                <w:rFonts w:cs="Calibri"/>
                <w:bCs/>
                <w:szCs w:val="21"/>
                <w:highlight w:val="none"/>
              </w:rPr>
            </w:pPr>
            <w:r>
              <w:rPr>
                <w:rFonts w:cs="Calibri"/>
                <w:bCs/>
                <w:szCs w:val="21"/>
                <w:highlight w:val="none"/>
              </w:rPr>
              <w:t>拟任职务</w:t>
            </w:r>
          </w:p>
        </w:tc>
        <w:tc>
          <w:tcPr>
            <w:tcW w:w="2880" w:type="dxa"/>
            <w:vAlign w:val="center"/>
          </w:tcPr>
          <w:p>
            <w:pPr>
              <w:snapToGrid w:val="0"/>
              <w:jc w:val="center"/>
              <w:rPr>
                <w:rFonts w:cs="Calibri"/>
                <w:bCs/>
                <w:szCs w:val="21"/>
                <w:highlight w:val="none"/>
              </w:rPr>
            </w:pPr>
            <w:r>
              <w:rPr>
                <w:rFonts w:cs="Calibri"/>
                <w:bCs/>
                <w:szCs w:val="21"/>
                <w:highlight w:val="none"/>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241"/>
              <w:jc w:val="center"/>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2"/>
              <w:snapToGrid w:val="0"/>
              <w:ind w:firstLine="0"/>
              <w:rPr>
                <w:rFonts w:ascii="Calibri" w:hAnsi="Calibri" w:cs="Calibri"/>
                <w:sz w:val="21"/>
                <w:szCs w:val="21"/>
                <w:highlight w:val="none"/>
              </w:rPr>
            </w:pPr>
          </w:p>
        </w:tc>
        <w:tc>
          <w:tcPr>
            <w:tcW w:w="1540" w:type="dxa"/>
          </w:tcPr>
          <w:p>
            <w:pPr>
              <w:pStyle w:val="12"/>
              <w:snapToGrid w:val="0"/>
              <w:ind w:firstLine="241"/>
              <w:jc w:val="center"/>
              <w:rPr>
                <w:rFonts w:ascii="Calibri" w:hAnsi="Calibri" w:cs="Calibri"/>
                <w:sz w:val="21"/>
                <w:szCs w:val="21"/>
                <w:highlight w:val="none"/>
              </w:rPr>
            </w:pPr>
          </w:p>
        </w:tc>
        <w:tc>
          <w:tcPr>
            <w:tcW w:w="1520" w:type="dxa"/>
          </w:tcPr>
          <w:p>
            <w:pPr>
              <w:pStyle w:val="12"/>
              <w:snapToGrid w:val="0"/>
              <w:ind w:firstLine="241"/>
              <w:jc w:val="center"/>
              <w:rPr>
                <w:rFonts w:ascii="Calibri" w:hAnsi="Calibri" w:cs="Calibri"/>
                <w:sz w:val="21"/>
                <w:szCs w:val="21"/>
                <w:highlight w:val="none"/>
              </w:rPr>
            </w:pPr>
          </w:p>
        </w:tc>
        <w:tc>
          <w:tcPr>
            <w:tcW w:w="1620" w:type="dxa"/>
          </w:tcPr>
          <w:p>
            <w:pPr>
              <w:pStyle w:val="12"/>
              <w:snapToGrid w:val="0"/>
              <w:ind w:firstLine="241"/>
              <w:jc w:val="center"/>
              <w:rPr>
                <w:rFonts w:ascii="Calibri" w:hAnsi="Calibri" w:cs="Calibri"/>
                <w:sz w:val="21"/>
                <w:szCs w:val="21"/>
                <w:highlight w:val="none"/>
              </w:rPr>
            </w:pPr>
          </w:p>
        </w:tc>
        <w:tc>
          <w:tcPr>
            <w:tcW w:w="2880" w:type="dxa"/>
          </w:tcPr>
          <w:p>
            <w:pPr>
              <w:pStyle w:val="12"/>
              <w:snapToGrid w:val="0"/>
              <w:ind w:firstLine="241"/>
              <w:jc w:val="center"/>
              <w:rPr>
                <w:rFonts w:ascii="Calibri" w:hAnsi="Calibri" w:cs="Calibri"/>
                <w:sz w:val="21"/>
                <w:szCs w:val="21"/>
                <w:highlight w:val="none"/>
              </w:rPr>
            </w:pPr>
          </w:p>
        </w:tc>
      </w:tr>
    </w:tbl>
    <w:p>
      <w:pPr>
        <w:spacing w:line="400" w:lineRule="exact"/>
        <w:ind w:firstLine="420"/>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widowControl/>
        <w:jc w:val="left"/>
        <w:rPr>
          <w:rFonts w:cs="Calibri"/>
          <w:szCs w:val="21"/>
          <w:highlight w:val="none"/>
        </w:rPr>
      </w:pPr>
      <w:r>
        <w:rPr>
          <w:rFonts w:cs="Calibri"/>
          <w:szCs w:val="21"/>
          <w:highlight w:val="none"/>
        </w:rPr>
        <w:br w:type="page"/>
      </w:r>
    </w:p>
    <w:p>
      <w:pPr>
        <w:pStyle w:val="54"/>
        <w:jc w:val="center"/>
        <w:outlineLvl w:val="0"/>
        <w:rPr>
          <w:highlight w:val="none"/>
        </w:rPr>
      </w:pPr>
      <w:bookmarkStart w:id="71" w:name="_Toc11315"/>
      <w:r>
        <w:rPr>
          <w:rFonts w:hint="eastAsia"/>
          <w:highlight w:val="none"/>
        </w:rPr>
        <w:t>（</w:t>
      </w:r>
      <w:r>
        <w:rPr>
          <w:rFonts w:hint="eastAsia"/>
          <w:highlight w:val="none"/>
          <w:lang w:eastAsia="zh-CN"/>
        </w:rPr>
        <w:t>七</w:t>
      </w:r>
      <w:r>
        <w:rPr>
          <w:rFonts w:hint="eastAsia"/>
          <w:highlight w:val="none"/>
        </w:rPr>
        <w:t>）技术方案和实施方案</w:t>
      </w:r>
      <w:bookmarkEnd w:id="71"/>
    </w:p>
    <w:p>
      <w:pPr>
        <w:spacing w:line="400" w:lineRule="exact"/>
        <w:ind w:firstLine="420"/>
        <w:rPr>
          <w:szCs w:val="21"/>
          <w:highlight w:val="none"/>
        </w:rPr>
      </w:pPr>
      <w:r>
        <w:rPr>
          <w:rFonts w:hint="eastAsia"/>
          <w:szCs w:val="21"/>
          <w:highlight w:val="none"/>
        </w:rPr>
        <w:t>方案需明确服务频次，控制方法、人员安排、驻场人数，台账文本管理，质量管控，专用药械库设立、使用记录及管理制度、费用清单。</w:t>
      </w:r>
    </w:p>
    <w:p>
      <w:pPr>
        <w:widowControl/>
        <w:jc w:val="left"/>
        <w:rPr>
          <w:szCs w:val="21"/>
          <w:highlight w:val="none"/>
        </w:rPr>
      </w:pPr>
      <w:r>
        <w:rPr>
          <w:szCs w:val="21"/>
          <w:highlight w:val="none"/>
        </w:rPr>
        <w:br w:type="page"/>
      </w:r>
    </w:p>
    <w:p>
      <w:pPr>
        <w:pStyle w:val="54"/>
        <w:jc w:val="center"/>
        <w:outlineLvl w:val="0"/>
        <w:rPr>
          <w:highlight w:val="none"/>
        </w:rPr>
      </w:pPr>
      <w:bookmarkStart w:id="72" w:name="_Toc16473"/>
      <w:r>
        <w:rPr>
          <w:rFonts w:hint="eastAsia"/>
          <w:highlight w:val="none"/>
        </w:rPr>
        <w:t>（</w:t>
      </w:r>
      <w:r>
        <w:rPr>
          <w:rFonts w:hint="eastAsia"/>
          <w:highlight w:val="none"/>
          <w:lang w:eastAsia="zh-CN"/>
        </w:rPr>
        <w:t>八</w:t>
      </w:r>
      <w:r>
        <w:rPr>
          <w:rFonts w:hint="eastAsia"/>
          <w:highlight w:val="none"/>
        </w:rPr>
        <w:t>）投标人认为</w:t>
      </w:r>
      <w:r>
        <w:rPr>
          <w:highlight w:val="none"/>
        </w:rPr>
        <w:t>应该提供的其他材料</w:t>
      </w:r>
      <w:bookmarkEnd w:id="72"/>
    </w:p>
    <w:p>
      <w:pPr>
        <w:pStyle w:val="54"/>
        <w:jc w:val="both"/>
        <w:outlineLvl w:val="0"/>
        <w:rPr>
          <w:rFonts w:hint="eastAsia"/>
          <w:highlight w:val="none"/>
        </w:rPr>
      </w:pPr>
    </w:p>
    <w:sectPr>
      <w:footnotePr>
        <w:numFmt w:val="decimalEnclosedCircleChinese"/>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Garamond">
    <w:panose1 w:val="02020404030301010803"/>
    <w:charset w:val="00"/>
    <w:family w:val="roman"/>
    <w:pitch w:val="default"/>
    <w:sig w:usb0="00000287" w:usb1="00000000" w:usb2="00000000" w:usb3="00000000" w:csb0="0000009F" w:csb1="DFD70000"/>
  </w:font>
  <w:font w:name="GW-E-BX">
    <w:altName w:val="Segoe Print"/>
    <w:panose1 w:val="00000000000000000000"/>
    <w:charset w:val="00"/>
    <w:family w:val="auto"/>
    <w:pitch w:val="default"/>
    <w:sig w:usb0="00000000" w:usb1="00000000" w:usb2="00000000" w:usb3="00000000" w:csb0="00040001" w:csb1="00000000"/>
  </w:font>
  <w:font w:name="新宋体">
    <w:panose1 w:val="02010609030101010101"/>
    <w:charset w:val="86"/>
    <w:family w:val="modern"/>
    <w:pitch w:val="default"/>
    <w:sig w:usb0="00000003" w:usb1="288F0000" w:usb2="00000006" w:usb3="00000000" w:csb0="00040001" w:csb1="00000000"/>
  </w:font>
  <w:font w:name="BatangChe">
    <w:panose1 w:val="02030609000101010101"/>
    <w:charset w:val="81"/>
    <w:family w:val="auto"/>
    <w:pitch w:val="default"/>
    <w:sig w:usb0="B00002AF" w:usb1="69D77CFB" w:usb2="00000030" w:usb3="00000000" w:csb0="4008009F" w:csb1="DFD70000"/>
  </w:font>
  <w:font w:name="Wingdings 2">
    <w:panose1 w:val="05020102010507070707"/>
    <w:charset w:val="00"/>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华文宋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algun Gothic">
    <w:panose1 w:val="020B0503020000020004"/>
    <w:charset w:val="81"/>
    <w:family w:val="auto"/>
    <w:pitch w:val="default"/>
    <w:sig w:usb0="900002AF" w:usb1="01D77CFB" w:usb2="00000012" w:usb3="00000000" w:csb0="00080001" w:csb1="00000000"/>
  </w:font>
  <w:font w:name="Microsoft JhengHei UI Light">
    <w:altName w:val="Microsoft JhengHei"/>
    <w:panose1 w:val="020B0304030504040204"/>
    <w:charset w:val="88"/>
    <w:family w:val="auto"/>
    <w:pitch w:val="default"/>
    <w:sig w:usb0="00000000" w:usb1="00000000" w:usb2="00000016" w:usb3="00000000" w:csb0="00100009" w:csb1="00000000"/>
  </w:font>
  <w:font w:name="MS PGothic">
    <w:panose1 w:val="020B0600070205080204"/>
    <w:charset w:val="80"/>
    <w:family w:val="auto"/>
    <w:pitch w:val="default"/>
    <w:sig w:usb0="E00002FF" w:usb1="6AC7FDFB" w:usb2="00000012" w:usb3="00000000" w:csb0="4002009F" w:csb1="DFD70000"/>
  </w:font>
  <w:font w:name="SimSun-ExtB">
    <w:panose1 w:val="02010609060101010101"/>
    <w:charset w:val="86"/>
    <w:family w:val="auto"/>
    <w:pitch w:val="default"/>
    <w:sig w:usb0="00000001" w:usb1="02000000" w:usb2="00000000" w:usb3="00000000" w:csb0="00040001"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Microsoft JhengHei">
    <w:panose1 w:val="020B0604030504040204"/>
    <w:charset w:val="88"/>
    <w:family w:val="auto"/>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Style w:val="32"/>
                            </w:rPr>
                          </w:pPr>
                          <w:r>
                            <w:fldChar w:fldCharType="begin"/>
                          </w:r>
                          <w:r>
                            <w:rPr>
                              <w:rStyle w:val="32"/>
                            </w:rPr>
                            <w:instrText xml:space="preserve">PAGE  </w:instrText>
                          </w:r>
                          <w:r>
                            <w:fldChar w:fldCharType="separate"/>
                          </w:r>
                          <w:r>
                            <w:rPr>
                              <w:rStyle w:val="32"/>
                            </w:rPr>
                            <w:t>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20"/>
                      <w:rPr>
                        <w:rStyle w:val="32"/>
                      </w:rPr>
                    </w:pPr>
                    <w:r>
                      <w:fldChar w:fldCharType="begin"/>
                    </w:r>
                    <w:r>
                      <w:rPr>
                        <w:rStyle w:val="32"/>
                      </w:rPr>
                      <w:instrText xml:space="preserve">PAGE  </w:instrText>
                    </w:r>
                    <w:r>
                      <w:fldChar w:fldCharType="separate"/>
                    </w:r>
                    <w:r>
                      <w:rPr>
                        <w:rStyle w:val="32"/>
                      </w:rPr>
                      <w:t>V</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Style w:val="32"/>
                            </w:rPr>
                          </w:pPr>
                          <w:r>
                            <w:fldChar w:fldCharType="begin"/>
                          </w:r>
                          <w:r>
                            <w:rPr>
                              <w:rStyle w:val="32"/>
                            </w:rPr>
                            <w:instrText xml:space="preserve">PAGE  </w:instrText>
                          </w:r>
                          <w:r>
                            <w:fldChar w:fldCharType="separate"/>
                          </w:r>
                          <w:r>
                            <w:rPr>
                              <w:rStyle w:val="32"/>
                            </w:rP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20"/>
                      <w:rPr>
                        <w:rStyle w:val="32"/>
                      </w:rPr>
                    </w:pPr>
                    <w:r>
                      <w:fldChar w:fldCharType="begin"/>
                    </w:r>
                    <w:r>
                      <w:rPr>
                        <w:rStyle w:val="32"/>
                      </w:rPr>
                      <w:instrText xml:space="preserve">PAGE  </w:instrText>
                    </w:r>
                    <w:r>
                      <w:fldChar w:fldCharType="separate"/>
                    </w:r>
                    <w:r>
                      <w:rPr>
                        <w:rStyle w:val="32"/>
                      </w:rP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1"/>
      <w:ind w:firstLine="180"/>
      <w:rPr>
        <w:rStyle w:val="31"/>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VII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VII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0"/>
      <w:pBdr>
        <w:bottom w:val="none" w:color="auto" w:sz="0" w:space="1"/>
      </w:pBdr>
      <w:ind w:firstLine="180"/>
      <w:rPr>
        <w:rStyle w:val="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000000C"/>
    <w:multiLevelType w:val="multilevel"/>
    <w:tmpl w:val="0000000C"/>
    <w:lvl w:ilvl="0" w:tentative="0">
      <w:start w:val="1"/>
      <w:numFmt w:val="decimal"/>
      <w:lvlText w:val="%1)"/>
      <w:lvlJc w:val="left"/>
      <w:pPr>
        <w:tabs>
          <w:tab w:val="left" w:pos="980"/>
        </w:tabs>
        <w:ind w:left="980" w:hanging="420"/>
      </w:pPr>
      <w:rPr>
        <w:rFonts w:hint="eastAsia"/>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18052ADE"/>
    <w:multiLevelType w:val="singleLevel"/>
    <w:tmpl w:val="18052ADE"/>
    <w:lvl w:ilvl="0" w:tentative="0">
      <w:start w:val="1"/>
      <w:numFmt w:val="ideographTraditional"/>
      <w:suff w:val="nothing"/>
      <w:lvlText w:val="%1、"/>
      <w:lvlJc w:val="left"/>
      <w:rPr>
        <w:rFonts w:hint="eastAsia"/>
      </w:rPr>
    </w:lvl>
  </w:abstractNum>
  <w:abstractNum w:abstractNumId="4">
    <w:nsid w:val="4D4A4C71"/>
    <w:multiLevelType w:val="multilevel"/>
    <w:tmpl w:val="4D4A4C71"/>
    <w:lvl w:ilvl="0" w:tentative="0">
      <w:start w:val="1"/>
      <w:numFmt w:val="japaneseCounting"/>
      <w:lvlText w:val="%1、"/>
      <w:lvlJc w:val="left"/>
      <w:pPr>
        <w:ind w:left="1200" w:hanging="7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54132C69"/>
    <w:multiLevelType w:val="singleLevel"/>
    <w:tmpl w:val="54132C69"/>
    <w:lvl w:ilvl="0" w:tentative="0">
      <w:start w:val="1"/>
      <w:numFmt w:val="decimal"/>
      <w:suff w:val="nothing"/>
      <w:lvlText w:val="%1．"/>
      <w:lvlJc w:val="left"/>
    </w:lvl>
  </w:abstractNum>
  <w:abstractNum w:abstractNumId="6">
    <w:nsid w:val="636C52E6"/>
    <w:multiLevelType w:val="singleLevel"/>
    <w:tmpl w:val="636C52E6"/>
    <w:lvl w:ilvl="0" w:tentative="0">
      <w:start w:val="1"/>
      <w:numFmt w:val="decimal"/>
      <w:suff w:val="nothing"/>
      <w:lvlText w:val="(%1)"/>
      <w:lvlJc w:val="left"/>
    </w:lvl>
  </w:abstractNum>
  <w:abstractNum w:abstractNumId="7">
    <w:nsid w:val="65D3FE7E"/>
    <w:multiLevelType w:val="singleLevel"/>
    <w:tmpl w:val="65D3FE7E"/>
    <w:lvl w:ilvl="0" w:tentative="0">
      <w:start w:val="4"/>
      <w:numFmt w:val="chineseCounting"/>
      <w:suff w:val="space"/>
      <w:lvlText w:val="第%1章"/>
      <w:lvlJc w:val="left"/>
    </w:lvl>
  </w:abstractNum>
  <w:abstractNum w:abstractNumId="8">
    <w:nsid w:val="67839068"/>
    <w:multiLevelType w:val="singleLevel"/>
    <w:tmpl w:val="67839068"/>
    <w:lvl w:ilvl="0" w:tentative="0">
      <w:start w:val="1"/>
      <w:numFmt w:val="chineseCounting"/>
      <w:suff w:val="nothing"/>
      <w:lvlText w:val="%1、"/>
      <w:lvlJc w:val="left"/>
      <w:rPr>
        <w:rFonts w:hint="eastAsia"/>
      </w:rPr>
    </w:lvl>
  </w:abstractNum>
  <w:num w:numId="1">
    <w:abstractNumId w:val="3"/>
  </w:num>
  <w:num w:numId="2">
    <w:abstractNumId w:val="0"/>
  </w:num>
  <w:num w:numId="3">
    <w:abstractNumId w:val="5"/>
  </w:num>
  <w:num w:numId="4">
    <w:abstractNumId w:val="6"/>
  </w:num>
  <w:num w:numId="5">
    <w:abstractNumId w:val="8"/>
  </w:num>
  <w:num w:numId="6">
    <w:abstractNumId w:val="2"/>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I1NjEwMWQyN2QxN2JhM2I5NjdlYWNlZGY2ODliZTkifQ=="/>
  </w:docVars>
  <w:rsids>
    <w:rsidRoot w:val="004865C0"/>
    <w:rsid w:val="0001300A"/>
    <w:rsid w:val="00014550"/>
    <w:rsid w:val="00020B62"/>
    <w:rsid w:val="00026635"/>
    <w:rsid w:val="00121ECA"/>
    <w:rsid w:val="00151CC0"/>
    <w:rsid w:val="00167174"/>
    <w:rsid w:val="00172FC0"/>
    <w:rsid w:val="00250B97"/>
    <w:rsid w:val="00265700"/>
    <w:rsid w:val="0028722D"/>
    <w:rsid w:val="003059E6"/>
    <w:rsid w:val="003219BD"/>
    <w:rsid w:val="003E3F50"/>
    <w:rsid w:val="004865C0"/>
    <w:rsid w:val="00493AF0"/>
    <w:rsid w:val="004B38F0"/>
    <w:rsid w:val="004D6F45"/>
    <w:rsid w:val="00523EB0"/>
    <w:rsid w:val="0055221D"/>
    <w:rsid w:val="006078ED"/>
    <w:rsid w:val="00656AF4"/>
    <w:rsid w:val="00692AD9"/>
    <w:rsid w:val="00743882"/>
    <w:rsid w:val="00775992"/>
    <w:rsid w:val="0087212E"/>
    <w:rsid w:val="00877069"/>
    <w:rsid w:val="009464FB"/>
    <w:rsid w:val="009A7656"/>
    <w:rsid w:val="009B295D"/>
    <w:rsid w:val="00A04BC1"/>
    <w:rsid w:val="00AB2B14"/>
    <w:rsid w:val="00AC41A3"/>
    <w:rsid w:val="00B4115C"/>
    <w:rsid w:val="00B62A8C"/>
    <w:rsid w:val="00BA7AE4"/>
    <w:rsid w:val="00C029B8"/>
    <w:rsid w:val="00C4250A"/>
    <w:rsid w:val="00C570A3"/>
    <w:rsid w:val="00C7789A"/>
    <w:rsid w:val="00D43680"/>
    <w:rsid w:val="00D8509D"/>
    <w:rsid w:val="00EE14FC"/>
    <w:rsid w:val="00F5437A"/>
    <w:rsid w:val="00F57BF4"/>
    <w:rsid w:val="027B3A43"/>
    <w:rsid w:val="02B04634"/>
    <w:rsid w:val="03190CB5"/>
    <w:rsid w:val="035012F6"/>
    <w:rsid w:val="03AE38FD"/>
    <w:rsid w:val="03E5756F"/>
    <w:rsid w:val="041A46B7"/>
    <w:rsid w:val="04C616D4"/>
    <w:rsid w:val="05066BDB"/>
    <w:rsid w:val="057718FB"/>
    <w:rsid w:val="0630135C"/>
    <w:rsid w:val="066D7F61"/>
    <w:rsid w:val="07030BA5"/>
    <w:rsid w:val="07582F72"/>
    <w:rsid w:val="077A1F3E"/>
    <w:rsid w:val="077C481D"/>
    <w:rsid w:val="07D740EA"/>
    <w:rsid w:val="08472338"/>
    <w:rsid w:val="09EE51FB"/>
    <w:rsid w:val="09FA1C1B"/>
    <w:rsid w:val="0A4C3259"/>
    <w:rsid w:val="0A967094"/>
    <w:rsid w:val="0AC1198A"/>
    <w:rsid w:val="0AC77248"/>
    <w:rsid w:val="0AF34916"/>
    <w:rsid w:val="0B4B39C3"/>
    <w:rsid w:val="0BE77E99"/>
    <w:rsid w:val="0BE8391A"/>
    <w:rsid w:val="0C122745"/>
    <w:rsid w:val="0C1873F2"/>
    <w:rsid w:val="0C662677"/>
    <w:rsid w:val="0C7D239A"/>
    <w:rsid w:val="0CCC27F9"/>
    <w:rsid w:val="0D1D0DF1"/>
    <w:rsid w:val="0E096CA8"/>
    <w:rsid w:val="0E1165AB"/>
    <w:rsid w:val="0EB61997"/>
    <w:rsid w:val="0F1D151B"/>
    <w:rsid w:val="0F472DEB"/>
    <w:rsid w:val="0F880620"/>
    <w:rsid w:val="0F981986"/>
    <w:rsid w:val="0FA557F7"/>
    <w:rsid w:val="10022C97"/>
    <w:rsid w:val="10D6650A"/>
    <w:rsid w:val="1161161B"/>
    <w:rsid w:val="11A27DB3"/>
    <w:rsid w:val="11DF616C"/>
    <w:rsid w:val="12241424"/>
    <w:rsid w:val="12AC6AFC"/>
    <w:rsid w:val="14AD6213"/>
    <w:rsid w:val="150A19B9"/>
    <w:rsid w:val="15206CAA"/>
    <w:rsid w:val="157C168D"/>
    <w:rsid w:val="15851FD6"/>
    <w:rsid w:val="178C3CF5"/>
    <w:rsid w:val="17B027BC"/>
    <w:rsid w:val="17FE7DB3"/>
    <w:rsid w:val="19951801"/>
    <w:rsid w:val="19C24255"/>
    <w:rsid w:val="19E1434F"/>
    <w:rsid w:val="1A7975BC"/>
    <w:rsid w:val="1A902AFA"/>
    <w:rsid w:val="1AC86708"/>
    <w:rsid w:val="1AEF5967"/>
    <w:rsid w:val="1B186C82"/>
    <w:rsid w:val="1C4010D5"/>
    <w:rsid w:val="1C984EE8"/>
    <w:rsid w:val="1CC9367C"/>
    <w:rsid w:val="1D6231F1"/>
    <w:rsid w:val="1DD34A44"/>
    <w:rsid w:val="1DE573F8"/>
    <w:rsid w:val="1DF26010"/>
    <w:rsid w:val="1E5C4616"/>
    <w:rsid w:val="1F096E07"/>
    <w:rsid w:val="1F3918A0"/>
    <w:rsid w:val="200422DA"/>
    <w:rsid w:val="200656F4"/>
    <w:rsid w:val="21226EC0"/>
    <w:rsid w:val="220839F0"/>
    <w:rsid w:val="22093D49"/>
    <w:rsid w:val="22153C97"/>
    <w:rsid w:val="224A0CC9"/>
    <w:rsid w:val="228A42A1"/>
    <w:rsid w:val="2320029A"/>
    <w:rsid w:val="232A6641"/>
    <w:rsid w:val="2333410F"/>
    <w:rsid w:val="23BF5504"/>
    <w:rsid w:val="23E12CD1"/>
    <w:rsid w:val="257D2A53"/>
    <w:rsid w:val="26AE5C66"/>
    <w:rsid w:val="276B0385"/>
    <w:rsid w:val="277D2CE0"/>
    <w:rsid w:val="287D4175"/>
    <w:rsid w:val="29866461"/>
    <w:rsid w:val="2B786A02"/>
    <w:rsid w:val="2B9761EF"/>
    <w:rsid w:val="2BD92294"/>
    <w:rsid w:val="2BDF5252"/>
    <w:rsid w:val="2BE16624"/>
    <w:rsid w:val="2BF422BF"/>
    <w:rsid w:val="2C1031D3"/>
    <w:rsid w:val="2C187AC4"/>
    <w:rsid w:val="2C8640C1"/>
    <w:rsid w:val="2D910730"/>
    <w:rsid w:val="2DCE5B8C"/>
    <w:rsid w:val="2E420A60"/>
    <w:rsid w:val="2E8A1EC1"/>
    <w:rsid w:val="2E9B7141"/>
    <w:rsid w:val="2EC93FD7"/>
    <w:rsid w:val="2EE0364C"/>
    <w:rsid w:val="2F2D3F72"/>
    <w:rsid w:val="2F6B5B76"/>
    <w:rsid w:val="2FEE32FB"/>
    <w:rsid w:val="30672E36"/>
    <w:rsid w:val="3096600F"/>
    <w:rsid w:val="30FA1876"/>
    <w:rsid w:val="311C60AC"/>
    <w:rsid w:val="313C6267"/>
    <w:rsid w:val="32A834D8"/>
    <w:rsid w:val="32F03D37"/>
    <w:rsid w:val="33020B79"/>
    <w:rsid w:val="33633DE7"/>
    <w:rsid w:val="33D9170A"/>
    <w:rsid w:val="33DA5945"/>
    <w:rsid w:val="33DF74DA"/>
    <w:rsid w:val="33FB1624"/>
    <w:rsid w:val="34052BCC"/>
    <w:rsid w:val="349A1BF3"/>
    <w:rsid w:val="35061354"/>
    <w:rsid w:val="351A36E4"/>
    <w:rsid w:val="36651B11"/>
    <w:rsid w:val="36EE2EC1"/>
    <w:rsid w:val="36F76009"/>
    <w:rsid w:val="378932FC"/>
    <w:rsid w:val="37BA0482"/>
    <w:rsid w:val="380E34B2"/>
    <w:rsid w:val="382D7E33"/>
    <w:rsid w:val="38404012"/>
    <w:rsid w:val="386D422A"/>
    <w:rsid w:val="39331DC9"/>
    <w:rsid w:val="3A10003D"/>
    <w:rsid w:val="3AA6604B"/>
    <w:rsid w:val="3AAC2E16"/>
    <w:rsid w:val="3B3E49F6"/>
    <w:rsid w:val="3B527398"/>
    <w:rsid w:val="3E3D501D"/>
    <w:rsid w:val="3E9C5434"/>
    <w:rsid w:val="3F0F66F8"/>
    <w:rsid w:val="3FF06A91"/>
    <w:rsid w:val="40104352"/>
    <w:rsid w:val="40602B33"/>
    <w:rsid w:val="40767B68"/>
    <w:rsid w:val="40F260C6"/>
    <w:rsid w:val="417976E7"/>
    <w:rsid w:val="42E61C5A"/>
    <w:rsid w:val="43D91CE0"/>
    <w:rsid w:val="44BA4880"/>
    <w:rsid w:val="450A0E14"/>
    <w:rsid w:val="45444B02"/>
    <w:rsid w:val="45667326"/>
    <w:rsid w:val="456E62FD"/>
    <w:rsid w:val="4594582A"/>
    <w:rsid w:val="4594599D"/>
    <w:rsid w:val="45F559DA"/>
    <w:rsid w:val="46E85759"/>
    <w:rsid w:val="476411FE"/>
    <w:rsid w:val="47757C9C"/>
    <w:rsid w:val="47EB25AD"/>
    <w:rsid w:val="48AE07F8"/>
    <w:rsid w:val="48F254FD"/>
    <w:rsid w:val="49A90BD7"/>
    <w:rsid w:val="4A8F0E29"/>
    <w:rsid w:val="4A943037"/>
    <w:rsid w:val="4AFC3F8B"/>
    <w:rsid w:val="4BAF098B"/>
    <w:rsid w:val="4C0A7793"/>
    <w:rsid w:val="4C7746EB"/>
    <w:rsid w:val="4C8E62D6"/>
    <w:rsid w:val="4CA21553"/>
    <w:rsid w:val="4D631DAB"/>
    <w:rsid w:val="4D6D36A4"/>
    <w:rsid w:val="4DBA7F6B"/>
    <w:rsid w:val="4E3034B4"/>
    <w:rsid w:val="4EA5409B"/>
    <w:rsid w:val="4F6B3EBA"/>
    <w:rsid w:val="4F7D25D5"/>
    <w:rsid w:val="4F9F3D23"/>
    <w:rsid w:val="512140FB"/>
    <w:rsid w:val="51622AAF"/>
    <w:rsid w:val="516404F2"/>
    <w:rsid w:val="51870AAC"/>
    <w:rsid w:val="519F1C89"/>
    <w:rsid w:val="51A02757"/>
    <w:rsid w:val="523E13C4"/>
    <w:rsid w:val="532C556B"/>
    <w:rsid w:val="53502FA6"/>
    <w:rsid w:val="53A330BC"/>
    <w:rsid w:val="53A771F5"/>
    <w:rsid w:val="540B36E6"/>
    <w:rsid w:val="54E66606"/>
    <w:rsid w:val="556624EE"/>
    <w:rsid w:val="55A03EEB"/>
    <w:rsid w:val="55CB7BD8"/>
    <w:rsid w:val="55DC6EBE"/>
    <w:rsid w:val="56442B92"/>
    <w:rsid w:val="56A46AD5"/>
    <w:rsid w:val="573613B8"/>
    <w:rsid w:val="590176F1"/>
    <w:rsid w:val="59020957"/>
    <w:rsid w:val="590E4520"/>
    <w:rsid w:val="592227B9"/>
    <w:rsid w:val="59657BCE"/>
    <w:rsid w:val="59B802D4"/>
    <w:rsid w:val="5A847B46"/>
    <w:rsid w:val="5A9D69A2"/>
    <w:rsid w:val="5A9F6345"/>
    <w:rsid w:val="5ABB5FD9"/>
    <w:rsid w:val="5B090A79"/>
    <w:rsid w:val="5B58018A"/>
    <w:rsid w:val="5BFF4774"/>
    <w:rsid w:val="5C703191"/>
    <w:rsid w:val="5CA85EFB"/>
    <w:rsid w:val="5CE45B49"/>
    <w:rsid w:val="5D3B7D49"/>
    <w:rsid w:val="5D876C0C"/>
    <w:rsid w:val="5DFF31F9"/>
    <w:rsid w:val="5EC97D72"/>
    <w:rsid w:val="5ED32DF8"/>
    <w:rsid w:val="5F1C3AA8"/>
    <w:rsid w:val="5FC57BEF"/>
    <w:rsid w:val="606D5E23"/>
    <w:rsid w:val="6082646D"/>
    <w:rsid w:val="60AD74F1"/>
    <w:rsid w:val="60F47477"/>
    <w:rsid w:val="61BD23D7"/>
    <w:rsid w:val="61E63EB8"/>
    <w:rsid w:val="62D805B1"/>
    <w:rsid w:val="648C7E02"/>
    <w:rsid w:val="64BB306F"/>
    <w:rsid w:val="64F7488B"/>
    <w:rsid w:val="653F11E9"/>
    <w:rsid w:val="65650223"/>
    <w:rsid w:val="65812F69"/>
    <w:rsid w:val="65D42DC7"/>
    <w:rsid w:val="668C465D"/>
    <w:rsid w:val="66EF3F7D"/>
    <w:rsid w:val="67187CAA"/>
    <w:rsid w:val="67310E96"/>
    <w:rsid w:val="674A412F"/>
    <w:rsid w:val="676F196F"/>
    <w:rsid w:val="67A02E20"/>
    <w:rsid w:val="67ED3C28"/>
    <w:rsid w:val="68C32D57"/>
    <w:rsid w:val="692C59C3"/>
    <w:rsid w:val="698822F7"/>
    <w:rsid w:val="69C47F76"/>
    <w:rsid w:val="69F97A52"/>
    <w:rsid w:val="6AE124D0"/>
    <w:rsid w:val="6B791108"/>
    <w:rsid w:val="6B82138C"/>
    <w:rsid w:val="6C8D36C5"/>
    <w:rsid w:val="6CCB2FF4"/>
    <w:rsid w:val="6D6959DD"/>
    <w:rsid w:val="6D8E6FF3"/>
    <w:rsid w:val="6DE9070D"/>
    <w:rsid w:val="6EEB2AC4"/>
    <w:rsid w:val="6F660AE0"/>
    <w:rsid w:val="709D12FB"/>
    <w:rsid w:val="72050150"/>
    <w:rsid w:val="721155F2"/>
    <w:rsid w:val="73547E86"/>
    <w:rsid w:val="73B52DFF"/>
    <w:rsid w:val="74443D29"/>
    <w:rsid w:val="74F14E57"/>
    <w:rsid w:val="75155E91"/>
    <w:rsid w:val="758E66EB"/>
    <w:rsid w:val="759B6418"/>
    <w:rsid w:val="75B21502"/>
    <w:rsid w:val="75D76190"/>
    <w:rsid w:val="763B0974"/>
    <w:rsid w:val="76610F22"/>
    <w:rsid w:val="77441215"/>
    <w:rsid w:val="77E525D2"/>
    <w:rsid w:val="78161795"/>
    <w:rsid w:val="78205292"/>
    <w:rsid w:val="78C03559"/>
    <w:rsid w:val="793E125C"/>
    <w:rsid w:val="79DF2C88"/>
    <w:rsid w:val="7A1E36C3"/>
    <w:rsid w:val="7A5553DA"/>
    <w:rsid w:val="7AB64761"/>
    <w:rsid w:val="7B203C18"/>
    <w:rsid w:val="7BED3551"/>
    <w:rsid w:val="7C4B31C2"/>
    <w:rsid w:val="7CBD4E49"/>
    <w:rsid w:val="7CC85FE3"/>
    <w:rsid w:val="7D8733E7"/>
    <w:rsid w:val="7DA07CC2"/>
    <w:rsid w:val="7DE91240"/>
    <w:rsid w:val="7EA34CE1"/>
    <w:rsid w:val="7F7650BD"/>
    <w:rsid w:val="7F7A40DB"/>
    <w:rsid w:val="7FAD735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9"/>
    <w:pPr>
      <w:outlineLvl w:val="0"/>
    </w:pPr>
    <w:rPr>
      <w:kern w:val="0"/>
      <w:sz w:val="20"/>
    </w:rPr>
  </w:style>
  <w:style w:type="paragraph" w:styleId="3">
    <w:name w:val="heading 2"/>
    <w:basedOn w:val="1"/>
    <w:next w:val="1"/>
    <w:link w:val="49"/>
    <w:qFormat/>
    <w:uiPriority w:val="9"/>
    <w:pPr>
      <w:keepNext/>
      <w:keepLines/>
      <w:tabs>
        <w:tab w:val="left" w:pos="360"/>
      </w:tabs>
      <w:spacing w:before="260" w:after="260" w:line="416" w:lineRule="auto"/>
      <w:outlineLvl w:val="1"/>
    </w:pPr>
    <w:rPr>
      <w:rFonts w:ascii="Arial" w:hAnsi="Arial" w:eastAsia="黑体"/>
      <w:b/>
      <w:bCs/>
      <w:kern w:val="0"/>
      <w:sz w:val="32"/>
      <w:szCs w:val="32"/>
    </w:rPr>
  </w:style>
  <w:style w:type="paragraph" w:styleId="4">
    <w:name w:val="heading 3"/>
    <w:basedOn w:val="5"/>
    <w:next w:val="5"/>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31">
    <w:name w:val="Default Paragraph Font"/>
    <w:unhideWhenUsed/>
    <w:qFormat/>
    <w:uiPriority w:val="1"/>
  </w:style>
  <w:style w:type="table" w:default="1" w:styleId="36">
    <w:name w:val="Normal Table"/>
    <w:unhideWhenUsed/>
    <w:qFormat/>
    <w:uiPriority w:val="99"/>
    <w:tblPr>
      <w:tblLayout w:type="fixed"/>
      <w:tblCellMar>
        <w:top w:w="0" w:type="dxa"/>
        <w:left w:w="108" w:type="dxa"/>
        <w:bottom w:w="0" w:type="dxa"/>
        <w:right w:w="108" w:type="dxa"/>
      </w:tblCellMar>
    </w:tblPr>
  </w:style>
  <w:style w:type="paragraph" w:customStyle="1" w:styleId="5">
    <w:name w:val="正文_1"/>
    <w:next w:val="6"/>
    <w:qFormat/>
    <w:uiPriority w:val="0"/>
    <w:pPr>
      <w:widowControl w:val="0"/>
      <w:jc w:val="both"/>
    </w:pPr>
    <w:rPr>
      <w:rFonts w:ascii="Calibri" w:hAnsi="Calibri" w:eastAsia="宋体" w:cs="Times New Roman"/>
      <w:kern w:val="2"/>
      <w:sz w:val="21"/>
      <w:szCs w:val="24"/>
      <w:lang w:val="en-US" w:eastAsia="zh-CN" w:bidi="ar-SA"/>
    </w:rPr>
  </w:style>
  <w:style w:type="paragraph" w:customStyle="1" w:styleId="6">
    <w:name w:val="正文文本_1"/>
    <w:basedOn w:val="5"/>
    <w:next w:val="5"/>
    <w:qFormat/>
    <w:uiPriority w:val="0"/>
    <w:pPr>
      <w:spacing w:after="120"/>
    </w:pPr>
    <w:rPr>
      <w:rFonts w:ascii="Times New Roman" w:hAnsi="Times New Roman"/>
      <w:szCs w:val="24"/>
    </w:rPr>
  </w:style>
  <w:style w:type="paragraph" w:styleId="7">
    <w:name w:val="annotation subject"/>
    <w:basedOn w:val="8"/>
    <w:next w:val="8"/>
    <w:link w:val="60"/>
    <w:unhideWhenUsed/>
    <w:qFormat/>
    <w:uiPriority w:val="0"/>
    <w:rPr>
      <w:b/>
      <w:bCs/>
    </w:rPr>
  </w:style>
  <w:style w:type="paragraph" w:styleId="8">
    <w:name w:val="annotation text"/>
    <w:basedOn w:val="1"/>
    <w:link w:val="59"/>
    <w:unhideWhenUsed/>
    <w:qFormat/>
    <w:uiPriority w:val="0"/>
    <w:pPr>
      <w:jc w:val="left"/>
    </w:pPr>
  </w:style>
  <w:style w:type="paragraph" w:styleId="9">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0">
    <w:name w:val="Body Text First Indent"/>
    <w:basedOn w:val="11"/>
    <w:unhideWhenUsed/>
    <w:qFormat/>
    <w:uiPriority w:val="99"/>
    <w:pPr>
      <w:ind w:firstLine="420" w:firstLineChars="100"/>
    </w:pPr>
    <w:rPr>
      <w:rFonts w:ascii="Times New Roman" w:hAnsi="Times New Roman"/>
    </w:rPr>
  </w:style>
  <w:style w:type="paragraph" w:styleId="11">
    <w:name w:val="Body Text"/>
    <w:basedOn w:val="1"/>
    <w:link w:val="63"/>
    <w:qFormat/>
    <w:uiPriority w:val="0"/>
    <w:rPr>
      <w:rFonts w:asciiTheme="minorHAnsi" w:hAnsiTheme="minorHAnsi" w:eastAsiaTheme="minorEastAsia" w:cstheme="minorBidi"/>
      <w:sz w:val="32"/>
    </w:rPr>
  </w:style>
  <w:style w:type="paragraph" w:styleId="12">
    <w:name w:val="Normal Indent"/>
    <w:basedOn w:val="1"/>
    <w:link w:val="58"/>
    <w:qFormat/>
    <w:uiPriority w:val="0"/>
    <w:pPr>
      <w:autoSpaceDE w:val="0"/>
      <w:autoSpaceDN w:val="0"/>
      <w:adjustRightInd w:val="0"/>
      <w:ind w:firstLine="420"/>
      <w:jc w:val="left"/>
    </w:pPr>
    <w:rPr>
      <w:rFonts w:ascii="宋体"/>
      <w:kern w:val="0"/>
      <w:sz w:val="34"/>
      <w:szCs w:val="20"/>
    </w:rPr>
  </w:style>
  <w:style w:type="paragraph" w:styleId="13">
    <w:name w:val="Document Map"/>
    <w:basedOn w:val="1"/>
    <w:link w:val="62"/>
    <w:unhideWhenUsed/>
    <w:qFormat/>
    <w:uiPriority w:val="0"/>
    <w:rPr>
      <w:rFonts w:ascii="宋体"/>
      <w:sz w:val="18"/>
      <w:szCs w:val="18"/>
    </w:rPr>
  </w:style>
  <w:style w:type="paragraph" w:styleId="14">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5">
    <w:name w:val="toc 3"/>
    <w:basedOn w:val="1"/>
    <w:next w:val="1"/>
    <w:qFormat/>
    <w:uiPriority w:val="39"/>
    <w:pPr>
      <w:ind w:left="840" w:leftChars="400"/>
    </w:pPr>
  </w:style>
  <w:style w:type="paragraph" w:styleId="16">
    <w:name w:val="Plain Text"/>
    <w:basedOn w:val="1"/>
    <w:unhideWhenUsed/>
    <w:qFormat/>
    <w:uiPriority w:val="99"/>
    <w:rPr>
      <w:rFonts w:hint="eastAsia" w:ascii="宋体" w:hAnsi="Courier New" w:eastAsia="宋体" w:cs="Times New Roman"/>
    </w:rPr>
  </w:style>
  <w:style w:type="paragraph" w:styleId="17">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8">
    <w:name w:val="Date"/>
    <w:basedOn w:val="1"/>
    <w:next w:val="1"/>
    <w:link w:val="57"/>
    <w:qFormat/>
    <w:uiPriority w:val="0"/>
    <w:pPr>
      <w:ind w:left="100" w:leftChars="2500"/>
    </w:pPr>
    <w:rPr>
      <w:b/>
      <w:bCs/>
      <w:kern w:val="0"/>
      <w:sz w:val="36"/>
    </w:rPr>
  </w:style>
  <w:style w:type="paragraph" w:styleId="19">
    <w:name w:val="Balloon Text"/>
    <w:basedOn w:val="1"/>
    <w:link w:val="61"/>
    <w:qFormat/>
    <w:uiPriority w:val="0"/>
    <w:rPr>
      <w:sz w:val="18"/>
      <w:szCs w:val="18"/>
    </w:rPr>
  </w:style>
  <w:style w:type="paragraph" w:styleId="20">
    <w:name w:val="footer"/>
    <w:basedOn w:val="1"/>
    <w:link w:val="47"/>
    <w:unhideWhenUsed/>
    <w:qFormat/>
    <w:uiPriority w:val="99"/>
    <w:pPr>
      <w:tabs>
        <w:tab w:val="center" w:pos="4153"/>
        <w:tab w:val="right" w:pos="8306"/>
      </w:tabs>
      <w:snapToGrid w:val="0"/>
      <w:jc w:val="left"/>
    </w:pPr>
    <w:rPr>
      <w:sz w:val="18"/>
      <w:szCs w:val="18"/>
    </w:rPr>
  </w:style>
  <w:style w:type="paragraph" w:styleId="21">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style>
  <w:style w:type="paragraph" w:styleId="23">
    <w:name w:val="toc 4"/>
    <w:basedOn w:val="1"/>
    <w:next w:val="1"/>
    <w:qFormat/>
    <w:uiPriority w:val="39"/>
    <w:pPr>
      <w:ind w:left="1260" w:leftChars="600"/>
    </w:pPr>
  </w:style>
  <w:style w:type="paragraph" w:styleId="24">
    <w:name w:val="footnote text"/>
    <w:basedOn w:val="1"/>
    <w:link w:val="50"/>
    <w:qFormat/>
    <w:uiPriority w:val="0"/>
    <w:pPr>
      <w:snapToGrid w:val="0"/>
      <w:jc w:val="left"/>
    </w:pPr>
    <w:rPr>
      <w:kern w:val="0"/>
      <w:sz w:val="18"/>
      <w:szCs w:val="18"/>
    </w:rPr>
  </w:style>
  <w:style w:type="paragraph" w:styleId="25">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6">
    <w:name w:val="toc 2"/>
    <w:basedOn w:val="1"/>
    <w:next w:val="1"/>
    <w:qFormat/>
    <w:uiPriority w:val="39"/>
    <w:pPr>
      <w:ind w:left="420" w:leftChars="200"/>
    </w:pPr>
  </w:style>
  <w:style w:type="paragraph" w:styleId="27">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8">
    <w:name w:val="Message Header"/>
    <w:basedOn w:val="1"/>
    <w:unhideWhenUsed/>
    <w:qFormat/>
    <w:uiPriority w:val="99"/>
    <w:pPr>
      <w:keepLines/>
      <w:widowControl/>
      <w:spacing w:after="40" w:line="140" w:lineRule="atLeast"/>
      <w:ind w:left="360"/>
      <w:jc w:val="left"/>
    </w:pPr>
    <w:rPr>
      <w:rFonts w:ascii="Garamond" w:hAnsi="Garamond"/>
      <w:bCs/>
      <w:spacing w:val="-5"/>
      <w:kern w:val="0"/>
      <w:sz w:val="18"/>
      <w:szCs w:val="20"/>
    </w:rPr>
  </w:style>
  <w:style w:type="paragraph" w:styleId="29">
    <w:name w:val="Normal (Web)"/>
    <w:basedOn w:val="1"/>
    <w:unhideWhenUsed/>
    <w:qFormat/>
    <w:uiPriority w:val="99"/>
    <w:pPr>
      <w:spacing w:before="0" w:beforeAutospacing="1" w:after="0" w:afterAutospacing="1"/>
      <w:ind w:left="0" w:right="0"/>
      <w:jc w:val="left"/>
    </w:pPr>
    <w:rPr>
      <w:kern w:val="0"/>
      <w:sz w:val="24"/>
      <w:lang w:val="en-US" w:eastAsia="zh-CN" w:bidi="ar"/>
    </w:rPr>
  </w:style>
  <w:style w:type="paragraph" w:styleId="30">
    <w:name w:val="Title"/>
    <w:basedOn w:val="1"/>
    <w:next w:val="1"/>
    <w:qFormat/>
    <w:uiPriority w:val="0"/>
    <w:pPr>
      <w:spacing w:before="240" w:after="60"/>
      <w:jc w:val="center"/>
      <w:outlineLvl w:val="0"/>
    </w:pPr>
    <w:rPr>
      <w:rFonts w:ascii="Cambria" w:hAnsi="Cambria"/>
      <w:b/>
      <w:bCs/>
      <w:sz w:val="32"/>
      <w:szCs w:val="32"/>
    </w:rPr>
  </w:style>
  <w:style w:type="character" w:styleId="32">
    <w:name w:val="page number"/>
    <w:basedOn w:val="31"/>
    <w:qFormat/>
    <w:uiPriority w:val="0"/>
  </w:style>
  <w:style w:type="character" w:styleId="33">
    <w:name w:val="Hyperlink"/>
    <w:qFormat/>
    <w:uiPriority w:val="99"/>
    <w:rPr>
      <w:color w:val="0000FF"/>
      <w:u w:val="single"/>
    </w:rPr>
  </w:style>
  <w:style w:type="character" w:styleId="34">
    <w:name w:val="annotation reference"/>
    <w:qFormat/>
    <w:uiPriority w:val="99"/>
    <w:rPr>
      <w:sz w:val="21"/>
      <w:szCs w:val="21"/>
    </w:rPr>
  </w:style>
  <w:style w:type="character" w:styleId="35">
    <w:name w:val="footnote reference"/>
    <w:qFormat/>
    <w:uiPriority w:val="0"/>
    <w:rPr>
      <w:vertAlign w:val="superscript"/>
    </w:rPr>
  </w:style>
  <w:style w:type="table" w:styleId="37">
    <w:name w:val="Table Grid"/>
    <w:basedOn w:val="36"/>
    <w:unhideWhenUsed/>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38">
    <w:name w:val="正文_4"/>
    <w:next w:val="39"/>
    <w:qFormat/>
    <w:uiPriority w:val="0"/>
    <w:pPr>
      <w:widowControl w:val="0"/>
      <w:jc w:val="both"/>
    </w:pPr>
    <w:rPr>
      <w:rFonts w:ascii="Calibri" w:hAnsi="Calibri" w:eastAsia="宋体" w:cs="Times New Roman"/>
      <w:kern w:val="2"/>
      <w:sz w:val="21"/>
      <w:szCs w:val="24"/>
      <w:lang w:val="en-US" w:eastAsia="zh-CN" w:bidi="ar-SA"/>
    </w:rPr>
  </w:style>
  <w:style w:type="paragraph" w:customStyle="1" w:styleId="39">
    <w:name w:val="正文文本_3"/>
    <w:basedOn w:val="40"/>
    <w:next w:val="43"/>
    <w:qFormat/>
    <w:uiPriority w:val="0"/>
    <w:pPr>
      <w:spacing w:after="120"/>
    </w:pPr>
    <w:rPr>
      <w:rFonts w:ascii="Times New Roman" w:hAnsi="Times New Roman"/>
      <w:szCs w:val="24"/>
    </w:rPr>
  </w:style>
  <w:style w:type="paragraph" w:customStyle="1" w:styleId="40">
    <w:name w:val="正文_3"/>
    <w:next w:val="4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正文首行缩进_2"/>
    <w:basedOn w:val="42"/>
    <w:next w:val="40"/>
    <w:qFormat/>
    <w:uiPriority w:val="0"/>
    <w:pPr>
      <w:ind w:firstLine="420" w:firstLineChars="100"/>
    </w:pPr>
    <w:rPr>
      <w:rFonts w:ascii="Times New Roman" w:hAnsi="Times New Roman"/>
    </w:rPr>
  </w:style>
  <w:style w:type="paragraph" w:customStyle="1" w:styleId="42">
    <w:name w:val="正文文本_2"/>
    <w:basedOn w:val="40"/>
    <w:next w:val="41"/>
    <w:qFormat/>
    <w:uiPriority w:val="0"/>
    <w:pPr>
      <w:spacing w:after="120"/>
    </w:pPr>
    <w:rPr>
      <w:rFonts w:ascii="Times New Roman" w:hAnsi="Times New Roman"/>
      <w:szCs w:val="24"/>
    </w:rPr>
  </w:style>
  <w:style w:type="paragraph" w:customStyle="1" w:styleId="43">
    <w:name w:val="正文文本首行缩进_3"/>
    <w:basedOn w:val="39"/>
    <w:next w:val="38"/>
    <w:qFormat/>
    <w:uiPriority w:val="0"/>
    <w:pPr>
      <w:ind w:firstLine="420" w:firstLineChars="100"/>
    </w:pPr>
    <w:rPr>
      <w:rFonts w:ascii="Times New Roman" w:hAnsi="Times New Roman"/>
    </w:rPr>
  </w:style>
  <w:style w:type="paragraph" w:customStyle="1" w:styleId="44">
    <w:name w:val="正文文本_6"/>
    <w:basedOn w:val="45"/>
    <w:next w:val="45"/>
    <w:unhideWhenUsed/>
    <w:qFormat/>
    <w:uiPriority w:val="99"/>
    <w:pPr>
      <w:spacing w:after="120"/>
    </w:pPr>
    <w:rPr>
      <w:rFonts w:ascii="Times New Roman" w:hAnsi="Times New Roman"/>
      <w:szCs w:val="24"/>
    </w:rPr>
  </w:style>
  <w:style w:type="paragraph" w:customStyle="1" w:styleId="45">
    <w:name w:val="正文_6"/>
    <w:next w:val="4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6">
    <w:name w:val="页眉 字符"/>
    <w:basedOn w:val="31"/>
    <w:link w:val="21"/>
    <w:qFormat/>
    <w:uiPriority w:val="99"/>
    <w:rPr>
      <w:sz w:val="18"/>
      <w:szCs w:val="18"/>
    </w:rPr>
  </w:style>
  <w:style w:type="character" w:customStyle="1" w:styleId="47">
    <w:name w:val="页脚 字符"/>
    <w:basedOn w:val="31"/>
    <w:link w:val="20"/>
    <w:qFormat/>
    <w:uiPriority w:val="99"/>
    <w:rPr>
      <w:sz w:val="18"/>
      <w:szCs w:val="18"/>
    </w:rPr>
  </w:style>
  <w:style w:type="character" w:customStyle="1" w:styleId="48">
    <w:name w:val="标题 1 字符"/>
    <w:basedOn w:val="31"/>
    <w:link w:val="2"/>
    <w:qFormat/>
    <w:uiPriority w:val="9"/>
    <w:rPr>
      <w:rFonts w:ascii="Times New Roman" w:hAnsi="Times New Roman" w:eastAsia="宋体" w:cs="Times New Roman"/>
      <w:kern w:val="0"/>
      <w:sz w:val="20"/>
      <w:szCs w:val="24"/>
    </w:rPr>
  </w:style>
  <w:style w:type="character" w:customStyle="1" w:styleId="49">
    <w:name w:val="标题 2 字符"/>
    <w:basedOn w:val="31"/>
    <w:link w:val="3"/>
    <w:qFormat/>
    <w:uiPriority w:val="9"/>
    <w:rPr>
      <w:rFonts w:ascii="Arial" w:hAnsi="Arial" w:eastAsia="黑体" w:cs="Times New Roman"/>
      <w:b/>
      <w:bCs/>
      <w:kern w:val="0"/>
      <w:sz w:val="32"/>
      <w:szCs w:val="32"/>
    </w:rPr>
  </w:style>
  <w:style w:type="character" w:customStyle="1" w:styleId="50">
    <w:name w:val="脚注文本 字符"/>
    <w:basedOn w:val="31"/>
    <w:link w:val="24"/>
    <w:qFormat/>
    <w:uiPriority w:val="0"/>
    <w:rPr>
      <w:rFonts w:ascii="Times New Roman" w:hAnsi="Times New Roman" w:eastAsia="宋体" w:cs="Times New Roman"/>
      <w:kern w:val="0"/>
      <w:sz w:val="18"/>
      <w:szCs w:val="18"/>
    </w:rPr>
  </w:style>
  <w:style w:type="paragraph" w:customStyle="1" w:styleId="51">
    <w:name w:val="第一层标题"/>
    <w:basedOn w:val="2"/>
    <w:qFormat/>
    <w:uiPriority w:val="0"/>
    <w:pPr>
      <w:keepNext/>
      <w:keepLines/>
      <w:spacing w:before="100" w:after="90" w:line="576" w:lineRule="auto"/>
      <w:jc w:val="center"/>
    </w:pPr>
    <w:rPr>
      <w:b/>
      <w:bCs/>
      <w:kern w:val="44"/>
      <w:sz w:val="44"/>
      <w:szCs w:val="44"/>
    </w:rPr>
  </w:style>
  <w:style w:type="paragraph" w:customStyle="1" w:styleId="52">
    <w:name w:val="第二层标题"/>
    <w:basedOn w:val="3"/>
    <w:qFormat/>
    <w:uiPriority w:val="99"/>
    <w:pPr>
      <w:tabs>
        <w:tab w:val="clear" w:pos="360"/>
      </w:tabs>
      <w:spacing w:before="140" w:after="140" w:line="400" w:lineRule="exact"/>
    </w:pPr>
    <w:rPr>
      <w:b w:val="0"/>
      <w:sz w:val="28"/>
      <w:szCs w:val="28"/>
    </w:rPr>
  </w:style>
  <w:style w:type="paragraph" w:customStyle="1" w:styleId="53">
    <w:name w:val="Z5"/>
    <w:basedOn w:val="1"/>
    <w:qFormat/>
    <w:uiPriority w:val="0"/>
    <w:pPr>
      <w:autoSpaceDE w:val="0"/>
      <w:autoSpaceDN w:val="0"/>
      <w:adjustRightInd w:val="0"/>
      <w:spacing w:line="360" w:lineRule="auto"/>
      <w:ind w:firstLine="420" w:firstLineChars="200"/>
      <w:jc w:val="left"/>
    </w:pPr>
    <w:rPr>
      <w:rFonts w:ascii="宋体" w:hAnsi="Calibri" w:cs="宋体"/>
      <w:kern w:val="0"/>
      <w:szCs w:val="21"/>
    </w:rPr>
  </w:style>
  <w:style w:type="paragraph" w:customStyle="1" w:styleId="54">
    <w:name w:val="第三层标题"/>
    <w:basedOn w:val="52"/>
    <w:qFormat/>
    <w:uiPriority w:val="99"/>
    <w:pPr>
      <w:spacing w:line="360" w:lineRule="exact"/>
    </w:pPr>
    <w:rPr>
      <w:sz w:val="24"/>
      <w:szCs w:val="24"/>
    </w:rPr>
  </w:style>
  <w:style w:type="paragraph" w:customStyle="1" w:styleId="55">
    <w:name w:val="msolistparagraph"/>
    <w:basedOn w:val="1"/>
    <w:qFormat/>
    <w:uiPriority w:val="0"/>
    <w:pPr>
      <w:ind w:firstLine="420" w:firstLineChars="200"/>
    </w:pPr>
    <w:rPr>
      <w:rFonts w:ascii="Calibri" w:hAnsi="Calibri"/>
      <w:szCs w:val="22"/>
    </w:rPr>
  </w:style>
  <w:style w:type="paragraph" w:customStyle="1" w:styleId="56">
    <w:name w:val="列出段落1"/>
    <w:basedOn w:val="1"/>
    <w:qFormat/>
    <w:uiPriority w:val="34"/>
    <w:pPr>
      <w:ind w:firstLine="420" w:firstLineChars="200"/>
    </w:pPr>
    <w:rPr>
      <w:rFonts w:ascii="Calibri" w:hAnsi="Calibri"/>
      <w:szCs w:val="22"/>
    </w:rPr>
  </w:style>
  <w:style w:type="character" w:customStyle="1" w:styleId="57">
    <w:name w:val="日期 字符"/>
    <w:basedOn w:val="31"/>
    <w:link w:val="18"/>
    <w:qFormat/>
    <w:uiPriority w:val="0"/>
    <w:rPr>
      <w:rFonts w:ascii="Times New Roman" w:hAnsi="Times New Roman" w:eastAsia="宋体" w:cs="Times New Roman"/>
      <w:b/>
      <w:bCs/>
      <w:kern w:val="0"/>
      <w:sz w:val="36"/>
      <w:szCs w:val="24"/>
    </w:rPr>
  </w:style>
  <w:style w:type="character" w:customStyle="1" w:styleId="58">
    <w:name w:val="正文缩进 字符"/>
    <w:link w:val="12"/>
    <w:qFormat/>
    <w:uiPriority w:val="0"/>
    <w:rPr>
      <w:rFonts w:ascii="宋体" w:hAnsi="Times New Roman" w:eastAsia="宋体" w:cs="Times New Roman"/>
      <w:kern w:val="0"/>
      <w:sz w:val="34"/>
      <w:szCs w:val="20"/>
    </w:rPr>
  </w:style>
  <w:style w:type="character" w:customStyle="1" w:styleId="59">
    <w:name w:val="批注文字 字符"/>
    <w:basedOn w:val="31"/>
    <w:link w:val="8"/>
    <w:semiHidden/>
    <w:qFormat/>
    <w:uiPriority w:val="0"/>
    <w:rPr>
      <w:rFonts w:ascii="Times New Roman" w:hAnsi="Times New Roman" w:eastAsia="宋体" w:cs="Times New Roman"/>
      <w:szCs w:val="24"/>
    </w:rPr>
  </w:style>
  <w:style w:type="character" w:customStyle="1" w:styleId="60">
    <w:name w:val="批注主题 字符"/>
    <w:basedOn w:val="59"/>
    <w:link w:val="7"/>
    <w:semiHidden/>
    <w:qFormat/>
    <w:uiPriority w:val="0"/>
    <w:rPr>
      <w:rFonts w:ascii="Times New Roman" w:hAnsi="Times New Roman" w:eastAsia="宋体" w:cs="Times New Roman"/>
      <w:b/>
      <w:bCs/>
      <w:szCs w:val="24"/>
    </w:rPr>
  </w:style>
  <w:style w:type="character" w:customStyle="1" w:styleId="61">
    <w:name w:val="批注框文本 字符"/>
    <w:basedOn w:val="31"/>
    <w:link w:val="19"/>
    <w:qFormat/>
    <w:uiPriority w:val="0"/>
    <w:rPr>
      <w:rFonts w:ascii="Times New Roman" w:hAnsi="Times New Roman" w:eastAsia="宋体" w:cs="Times New Roman"/>
      <w:sz w:val="18"/>
      <w:szCs w:val="18"/>
    </w:rPr>
  </w:style>
  <w:style w:type="character" w:customStyle="1" w:styleId="62">
    <w:name w:val="文档结构图 字符"/>
    <w:basedOn w:val="31"/>
    <w:link w:val="13"/>
    <w:semiHidden/>
    <w:qFormat/>
    <w:uiPriority w:val="0"/>
    <w:rPr>
      <w:rFonts w:ascii="宋体" w:hAnsi="Times New Roman" w:eastAsia="宋体" w:cs="Times New Roman"/>
      <w:sz w:val="18"/>
      <w:szCs w:val="18"/>
    </w:rPr>
  </w:style>
  <w:style w:type="character" w:customStyle="1" w:styleId="63">
    <w:name w:val="正文文本 字符"/>
    <w:link w:val="11"/>
    <w:qFormat/>
    <w:uiPriority w:val="0"/>
    <w:rPr>
      <w:sz w:val="32"/>
      <w:szCs w:val="24"/>
    </w:rPr>
  </w:style>
  <w:style w:type="character" w:customStyle="1" w:styleId="64">
    <w:name w:val="正文文本 字符1"/>
    <w:basedOn w:val="31"/>
    <w:semiHidden/>
    <w:qFormat/>
    <w:uiPriority w:val="99"/>
    <w:rPr>
      <w:rFonts w:ascii="Times New Roman" w:hAnsi="Times New Roman" w:eastAsia="宋体" w:cs="Times New Roman"/>
      <w:szCs w:val="24"/>
    </w:rPr>
  </w:style>
  <w:style w:type="paragraph" w:customStyle="1" w:styleId="6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66">
    <w:name w:val="样式 样式1 + 首行缩进:  2 字符"/>
    <w:basedOn w:val="1"/>
    <w:qFormat/>
    <w:uiPriority w:val="0"/>
    <w:pPr>
      <w:spacing w:line="360" w:lineRule="exact"/>
      <w:ind w:firstLine="420" w:firstLineChars="200"/>
    </w:pPr>
    <w:rPr>
      <w:rFonts w:ascii="Arial" w:hAnsi="Arial"/>
      <w:szCs w:val="20"/>
    </w:rPr>
  </w:style>
  <w:style w:type="character" w:customStyle="1" w:styleId="67">
    <w:name w:val="fontstyle11"/>
    <w:basedOn w:val="31"/>
    <w:qFormat/>
    <w:uiPriority w:val="0"/>
    <w:rPr>
      <w:rFonts w:ascii="GW-E-BX" w:hAnsi="GW-E-BX" w:eastAsia="GW-E-BX" w:cs="GW-E-BX"/>
      <w:color w:val="000000"/>
      <w:sz w:val="30"/>
      <w:szCs w:val="30"/>
    </w:rPr>
  </w:style>
  <w:style w:type="paragraph" w:customStyle="1" w:styleId="68">
    <w:name w:val="Table Paragraph"/>
    <w:basedOn w:val="69"/>
    <w:qFormat/>
    <w:uiPriority w:val="1"/>
    <w:pPr>
      <w:autoSpaceDE w:val="0"/>
      <w:autoSpaceDN w:val="0"/>
      <w:jc w:val="left"/>
    </w:pPr>
    <w:rPr>
      <w:rFonts w:ascii="宋体" w:hAnsi="宋体" w:eastAsia="宋体" w:cs="宋体"/>
      <w:kern w:val="0"/>
      <w:sz w:val="22"/>
      <w:lang w:val="zh-CN" w:bidi="zh-CN"/>
    </w:rPr>
  </w:style>
  <w:style w:type="paragraph" w:customStyle="1" w:styleId="69">
    <w:name w:val="正文_5_0"/>
    <w:next w:val="70"/>
    <w:qFormat/>
    <w:uiPriority w:val="0"/>
    <w:pPr>
      <w:widowControl w:val="0"/>
      <w:jc w:val="both"/>
    </w:pPr>
    <w:rPr>
      <w:rFonts w:ascii="Calibri" w:hAnsi="Calibri" w:eastAsia="宋体" w:cs="Times New Roman"/>
      <w:kern w:val="2"/>
      <w:sz w:val="21"/>
      <w:szCs w:val="24"/>
      <w:lang w:val="en-US" w:eastAsia="zh-CN" w:bidi="ar-SA"/>
    </w:rPr>
  </w:style>
  <w:style w:type="paragraph" w:customStyle="1" w:styleId="70">
    <w:name w:val="正文文本_5"/>
    <w:basedOn w:val="71"/>
    <w:next w:val="69"/>
    <w:qFormat/>
    <w:uiPriority w:val="0"/>
    <w:pPr>
      <w:spacing w:after="120"/>
    </w:pPr>
    <w:rPr>
      <w:rFonts w:ascii="Times New Roman" w:hAnsi="Times New Roman"/>
      <w:szCs w:val="24"/>
    </w:rPr>
  </w:style>
  <w:style w:type="paragraph" w:customStyle="1" w:styleId="71">
    <w:name w:val="正文_5_1"/>
    <w:next w:val="70"/>
    <w:qFormat/>
    <w:uiPriority w:val="0"/>
    <w:pPr>
      <w:widowControl w:val="0"/>
      <w:jc w:val="both"/>
    </w:pPr>
    <w:rPr>
      <w:rFonts w:ascii="Calibri" w:hAnsi="Calibri" w:eastAsia="宋体" w:cs="Times New Roman"/>
      <w:kern w:val="2"/>
      <w:sz w:val="21"/>
      <w:szCs w:val="24"/>
      <w:lang w:val="en-US" w:eastAsia="zh-CN" w:bidi="ar-SA"/>
    </w:rPr>
  </w:style>
  <w:style w:type="paragraph" w:customStyle="1" w:styleId="72">
    <w:name w:val="样式3"/>
    <w:basedOn w:val="73"/>
    <w:next w:val="38"/>
    <w:qFormat/>
    <w:uiPriority w:val="0"/>
    <w:pPr>
      <w:widowControl w:val="0"/>
      <w:jc w:val="both"/>
    </w:pPr>
    <w:rPr>
      <w:rFonts w:ascii="等线" w:eastAsia="等线"/>
      <w:kern w:val="2"/>
    </w:rPr>
  </w:style>
  <w:style w:type="paragraph" w:customStyle="1" w:styleId="73">
    <w:name w:val="纯文本_0"/>
    <w:basedOn w:val="38"/>
    <w:qFormat/>
    <w:uiPriority w:val="0"/>
    <w:rPr>
      <w:rFonts w:ascii="宋体" w:hAnsi="Courier New" w:eastAsia="宋体" w:cs="Courier New"/>
      <w:sz w:val="21"/>
      <w:szCs w:val="21"/>
    </w:rPr>
  </w:style>
  <w:style w:type="paragraph" w:customStyle="1" w:styleId="74">
    <w:name w:val="正文_5"/>
    <w:next w:val="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5">
    <w:name w:val="信息标题_0"/>
    <w:basedOn w:val="74"/>
    <w:qFormat/>
    <w:uiPriority w:val="0"/>
    <w:pPr>
      <w:keepLines/>
      <w:widowControl/>
      <w:spacing w:after="40" w:line="140" w:lineRule="atLeast"/>
      <w:ind w:left="360"/>
      <w:jc w:val="left"/>
    </w:pPr>
    <w:rPr>
      <w:rFonts w:ascii="Garamond" w:hAnsi="Garamond"/>
      <w:bCs/>
      <w:spacing w:val="-5"/>
      <w:kern w:val="0"/>
      <w:sz w:val="18"/>
      <w:szCs w:val="20"/>
    </w:rPr>
  </w:style>
  <w:style w:type="paragraph" w:customStyle="1" w:styleId="76">
    <w:name w:val="纯文本_1"/>
    <w:basedOn w:val="74"/>
    <w:qFormat/>
    <w:uiPriority w:val="0"/>
    <w:rPr>
      <w:rFonts w:ascii="宋体" w:hAnsi="Courier New"/>
      <w:szCs w:val="21"/>
    </w:rPr>
  </w:style>
  <w:style w:type="paragraph" w:customStyle="1" w:styleId="77">
    <w:name w:val="正文段"/>
    <w:basedOn w:val="1"/>
    <w:qFormat/>
    <w:uiPriority w:val="0"/>
    <w:pPr>
      <w:widowControl/>
      <w:snapToGrid w:val="0"/>
      <w:spacing w:afterLines="50"/>
      <w:ind w:firstLine="200" w:firstLineChars="200"/>
    </w:pPr>
    <w:rPr>
      <w:kern w:val="0"/>
      <w:sz w:val="24"/>
      <w:szCs w:val="20"/>
    </w:rPr>
  </w:style>
  <w:style w:type="paragraph" w:customStyle="1" w:styleId="7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79">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80">
    <w:name w:val="页眉_5"/>
    <w:basedOn w:val="69"/>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81">
    <w:name w:val="页脚_1"/>
    <w:basedOn w:val="71"/>
    <w:qFormat/>
    <w:uiPriority w:val="0"/>
    <w:pPr>
      <w:tabs>
        <w:tab w:val="center" w:pos="4153"/>
        <w:tab w:val="right" w:pos="8306"/>
      </w:tabs>
      <w:snapToGrid w:val="0"/>
      <w:jc w:val="left"/>
    </w:pPr>
    <w:rPr>
      <w:rFonts w:ascii="Times New Roman" w:hAnsi="Times New Roman"/>
      <w:kern w:val="0"/>
      <w:sz w:val="18"/>
      <w:szCs w:val="18"/>
    </w:rPr>
  </w:style>
  <w:style w:type="paragraph" w:customStyle="1" w:styleId="82">
    <w:name w:val="Default"/>
    <w:next w:val="83"/>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83">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84">
    <w:name w:val="样式 标题 1 + 四号 加粗"/>
    <w:basedOn w:val="2"/>
    <w:qFormat/>
    <w:uiPriority w:val="0"/>
    <w:rPr>
      <w:rFonts w:eastAsia="黑体"/>
    </w:rPr>
  </w:style>
  <w:style w:type="paragraph" w:customStyle="1" w:styleId="8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29504</Words>
  <Characters>30592</Characters>
  <Lines>88</Lines>
  <Paragraphs>24</Paragraphs>
  <TotalTime>0</TotalTime>
  <ScaleCrop>false</ScaleCrop>
  <LinksUpToDate>false</LinksUpToDate>
  <CharactersWithSpaces>31255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2020-08-26T06:29:00Z</dcterms:created>
  <dc:creator>Administrator</dc:creator>
  <cp:lastModifiedBy>陈来</cp:lastModifiedBy>
  <cp:lastPrinted>2024-06-14T01:51:00Z</cp:lastPrinted>
  <dcterms:modified xsi:type="dcterms:W3CDTF">2024-06-14T03:33:36Z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75EBD51BDA944E49B175FFD2468D51F8_13</vt:lpwstr>
  </property>
</Properties>
</file>