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FB002">
      <w:pPr>
        <w:pageBreakBefore w:val="0"/>
        <w:kinsoku/>
        <w:wordWrap/>
        <w:topLinePunct w:val="0"/>
        <w:bidi w:val="0"/>
        <w:spacing w:line="240" w:lineRule="auto"/>
        <w:jc w:val="both"/>
        <w:rPr>
          <w:b/>
          <w:bCs/>
          <w:color w:val="auto"/>
          <w:sz w:val="36"/>
          <w:szCs w:val="36"/>
          <w:highlight w:val="none"/>
        </w:rPr>
      </w:pPr>
    </w:p>
    <w:p w14:paraId="5573DF8B">
      <w:pPr>
        <w:pageBreakBefore w:val="0"/>
        <w:kinsoku/>
        <w:wordWrap/>
        <w:topLinePunct w:val="0"/>
        <w:bidi w:val="0"/>
        <w:spacing w:line="24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14:paraId="3DB65A6C">
      <w:pPr>
        <w:pageBreakBefore w:val="0"/>
        <w:kinsoku/>
        <w:wordWrap/>
        <w:topLinePunct w:val="0"/>
        <w:bidi w:val="0"/>
        <w:spacing w:line="240" w:lineRule="auto"/>
        <w:jc w:val="center"/>
        <w:rPr>
          <w:rFonts w:hint="eastAsia" w:ascii="黑体" w:hAnsi="黑体" w:eastAsia="黑体"/>
          <w:b/>
          <w:bCs/>
          <w:color w:val="auto"/>
          <w:sz w:val="52"/>
          <w:szCs w:val="52"/>
          <w:highlight w:val="none"/>
          <w:u w:val="single"/>
        </w:rPr>
      </w:pPr>
      <w:r>
        <w:rPr>
          <w:rFonts w:hint="eastAsia" w:ascii="黑体" w:hAnsi="黑体" w:eastAsia="黑体"/>
          <w:b/>
          <w:bCs/>
          <w:color w:val="auto"/>
          <w:sz w:val="52"/>
          <w:szCs w:val="52"/>
          <w:highlight w:val="none"/>
          <w:u w:val="single"/>
          <w:lang w:eastAsia="zh-CN"/>
        </w:rPr>
        <w:t>东区航空器污水处理站曝气装置提升改造</w:t>
      </w:r>
      <w:r>
        <w:rPr>
          <w:rFonts w:hint="eastAsia" w:ascii="黑体" w:hAnsi="黑体" w:eastAsia="黑体"/>
          <w:b/>
          <w:bCs/>
          <w:color w:val="auto"/>
          <w:sz w:val="52"/>
          <w:szCs w:val="52"/>
          <w:highlight w:val="none"/>
          <w:u w:val="single"/>
        </w:rPr>
        <w:t>项目</w:t>
      </w:r>
    </w:p>
    <w:p w14:paraId="76E4D949">
      <w:pPr>
        <w:pageBreakBefore w:val="0"/>
        <w:kinsoku/>
        <w:wordWrap/>
        <w:topLinePunct w:val="0"/>
        <w:bidi w:val="0"/>
        <w:spacing w:line="240" w:lineRule="auto"/>
        <w:rPr>
          <w:rFonts w:ascii="黑体" w:hAnsi="黑体" w:eastAsia="黑体"/>
          <w:b/>
          <w:bCs/>
          <w:color w:val="auto"/>
          <w:sz w:val="52"/>
          <w:szCs w:val="52"/>
          <w:highlight w:val="none"/>
        </w:rPr>
      </w:pPr>
    </w:p>
    <w:p w14:paraId="0A78D5C3">
      <w:pPr>
        <w:pageBreakBefore w:val="0"/>
        <w:kinsoku/>
        <w:wordWrap/>
        <w:topLinePunct w:val="0"/>
        <w:bidi w:val="0"/>
        <w:spacing w:line="24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14:paraId="082DE165">
      <w:pPr>
        <w:pageBreakBefore w:val="0"/>
        <w:kinsoku/>
        <w:wordWrap/>
        <w:topLinePunct w:val="0"/>
        <w:bidi w:val="0"/>
        <w:spacing w:line="240" w:lineRule="auto"/>
        <w:ind w:firstLine="119" w:firstLineChars="27"/>
        <w:jc w:val="center"/>
        <w:rPr>
          <w:rFonts w:ascii="宋体" w:hAnsi="宋体"/>
          <w:b/>
          <w:color w:val="auto"/>
          <w:sz w:val="44"/>
          <w:szCs w:val="44"/>
          <w:highlight w:val="none"/>
        </w:rPr>
      </w:pPr>
    </w:p>
    <w:p w14:paraId="71C325DD">
      <w:pPr>
        <w:pageBreakBefore w:val="0"/>
        <w:kinsoku/>
        <w:wordWrap/>
        <w:topLinePunct w:val="0"/>
        <w:bidi w:val="0"/>
        <w:spacing w:line="240" w:lineRule="auto"/>
        <w:ind w:firstLine="361"/>
        <w:jc w:val="center"/>
        <w:rPr>
          <w:b/>
          <w:color w:val="auto"/>
          <w:sz w:val="36"/>
          <w:szCs w:val="36"/>
          <w:highlight w:val="none"/>
        </w:rPr>
      </w:pPr>
    </w:p>
    <w:p w14:paraId="58F92D06">
      <w:pPr>
        <w:pageBreakBefore w:val="0"/>
        <w:kinsoku/>
        <w:wordWrap/>
        <w:topLinePunct w:val="0"/>
        <w:bidi w:val="0"/>
        <w:spacing w:line="240" w:lineRule="auto"/>
        <w:ind w:firstLine="361"/>
        <w:jc w:val="center"/>
        <w:rPr>
          <w:b/>
          <w:color w:val="auto"/>
          <w:sz w:val="36"/>
          <w:szCs w:val="36"/>
          <w:highlight w:val="none"/>
        </w:rPr>
      </w:pPr>
    </w:p>
    <w:p w14:paraId="6BE5EFA3">
      <w:pPr>
        <w:pageBreakBefore w:val="0"/>
        <w:kinsoku/>
        <w:wordWrap/>
        <w:topLinePunct w:val="0"/>
        <w:bidi w:val="0"/>
        <w:spacing w:line="240" w:lineRule="auto"/>
        <w:ind w:firstLine="361"/>
        <w:jc w:val="center"/>
        <w:rPr>
          <w:b/>
          <w:color w:val="auto"/>
          <w:sz w:val="36"/>
          <w:szCs w:val="36"/>
          <w:highlight w:val="none"/>
        </w:rPr>
      </w:pPr>
    </w:p>
    <w:p w14:paraId="02B3DEA7">
      <w:pPr>
        <w:pageBreakBefore w:val="0"/>
        <w:kinsoku/>
        <w:wordWrap/>
        <w:topLinePunct w:val="0"/>
        <w:bidi w:val="0"/>
        <w:spacing w:line="240" w:lineRule="auto"/>
        <w:ind w:firstLine="361"/>
        <w:jc w:val="center"/>
        <w:rPr>
          <w:b/>
          <w:color w:val="auto"/>
          <w:sz w:val="36"/>
          <w:szCs w:val="36"/>
          <w:highlight w:val="none"/>
        </w:rPr>
      </w:pPr>
    </w:p>
    <w:p w14:paraId="35CE5A59">
      <w:pPr>
        <w:pageBreakBefore w:val="0"/>
        <w:kinsoku/>
        <w:wordWrap/>
        <w:topLinePunct w:val="0"/>
        <w:bidi w:val="0"/>
        <w:spacing w:line="240" w:lineRule="auto"/>
        <w:ind w:firstLine="361"/>
        <w:jc w:val="center"/>
        <w:rPr>
          <w:b/>
          <w:color w:val="auto"/>
          <w:sz w:val="36"/>
          <w:szCs w:val="36"/>
          <w:highlight w:val="none"/>
        </w:rPr>
      </w:pPr>
    </w:p>
    <w:p w14:paraId="45D9765F">
      <w:pPr>
        <w:pageBreakBefore w:val="0"/>
        <w:kinsoku/>
        <w:wordWrap/>
        <w:topLinePunct w:val="0"/>
        <w:bidi w:val="0"/>
        <w:spacing w:line="240" w:lineRule="auto"/>
        <w:ind w:firstLine="361"/>
        <w:jc w:val="center"/>
        <w:rPr>
          <w:b/>
          <w:color w:val="auto"/>
          <w:sz w:val="36"/>
          <w:szCs w:val="36"/>
          <w:highlight w:val="none"/>
        </w:rPr>
      </w:pPr>
    </w:p>
    <w:p w14:paraId="3A080668">
      <w:pPr>
        <w:pageBreakBefore w:val="0"/>
        <w:kinsoku/>
        <w:wordWrap/>
        <w:topLinePunct w:val="0"/>
        <w:bidi w:val="0"/>
        <w:spacing w:line="240" w:lineRule="auto"/>
        <w:ind w:firstLine="361"/>
        <w:jc w:val="center"/>
        <w:rPr>
          <w:b/>
          <w:color w:val="auto"/>
          <w:sz w:val="36"/>
          <w:szCs w:val="36"/>
          <w:highlight w:val="none"/>
        </w:rPr>
      </w:pPr>
    </w:p>
    <w:p w14:paraId="7EB22E01">
      <w:pPr>
        <w:pageBreakBefore w:val="0"/>
        <w:kinsoku/>
        <w:wordWrap/>
        <w:topLinePunct w:val="0"/>
        <w:bidi w:val="0"/>
        <w:spacing w:line="240" w:lineRule="auto"/>
        <w:ind w:firstLine="361"/>
        <w:jc w:val="center"/>
        <w:rPr>
          <w:b/>
          <w:color w:val="auto"/>
          <w:sz w:val="36"/>
          <w:szCs w:val="36"/>
          <w:highlight w:val="none"/>
        </w:rPr>
      </w:pPr>
    </w:p>
    <w:p w14:paraId="74EED80F">
      <w:pPr>
        <w:pageBreakBefore w:val="0"/>
        <w:widowControl/>
        <w:kinsoku/>
        <w:wordWrap/>
        <w:topLinePunct w:val="0"/>
        <w:bidi w:val="0"/>
        <w:spacing w:line="240" w:lineRule="auto"/>
        <w:ind w:firstLine="442"/>
        <w:jc w:val="center"/>
        <w:rPr>
          <w:b/>
          <w:color w:val="auto"/>
          <w:sz w:val="48"/>
          <w:szCs w:val="48"/>
          <w:highlight w:val="none"/>
        </w:rPr>
      </w:pPr>
      <w:r>
        <w:rPr>
          <w:rFonts w:hint="eastAsia"/>
          <w:b/>
          <w:color w:val="auto"/>
          <w:sz w:val="44"/>
          <w:szCs w:val="44"/>
          <w:highlight w:val="none"/>
        </w:rPr>
        <w:t>杭州萧山国际机场有限公司</w:t>
      </w:r>
    </w:p>
    <w:p w14:paraId="70859E26">
      <w:pPr>
        <w:pageBreakBefore w:val="0"/>
        <w:kinsoku/>
        <w:wordWrap/>
        <w:topLinePunct w:val="0"/>
        <w:bidi w:val="0"/>
        <w:spacing w:line="24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六</w:t>
      </w:r>
      <w:r>
        <w:rPr>
          <w:rFonts w:hint="eastAsia" w:ascii="宋体" w:hAnsi="宋体"/>
          <w:b/>
          <w:color w:val="auto"/>
          <w:sz w:val="44"/>
          <w:szCs w:val="44"/>
          <w:highlight w:val="none"/>
        </w:rPr>
        <w:t>月</w:t>
      </w:r>
    </w:p>
    <w:p w14:paraId="3CE243A7">
      <w:pPr>
        <w:pageBreakBefore w:val="0"/>
        <w:kinsoku/>
        <w:wordWrap/>
        <w:topLinePunct w:val="0"/>
        <w:bidi w:val="0"/>
        <w:spacing w:line="240" w:lineRule="auto"/>
        <w:jc w:val="center"/>
        <w:rPr>
          <w:rFonts w:ascii="Meiryo" w:hAnsi="Meiryo" w:eastAsia="Meiryo" w:cs="Meiryo"/>
          <w:color w:val="auto"/>
          <w:sz w:val="52"/>
          <w:szCs w:val="52"/>
          <w:highlight w:val="none"/>
        </w:rPr>
        <w:sectPr>
          <w:footerReference r:id="rId3" w:type="default"/>
          <w:pgSz w:w="11906" w:h="16838"/>
          <w:pgMar w:top="1440" w:right="1800" w:bottom="1440" w:left="1800" w:header="851" w:footer="992" w:gutter="0"/>
          <w:cols w:space="425" w:num="1"/>
          <w:docGrid w:type="lines" w:linePitch="312" w:charSpace="0"/>
        </w:sectPr>
      </w:pPr>
    </w:p>
    <w:p w14:paraId="30888BD2">
      <w:pPr>
        <w:pageBreakBefore w:val="0"/>
        <w:kinsoku/>
        <w:wordWrap/>
        <w:topLinePunct w:val="0"/>
        <w:autoSpaceDE w:val="0"/>
        <w:autoSpaceDN w:val="0"/>
        <w:bidi w:val="0"/>
        <w:adjustRightInd w:val="0"/>
        <w:spacing w:line="240" w:lineRule="auto"/>
        <w:ind w:right="43"/>
        <w:jc w:val="center"/>
        <w:rPr>
          <w:rStyle w:val="19"/>
          <w:color w:val="auto"/>
          <w:highlight w:val="none"/>
        </w:rPr>
      </w:pPr>
    </w:p>
    <w:p w14:paraId="5A908ED9">
      <w:pPr>
        <w:pageBreakBefore w:val="0"/>
        <w:kinsoku/>
        <w:wordWrap/>
        <w:topLinePunct w:val="0"/>
        <w:autoSpaceDE w:val="0"/>
        <w:autoSpaceDN w:val="0"/>
        <w:bidi w:val="0"/>
        <w:adjustRightInd w:val="0"/>
        <w:spacing w:line="240" w:lineRule="auto"/>
        <w:ind w:right="43"/>
        <w:jc w:val="center"/>
        <w:rPr>
          <w:rStyle w:val="19"/>
          <w:color w:val="auto"/>
          <w:highlight w:val="none"/>
        </w:rPr>
      </w:pPr>
      <w:bookmarkStart w:id="1" w:name="_Toc525202077"/>
      <w:bookmarkStart w:id="2" w:name="_Toc19698493"/>
      <w:bookmarkStart w:id="3" w:name="_Toc525132432"/>
      <w:r>
        <w:rPr>
          <w:rStyle w:val="19"/>
          <w:rFonts w:hint="eastAsia"/>
          <w:color w:val="auto"/>
          <w:highlight w:val="none"/>
        </w:rPr>
        <w:t>目</w:t>
      </w:r>
      <w:r>
        <w:rPr>
          <w:rStyle w:val="19"/>
          <w:color w:val="auto"/>
          <w:highlight w:val="none"/>
        </w:rPr>
        <w:t xml:space="preserve"> </w:t>
      </w:r>
      <w:r>
        <w:rPr>
          <w:rStyle w:val="19"/>
          <w:rFonts w:hint="eastAsia"/>
          <w:color w:val="auto"/>
          <w:highlight w:val="none"/>
        </w:rPr>
        <w:t>录</w:t>
      </w:r>
      <w:bookmarkEnd w:id="0"/>
      <w:bookmarkEnd w:id="1"/>
      <w:bookmarkEnd w:id="2"/>
      <w:bookmarkEnd w:id="3"/>
    </w:p>
    <w:p w14:paraId="18AE1FB9">
      <w:pPr>
        <w:pStyle w:val="12"/>
        <w:pageBreakBefore w:val="0"/>
        <w:tabs>
          <w:tab w:val="right" w:leader="dot" w:pos="9457"/>
        </w:tabs>
        <w:kinsoku/>
        <w:wordWrap/>
        <w:topLinePunct w:val="0"/>
        <w:bidi w:val="0"/>
        <w:spacing w:line="240" w:lineRule="auto"/>
        <w:rPr>
          <w:rFonts w:ascii="微软雅黑" w:cs="微软雅黑"/>
          <w:b/>
          <w:color w:val="auto"/>
          <w:spacing w:val="2"/>
          <w:w w:val="99"/>
          <w:kern w:val="0"/>
          <w:sz w:val="36"/>
          <w:szCs w:val="36"/>
          <w:highlight w:val="none"/>
        </w:rPr>
      </w:pPr>
    </w:p>
    <w:p w14:paraId="766E89ED">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18"/>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- 2 -</w:t>
      </w:r>
      <w:r>
        <w:rPr>
          <w:rFonts w:ascii="宋体" w:hAnsi="宋体"/>
          <w:color w:val="auto"/>
          <w:sz w:val="22"/>
          <w:highlight w:val="none"/>
        </w:rPr>
        <w:fldChar w:fldCharType="end"/>
      </w:r>
      <w:r>
        <w:rPr>
          <w:rFonts w:ascii="宋体" w:hAnsi="宋体"/>
          <w:color w:val="auto"/>
          <w:sz w:val="22"/>
          <w:highlight w:val="none"/>
        </w:rPr>
        <w:fldChar w:fldCharType="end"/>
      </w:r>
    </w:p>
    <w:p w14:paraId="6E2F516C">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18"/>
          <w:rFonts w:ascii="宋体" w:hAnsi="宋体"/>
          <w:color w:val="auto"/>
          <w:sz w:val="22"/>
          <w:highlight w:val="none"/>
        </w:rPr>
        <w:t>第一章</w:t>
      </w:r>
      <w:r>
        <w:rPr>
          <w:rStyle w:val="18"/>
          <w:rFonts w:hint="eastAsia" w:ascii="宋体" w:hAnsi="宋体"/>
          <w:color w:val="auto"/>
          <w:sz w:val="22"/>
          <w:highlight w:val="none"/>
        </w:rPr>
        <w:t xml:space="preserve">  </w:t>
      </w:r>
      <w:r>
        <w:rPr>
          <w:rStyle w:val="18"/>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- 3 -</w:t>
      </w:r>
      <w:r>
        <w:rPr>
          <w:rFonts w:ascii="宋体" w:hAnsi="宋体"/>
          <w:color w:val="auto"/>
          <w:sz w:val="22"/>
          <w:highlight w:val="none"/>
        </w:rPr>
        <w:fldChar w:fldCharType="end"/>
      </w:r>
      <w:r>
        <w:rPr>
          <w:rFonts w:ascii="宋体" w:hAnsi="宋体"/>
          <w:color w:val="auto"/>
          <w:sz w:val="22"/>
          <w:highlight w:val="none"/>
        </w:rPr>
        <w:fldChar w:fldCharType="end"/>
      </w:r>
    </w:p>
    <w:p w14:paraId="7A9150F8">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18"/>
          <w:rFonts w:ascii="宋体" w:hAnsi="宋体"/>
          <w:color w:val="auto"/>
          <w:sz w:val="22"/>
          <w:highlight w:val="none"/>
        </w:rPr>
        <w:t>第二章</w:t>
      </w:r>
      <w:r>
        <w:rPr>
          <w:rStyle w:val="18"/>
          <w:rFonts w:hint="eastAsia" w:ascii="宋体" w:hAnsi="宋体"/>
          <w:color w:val="auto"/>
          <w:sz w:val="22"/>
          <w:highlight w:val="none"/>
        </w:rPr>
        <w:t xml:space="preserve">  </w:t>
      </w:r>
      <w:r>
        <w:rPr>
          <w:rStyle w:val="18"/>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14:paraId="26432D13">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18"/>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25</w:t>
      </w:r>
      <w:r>
        <w:rPr>
          <w:rFonts w:ascii="宋体" w:hAnsi="宋体"/>
          <w:color w:val="auto"/>
          <w:sz w:val="22"/>
          <w:highlight w:val="none"/>
        </w:rPr>
        <w:fldChar w:fldCharType="end"/>
      </w:r>
      <w:r>
        <w:rPr>
          <w:rFonts w:ascii="宋体" w:hAnsi="宋体"/>
          <w:color w:val="auto"/>
          <w:sz w:val="22"/>
          <w:highlight w:val="none"/>
        </w:rPr>
        <w:fldChar w:fldCharType="end"/>
      </w:r>
    </w:p>
    <w:p w14:paraId="6A8D8294">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18"/>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25</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14:paraId="3D65C3CB">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18"/>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29</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14:paraId="3DB5FBC0">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18"/>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14:paraId="16C9C653">
      <w:pPr>
        <w:pStyle w:val="2"/>
        <w:pageBreakBefore w:val="0"/>
        <w:kinsoku/>
        <w:wordWrap/>
        <w:topLinePunct w:val="0"/>
        <w:bidi w:val="0"/>
        <w:spacing w:before="0" w:after="0" w:line="240" w:lineRule="auto"/>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14:paraId="35BBDB1D">
      <w:pPr>
        <w:pageBreakBefore w:val="0"/>
        <w:kinsoku/>
        <w:wordWrap/>
        <w:topLinePunct w:val="0"/>
        <w:bidi w:val="0"/>
        <w:spacing w:line="240" w:lineRule="auto"/>
        <w:rPr>
          <w:rFonts w:ascii="宋体" w:hAnsi="宋体" w:cs="宋体"/>
          <w:color w:val="auto"/>
          <w:sz w:val="20"/>
          <w:szCs w:val="20"/>
          <w:highlight w:val="none"/>
        </w:rPr>
      </w:pPr>
    </w:p>
    <w:p w14:paraId="114E2F39">
      <w:pPr>
        <w:pStyle w:val="4"/>
        <w:pageBreakBefore w:val="0"/>
        <w:kinsoku/>
        <w:wordWrap/>
        <w:topLinePunct w:val="0"/>
        <w:bidi w:val="0"/>
        <w:spacing w:line="240" w:lineRule="auto"/>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14:paraId="7E30ECA0">
      <w:pPr>
        <w:pStyle w:val="8"/>
        <w:pageBreakBefore w:val="0"/>
        <w:tabs>
          <w:tab w:val="left" w:pos="2388"/>
          <w:tab w:val="left" w:pos="2832"/>
          <w:tab w:val="left" w:pos="3472"/>
          <w:tab w:val="left" w:pos="6667"/>
          <w:tab w:val="left" w:pos="7270"/>
        </w:tabs>
        <w:kinsoku/>
        <w:wordWrap/>
        <w:topLinePunct w:val="0"/>
        <w:bidi w:val="0"/>
        <w:spacing w:after="0" w:line="240" w:lineRule="auto"/>
        <w:ind w:right="153" w:firstLine="419"/>
        <w:rPr>
          <w:color w:val="auto"/>
          <w:highlight w:val="none"/>
        </w:rPr>
      </w:pPr>
      <w:r>
        <w:rPr>
          <w:rFonts w:hint="eastAsia" w:ascii="宋体" w:hAnsi="宋体" w:cs="宋体"/>
          <w:color w:val="auto"/>
          <w:highlight w:val="none"/>
          <w:u w:val="single" w:color="000000"/>
          <w:lang w:eastAsia="zh-CN"/>
        </w:rPr>
        <w:t>杭州萧山国际机场东区航空器污水处理站曝气装置提升改造项目</w:t>
      </w:r>
      <w:r>
        <w:rPr>
          <w:color w:val="auto"/>
          <w:spacing w:val="-1"/>
          <w:highlight w:val="none"/>
        </w:rPr>
        <w:t>（项目名称）招标人为</w:t>
      </w:r>
      <w:r>
        <w:rPr>
          <w:rFonts w:hint="eastAsia"/>
          <w:color w:val="auto"/>
          <w:spacing w:val="-1"/>
          <w:highlight w:val="none"/>
        </w:rPr>
        <w:t>杭州萧山国际机场有限公司</w:t>
      </w:r>
      <w:r>
        <w:rPr>
          <w:color w:val="auto"/>
          <w:spacing w:val="-1"/>
          <w:highlight w:val="none"/>
        </w:rPr>
        <w:t>，招标项目资金来自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Calibri" w:hAnsi="Calibri" w:eastAsia="宋体"/>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14:paraId="389C827D">
      <w:pPr>
        <w:pageBreakBefore w:val="0"/>
        <w:kinsoku/>
        <w:wordWrap/>
        <w:topLinePunct w:val="0"/>
        <w:bidi w:val="0"/>
        <w:spacing w:line="240" w:lineRule="auto"/>
        <w:rPr>
          <w:rFonts w:ascii="宋体" w:hAnsi="宋体" w:cs="宋体"/>
          <w:color w:val="auto"/>
          <w:sz w:val="12"/>
          <w:szCs w:val="12"/>
          <w:highlight w:val="none"/>
        </w:rPr>
      </w:pPr>
    </w:p>
    <w:p w14:paraId="7E68D8C6">
      <w:pPr>
        <w:pStyle w:val="4"/>
        <w:pageBreakBefore w:val="0"/>
        <w:numPr>
          <w:ilvl w:val="0"/>
          <w:numId w:val="1"/>
        </w:numPr>
        <w:kinsoku/>
        <w:wordWrap/>
        <w:topLinePunct w:val="0"/>
        <w:bidi w:val="0"/>
        <w:spacing w:line="240" w:lineRule="auto"/>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项目概况与招标范围</w:t>
      </w:r>
      <w:bookmarkStart w:id="7" w:name="_bookmark4"/>
      <w:bookmarkEnd w:id="7"/>
    </w:p>
    <w:p w14:paraId="351CF82B">
      <w:pPr>
        <w:pStyle w:val="4"/>
        <w:pageBreakBefore w:val="0"/>
        <w:numPr>
          <w:ilvl w:val="0"/>
          <w:numId w:val="0"/>
        </w:numPr>
        <w:kinsoku/>
        <w:wordWrap/>
        <w:topLinePunct w:val="0"/>
        <w:bidi w:val="0"/>
        <w:spacing w:line="240" w:lineRule="auto"/>
        <w:ind w:right="157" w:rightChars="0"/>
        <w:rPr>
          <w:rFonts w:hint="eastAsia"/>
          <w:color w:val="auto"/>
          <w:sz w:val="24"/>
          <w:highlight w:val="none"/>
        </w:rPr>
      </w:pPr>
      <w:r>
        <w:rPr>
          <w:rFonts w:hint="eastAsia"/>
          <w:color w:val="auto"/>
          <w:sz w:val="24"/>
          <w:highlight w:val="none"/>
        </w:rPr>
        <w:t>招标货物名称、数量及主要技术规格如下：</w:t>
      </w:r>
    </w:p>
    <w:tbl>
      <w:tblPr>
        <w:tblStyle w:val="1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969"/>
        <w:gridCol w:w="3012"/>
        <w:gridCol w:w="1350"/>
        <w:gridCol w:w="1188"/>
        <w:gridCol w:w="1228"/>
      </w:tblGrid>
      <w:tr w14:paraId="34D2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6" w:type="dxa"/>
            <w:vAlign w:val="center"/>
          </w:tcPr>
          <w:p w14:paraId="7B594C2A">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货物名称</w:t>
            </w:r>
          </w:p>
        </w:tc>
        <w:tc>
          <w:tcPr>
            <w:tcW w:w="969" w:type="dxa"/>
            <w:vAlign w:val="center"/>
          </w:tcPr>
          <w:p w14:paraId="29DDFE74">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数 量</w:t>
            </w:r>
          </w:p>
        </w:tc>
        <w:tc>
          <w:tcPr>
            <w:tcW w:w="3012" w:type="dxa"/>
            <w:vAlign w:val="center"/>
          </w:tcPr>
          <w:p w14:paraId="79EECF4F">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主要技术规格</w:t>
            </w:r>
          </w:p>
        </w:tc>
        <w:tc>
          <w:tcPr>
            <w:tcW w:w="1350" w:type="dxa"/>
            <w:vAlign w:val="center"/>
          </w:tcPr>
          <w:p w14:paraId="423A802D">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供货期</w:t>
            </w:r>
          </w:p>
        </w:tc>
        <w:tc>
          <w:tcPr>
            <w:tcW w:w="1188" w:type="dxa"/>
            <w:vAlign w:val="center"/>
          </w:tcPr>
          <w:p w14:paraId="52C18195">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交货地点</w:t>
            </w:r>
          </w:p>
        </w:tc>
        <w:tc>
          <w:tcPr>
            <w:tcW w:w="1228" w:type="dxa"/>
            <w:vAlign w:val="center"/>
          </w:tcPr>
          <w:p w14:paraId="4D7DC6F9">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lang w:eastAsia="zh-CN"/>
              </w:rPr>
            </w:pPr>
            <w:r>
              <w:rPr>
                <w:rFonts w:hint="eastAsia" w:ascii="宋体" w:hAnsi="宋体" w:eastAsia="宋体" w:cs="宋体"/>
                <w:caps/>
                <w:color w:val="auto"/>
                <w:sz w:val="21"/>
                <w:szCs w:val="21"/>
                <w:highlight w:val="none"/>
                <w:lang w:eastAsia="zh-CN"/>
              </w:rPr>
              <w:t>品牌推荐</w:t>
            </w:r>
          </w:p>
        </w:tc>
      </w:tr>
      <w:tr w14:paraId="6FA0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626" w:type="dxa"/>
            <w:vAlign w:val="center"/>
          </w:tcPr>
          <w:p w14:paraId="1A39BF3B">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微孔曝气膜管</w:t>
            </w:r>
          </w:p>
        </w:tc>
        <w:tc>
          <w:tcPr>
            <w:tcW w:w="969" w:type="dxa"/>
            <w:vAlign w:val="center"/>
          </w:tcPr>
          <w:p w14:paraId="35672787">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80套</w:t>
            </w:r>
          </w:p>
        </w:tc>
        <w:tc>
          <w:tcPr>
            <w:tcW w:w="3012" w:type="dxa"/>
            <w:vAlign w:val="center"/>
          </w:tcPr>
          <w:p w14:paraId="6231B487">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外形尺寸：Ф67×1000</w:t>
            </w:r>
          </w:p>
          <w:p w14:paraId="79C0C3E5">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曝气量：4-20m3/h</w:t>
            </w:r>
          </w:p>
          <w:p w14:paraId="473C4085">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服务面积：1.76-4.24m2/m</w:t>
            </w:r>
          </w:p>
          <w:p w14:paraId="5A82A53E">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阻力损失：170-400mmH2O</w:t>
            </w:r>
          </w:p>
          <w:p w14:paraId="6F61EFCB">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充氧能力：7.5KgO2/KW.h</w:t>
            </w:r>
          </w:p>
          <w:p w14:paraId="770DAAF5">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氧利用率：</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val="en-US" w:eastAsia="zh-CN"/>
              </w:rPr>
              <w:t>30%</w:t>
            </w:r>
          </w:p>
          <w:p w14:paraId="6CEA4524">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材质：橡胶/ABS</w:t>
            </w:r>
          </w:p>
        </w:tc>
        <w:tc>
          <w:tcPr>
            <w:tcW w:w="1350" w:type="dxa"/>
            <w:vMerge w:val="restart"/>
            <w:vAlign w:val="center"/>
          </w:tcPr>
          <w:p w14:paraId="3F60F177">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w:t>
            </w:r>
          </w:p>
          <w:p w14:paraId="0B8650C1">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合同</w:t>
            </w:r>
          </w:p>
        </w:tc>
        <w:tc>
          <w:tcPr>
            <w:tcW w:w="1188" w:type="dxa"/>
            <w:vMerge w:val="restart"/>
            <w:vAlign w:val="center"/>
          </w:tcPr>
          <w:p w14:paraId="60052A38">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杭州萧山国际机场</w:t>
            </w:r>
          </w:p>
          <w:p w14:paraId="0011A8E4">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p>
        </w:tc>
        <w:tc>
          <w:tcPr>
            <w:tcW w:w="1228" w:type="dxa"/>
            <w:vAlign w:val="center"/>
          </w:tcPr>
          <w:p w14:paraId="49FD54BD">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中兴、奇美、江苏一环或同等档次</w:t>
            </w:r>
          </w:p>
        </w:tc>
      </w:tr>
      <w:tr w14:paraId="73DC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626" w:type="dxa"/>
            <w:vAlign w:val="center"/>
          </w:tcPr>
          <w:p w14:paraId="3F226FA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空气主管</w:t>
            </w:r>
          </w:p>
        </w:tc>
        <w:tc>
          <w:tcPr>
            <w:tcW w:w="969" w:type="dxa"/>
            <w:vAlign w:val="center"/>
          </w:tcPr>
          <w:p w14:paraId="577E6C4F">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14:paraId="44EAD8A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DN80-DN100、ABS/UPVC、配套</w:t>
            </w:r>
          </w:p>
        </w:tc>
        <w:tc>
          <w:tcPr>
            <w:tcW w:w="1350" w:type="dxa"/>
            <w:vMerge w:val="continue"/>
            <w:vAlign w:val="center"/>
          </w:tcPr>
          <w:p w14:paraId="0A5FD6F8">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64A02BA0">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11D705AA">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14:paraId="0CE0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6" w:type="dxa"/>
            <w:vAlign w:val="center"/>
          </w:tcPr>
          <w:p w14:paraId="534957A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空气支管</w:t>
            </w:r>
          </w:p>
        </w:tc>
        <w:tc>
          <w:tcPr>
            <w:tcW w:w="969" w:type="dxa"/>
            <w:vAlign w:val="center"/>
          </w:tcPr>
          <w:p w14:paraId="4CDE266D">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14:paraId="4B8D0889">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DN80、ABS/UPVC、配套</w:t>
            </w:r>
          </w:p>
        </w:tc>
        <w:tc>
          <w:tcPr>
            <w:tcW w:w="1350" w:type="dxa"/>
            <w:vMerge w:val="continue"/>
            <w:vAlign w:val="center"/>
          </w:tcPr>
          <w:p w14:paraId="6F622BB3">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6E77EA1D">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058F869A">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14:paraId="784F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626" w:type="dxa"/>
            <w:vAlign w:val="center"/>
          </w:tcPr>
          <w:p w14:paraId="57973249">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可调支撑</w:t>
            </w:r>
          </w:p>
        </w:tc>
        <w:tc>
          <w:tcPr>
            <w:tcW w:w="969" w:type="dxa"/>
            <w:vAlign w:val="center"/>
          </w:tcPr>
          <w:p w14:paraId="14D191FF">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14:paraId="761D91C2">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配套</w:t>
            </w:r>
          </w:p>
        </w:tc>
        <w:tc>
          <w:tcPr>
            <w:tcW w:w="1350" w:type="dxa"/>
            <w:vMerge w:val="continue"/>
            <w:vAlign w:val="center"/>
          </w:tcPr>
          <w:p w14:paraId="7A1962AB">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054DBCA0">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35A0223E">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14:paraId="50E9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6" w:type="dxa"/>
            <w:vAlign w:val="center"/>
          </w:tcPr>
          <w:p w14:paraId="188E5F47">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调节池穿孔曝气管检查维修</w:t>
            </w:r>
          </w:p>
        </w:tc>
        <w:tc>
          <w:tcPr>
            <w:tcW w:w="969" w:type="dxa"/>
            <w:vAlign w:val="center"/>
          </w:tcPr>
          <w:p w14:paraId="4EA2BC2E">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1项</w:t>
            </w:r>
          </w:p>
        </w:tc>
        <w:tc>
          <w:tcPr>
            <w:tcW w:w="3012" w:type="dxa"/>
            <w:vAlign w:val="center"/>
          </w:tcPr>
          <w:p w14:paraId="7FACC091">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  UPVC</w:t>
            </w:r>
          </w:p>
        </w:tc>
        <w:tc>
          <w:tcPr>
            <w:tcW w:w="1350" w:type="dxa"/>
            <w:vMerge w:val="continue"/>
            <w:vAlign w:val="center"/>
          </w:tcPr>
          <w:p w14:paraId="6EDDA7EC">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3F3EB66A">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407861AA">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p>
        </w:tc>
      </w:tr>
      <w:tr w14:paraId="2B9C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26" w:type="dxa"/>
            <w:vAlign w:val="center"/>
          </w:tcPr>
          <w:p w14:paraId="19635DC9">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脱水污泥菌种</w:t>
            </w:r>
          </w:p>
        </w:tc>
        <w:tc>
          <w:tcPr>
            <w:tcW w:w="969" w:type="dxa"/>
            <w:vAlign w:val="center"/>
          </w:tcPr>
          <w:p w14:paraId="3DE0228D">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30吨</w:t>
            </w:r>
          </w:p>
        </w:tc>
        <w:tc>
          <w:tcPr>
            <w:tcW w:w="3012" w:type="dxa"/>
            <w:vAlign w:val="center"/>
          </w:tcPr>
          <w:p w14:paraId="6CD9EFA7">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生化污泥接种</w:t>
            </w:r>
          </w:p>
        </w:tc>
        <w:tc>
          <w:tcPr>
            <w:tcW w:w="1350" w:type="dxa"/>
            <w:vMerge w:val="continue"/>
            <w:vAlign w:val="center"/>
          </w:tcPr>
          <w:p w14:paraId="55D3153E">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773740BD">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275AB505">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市政污泥</w:t>
            </w:r>
          </w:p>
        </w:tc>
      </w:tr>
      <w:tr w14:paraId="43D1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26" w:type="dxa"/>
            <w:vAlign w:val="center"/>
          </w:tcPr>
          <w:p w14:paraId="1E01306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活性污泥培养</w:t>
            </w:r>
          </w:p>
        </w:tc>
        <w:tc>
          <w:tcPr>
            <w:tcW w:w="969" w:type="dxa"/>
            <w:vAlign w:val="center"/>
          </w:tcPr>
          <w:p w14:paraId="6F7A3493">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1项</w:t>
            </w:r>
          </w:p>
        </w:tc>
        <w:tc>
          <w:tcPr>
            <w:tcW w:w="3012" w:type="dxa"/>
            <w:vAlign w:val="center"/>
          </w:tcPr>
          <w:p w14:paraId="051E8A61">
            <w:pPr>
              <w:jc w:val="both"/>
              <w:rPr>
                <w:rFonts w:hint="eastAsia" w:ascii="宋体" w:hAnsi="宋体" w:eastAsia="宋体" w:cs="宋体"/>
                <w:b w:val="0"/>
                <w:bCs w:val="0"/>
                <w:color w:val="auto"/>
                <w:kern w:val="2"/>
                <w:sz w:val="21"/>
                <w:szCs w:val="21"/>
                <w:highlight w:val="none"/>
                <w:lang w:val="en-US" w:eastAsia="zh-CN" w:bidi="ar-SA"/>
              </w:rPr>
            </w:pPr>
          </w:p>
        </w:tc>
        <w:tc>
          <w:tcPr>
            <w:tcW w:w="1350" w:type="dxa"/>
            <w:vMerge w:val="continue"/>
            <w:vAlign w:val="center"/>
          </w:tcPr>
          <w:p w14:paraId="22B3A6E5">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14:paraId="43F5E80B">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14:paraId="7F57D2E9">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p>
        </w:tc>
      </w:tr>
    </w:tbl>
    <w:p w14:paraId="2EC80364">
      <w:pPr>
        <w:pageBreakBefore w:val="0"/>
        <w:kinsoku/>
        <w:wordWrap/>
        <w:topLinePunct w:val="0"/>
        <w:bidi w:val="0"/>
        <w:spacing w:line="240" w:lineRule="auto"/>
        <w:rPr>
          <w:color w:val="auto"/>
          <w:highlight w:val="none"/>
        </w:rPr>
      </w:pPr>
    </w:p>
    <w:p w14:paraId="46804A1F">
      <w:pPr>
        <w:pStyle w:val="4"/>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3.投标人资格要求</w:t>
      </w:r>
    </w:p>
    <w:p w14:paraId="08334F20">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14:paraId="28D167E8">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cs="宋体"/>
          <w:color w:val="auto"/>
          <w:highlight w:val="none"/>
        </w:rPr>
      </w:pPr>
      <w:r>
        <w:rPr>
          <w:rFonts w:hint="eastAsia" w:cs="宋体"/>
          <w:color w:val="auto"/>
          <w:highlight w:val="none"/>
        </w:rPr>
        <w:t>① 具有独立法人资格，注册资金不少于人民币</w:t>
      </w:r>
      <w:r>
        <w:rPr>
          <w:rFonts w:hint="eastAsia" w:ascii="Times New Roman" w:hAnsi="Times New Roman" w:eastAsia="Times New Roman"/>
          <w:color w:val="auto"/>
          <w:highlight w:val="none"/>
          <w:u w:val="single"/>
        </w:rPr>
        <w:t xml:space="preserve">  </w:t>
      </w:r>
      <w:r>
        <w:rPr>
          <w:rFonts w:hint="eastAsia" w:ascii="Times New Roman" w:hAnsi="Times New Roman"/>
          <w:color w:val="auto"/>
          <w:highlight w:val="none"/>
          <w:u w:val="single"/>
        </w:rPr>
        <w:t>100</w:t>
      </w:r>
      <w:r>
        <w:rPr>
          <w:rFonts w:hint="eastAsia" w:ascii="Times New Roman" w:hAnsi="Times New Roman" w:eastAsia="Times New Roman"/>
          <w:color w:val="auto"/>
          <w:highlight w:val="none"/>
          <w:u w:val="single"/>
        </w:rPr>
        <w:t xml:space="preserve">  </w:t>
      </w:r>
      <w:r>
        <w:rPr>
          <w:rFonts w:hint="eastAsia" w:cs="宋体"/>
          <w:color w:val="auto"/>
          <w:highlight w:val="none"/>
        </w:rPr>
        <w:t>万元或等值外币</w:t>
      </w:r>
      <w:r>
        <w:rPr>
          <w:rFonts w:hint="eastAsia" w:ascii="Times New Roman" w:hAnsi="Times New Roman" w:eastAsia="Times New Roman"/>
          <w:color w:val="auto"/>
          <w:highlight w:val="none"/>
        </w:rPr>
        <w:t>(</w:t>
      </w:r>
      <w:bookmarkStart w:id="8" w:name="EBce7a64c612554a0c9f00fd85054c3138"/>
      <w:r>
        <w:rPr>
          <w:rFonts w:hint="eastAsia" w:cs="宋体"/>
          <w:color w:val="auto"/>
          <w:highlight w:val="none"/>
        </w:rPr>
        <w:t>按投标截止日当天中国银行公布的外汇牌价的中间价换算</w:t>
      </w:r>
      <w:bookmarkEnd w:id="8"/>
      <w:r>
        <w:rPr>
          <w:rFonts w:hint="eastAsia" w:ascii="Times New Roman" w:hAnsi="Times New Roman" w:eastAsia="Times New Roman"/>
          <w:color w:val="auto"/>
          <w:highlight w:val="none"/>
        </w:rPr>
        <w:t>)</w:t>
      </w:r>
      <w:r>
        <w:rPr>
          <w:rFonts w:hint="eastAsia" w:cs="宋体"/>
          <w:color w:val="auto"/>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14:paraId="2184F32A">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② 依据最高人民法院等九部门《关于在招标投标活动中对失信</w:t>
      </w:r>
      <w:bookmarkStart w:id="41" w:name="_GoBack"/>
      <w:bookmarkEnd w:id="41"/>
      <w:r>
        <w:rPr>
          <w:rFonts w:hint="eastAsia" w:cs="宋体"/>
          <w:color w:val="auto"/>
          <w:highlight w:val="none"/>
        </w:rPr>
        <w:t>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s="宋体"/>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14:paraId="30D79C4E">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③ 近年（</w:t>
      </w:r>
      <w:r>
        <w:rPr>
          <w:rFonts w:ascii="Times New Roman" w:hAnsi="Times New Roman" w:eastAsia="Times New Roman"/>
          <w:color w:val="auto"/>
          <w:highlight w:val="none"/>
        </w:rPr>
        <w:t>20</w:t>
      </w:r>
      <w:r>
        <w:rPr>
          <w:rFonts w:hint="eastAsia" w:ascii="Times New Roman" w:hAnsi="Times New Roman" w:eastAsia="宋体"/>
          <w:color w:val="auto"/>
          <w:highlight w:val="none"/>
          <w:lang w:val="en-US" w:eastAsia="zh-CN"/>
        </w:rPr>
        <w:t>2</w:t>
      </w:r>
      <w:r>
        <w:rPr>
          <w:rFonts w:hint="eastAsia" w:ascii="Times New Roman" w:hAnsi="Times New Roman"/>
          <w:color w:val="auto"/>
          <w:highlight w:val="none"/>
          <w:lang w:val="en-US" w:eastAsia="zh-CN"/>
        </w:rPr>
        <w:t>1</w:t>
      </w:r>
      <w:r>
        <w:rPr>
          <w:rFonts w:hint="eastAsia" w:cs="宋体"/>
          <w:color w:val="auto"/>
          <w:highlight w:val="none"/>
        </w:rPr>
        <w:t>年</w:t>
      </w:r>
      <w:r>
        <w:rPr>
          <w:rFonts w:ascii="Times New Roman" w:hAnsi="Times New Roman" w:eastAsia="Times New Roman"/>
          <w:color w:val="auto"/>
          <w:highlight w:val="none"/>
        </w:rPr>
        <w:t>1</w:t>
      </w:r>
      <w:r>
        <w:rPr>
          <w:rFonts w:hint="eastAsia" w:cs="宋体"/>
          <w:color w:val="auto"/>
          <w:highlight w:val="none"/>
        </w:rPr>
        <w:t>月</w:t>
      </w:r>
      <w:r>
        <w:rPr>
          <w:rFonts w:ascii="Times New Roman" w:hAnsi="Times New Roman" w:eastAsia="Times New Roman"/>
          <w:color w:val="auto"/>
          <w:highlight w:val="none"/>
        </w:rPr>
        <w:t>1</w:t>
      </w:r>
      <w:r>
        <w:rPr>
          <w:rFonts w:hint="eastAsia" w:cs="宋体"/>
          <w:color w:val="auto"/>
          <w:highlight w:val="none"/>
        </w:rPr>
        <w:t>日至投标截止日）无行贿犯罪记录</w:t>
      </w:r>
      <w:r>
        <w:rPr>
          <w:rFonts w:hint="eastAsia" w:ascii="Times New Roman" w:hAnsi="Times New Roman" w:eastAsia="Times New Roman"/>
          <w:color w:val="auto"/>
          <w:highlight w:val="none"/>
        </w:rPr>
        <w:t>(</w:t>
      </w:r>
      <w:r>
        <w:rPr>
          <w:rFonts w:hint="eastAsia" w:cs="宋体"/>
          <w:color w:val="auto"/>
          <w:highlight w:val="none"/>
        </w:rPr>
        <w:t>通过中国裁判文书网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s="宋体"/>
          <w:color w:val="auto"/>
          <w:highlight w:val="none"/>
        </w:rPr>
        <w:t>。若在中标候选人公示期间发现中标候选人在投标截止日前存在行贿犯罪记录的，招标人将依法取消其中标候选人资格，并有权没收其投标保证金。</w:t>
      </w:r>
    </w:p>
    <w:p w14:paraId="0F4E0627">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14:paraId="48671EE1">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cs="宋体"/>
          <w:color w:val="auto"/>
          <w:highlight w:val="none"/>
        </w:rPr>
      </w:pPr>
      <w:r>
        <w:rPr>
          <w:rFonts w:hint="eastAsia" w:cs="宋体"/>
          <w:color w:val="auto"/>
          <w:highlight w:val="none"/>
        </w:rPr>
        <w:t>⑤ 具有</w:t>
      </w:r>
      <w:r>
        <w:rPr>
          <w:rFonts w:hint="eastAsia" w:cs="宋体"/>
          <w:color w:val="auto"/>
          <w:highlight w:val="none"/>
          <w:lang w:eastAsia="zh-CN"/>
        </w:rPr>
        <w:t>类似项目投标业绩</w:t>
      </w:r>
      <w:r>
        <w:rPr>
          <w:rFonts w:hint="eastAsia" w:cs="宋体"/>
          <w:color w:val="auto"/>
          <w:highlight w:val="none"/>
          <w:lang w:val="en-US" w:eastAsia="zh-CN"/>
        </w:rPr>
        <w:t>至少2个</w:t>
      </w:r>
      <w:r>
        <w:rPr>
          <w:rFonts w:hint="eastAsia" w:cs="宋体"/>
          <w:color w:val="auto"/>
          <w:highlight w:val="none"/>
        </w:rPr>
        <w:t>。</w:t>
      </w:r>
    </w:p>
    <w:p w14:paraId="46633969">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spacing w:val="6"/>
          <w:highlight w:val="none"/>
        </w:rPr>
      </w:pPr>
      <w:r>
        <w:rPr>
          <w:rFonts w:ascii="Times New Roman" w:hAnsi="Times New Roman" w:eastAsia="Times New Roman"/>
          <w:color w:val="auto"/>
          <w:highlight w:val="none"/>
        </w:rPr>
        <w:t xml:space="preserve">3.2 </w:t>
      </w:r>
      <w:r>
        <w:rPr>
          <w:rFonts w:ascii="Times New Roman" w:hAnsi="Times New Roman" w:eastAsia="Times New Roman"/>
          <w:color w:val="auto"/>
          <w:spacing w:val="22"/>
          <w:highlight w:val="none"/>
        </w:rPr>
        <w:t xml:space="preserve"> </w:t>
      </w:r>
      <w:r>
        <w:rPr>
          <w:color w:val="auto"/>
          <w:spacing w:val="7"/>
          <w:highlight w:val="none"/>
        </w:rPr>
        <w:t>本次招标</w:t>
      </w:r>
      <w:r>
        <w:rPr>
          <w:color w:val="auto"/>
          <w:spacing w:val="6"/>
          <w:highlight w:val="none"/>
        </w:rPr>
        <w:t>不接受联合体投标。</w:t>
      </w:r>
    </w:p>
    <w:p w14:paraId="5BC34A66">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r>
        <w:rPr>
          <w:rFonts w:ascii="Times New Roman" w:hAnsi="Times New Roman" w:eastAsia="Times New Roman"/>
          <w:color w:val="auto"/>
          <w:highlight w:val="none"/>
        </w:rPr>
        <w:t>3.</w:t>
      </w:r>
      <w:r>
        <w:rPr>
          <w:rFonts w:hint="eastAsia" w:ascii="Times New Roman" w:hAnsi="Times New Roman"/>
          <w:color w:val="auto"/>
          <w:highlight w:val="none"/>
        </w:rPr>
        <w:t>3</w:t>
      </w:r>
      <w:r>
        <w:rPr>
          <w:rFonts w:hint="eastAsia" w:ascii="宋体" w:hAnsi="宋体" w:cs="宋体"/>
          <w:color w:val="auto"/>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41236BF4">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p>
    <w:p w14:paraId="6D1DFDF7">
      <w:pPr>
        <w:pStyle w:val="4"/>
        <w:pageBreakBefore w:val="0"/>
        <w:kinsoku/>
        <w:wordWrap/>
        <w:topLinePunct w:val="0"/>
        <w:bidi w:val="0"/>
        <w:spacing w:line="240" w:lineRule="auto"/>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14:paraId="3300D944">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14:paraId="395A1488">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color w:val="auto"/>
          <w:highlight w:val="none"/>
        </w:rPr>
        <w:t xml:space="preserve"> </w:t>
      </w:r>
      <w:r>
        <w:rPr>
          <w:rFonts w:hint="eastAsia" w:cs="宋体"/>
          <w:color w:val="auto"/>
          <w:highlight w:val="none"/>
        </w:rPr>
        <w:t>自行下载招标文件。</w:t>
      </w:r>
    </w:p>
    <w:p w14:paraId="651C9FD0">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14:paraId="3F7D8E00">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14:paraId="2E516D9E">
      <w:pPr>
        <w:pStyle w:val="4"/>
        <w:pageBreakBefore w:val="0"/>
        <w:kinsoku/>
        <w:wordWrap/>
        <w:topLinePunct w:val="0"/>
        <w:bidi w:val="0"/>
        <w:spacing w:line="240" w:lineRule="auto"/>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14:paraId="00978822">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2024年7月16日14时00分</w:t>
      </w:r>
      <w:r>
        <w:rPr>
          <w:rFonts w:hint="eastAsia" w:cs="宋体"/>
          <w:color w:val="auto"/>
          <w:highlight w:val="none"/>
        </w:rPr>
        <w:t>，投标文件在封口处加盖公章，派专人于</w:t>
      </w:r>
      <w:r>
        <w:rPr>
          <w:rFonts w:hint="eastAsia" w:cs="宋体"/>
          <w:color w:val="auto"/>
          <w:highlight w:val="none"/>
          <w:lang w:val="en-US" w:eastAsia="zh-CN"/>
        </w:rPr>
        <w:t>2024年7月16日14时00分</w:t>
      </w:r>
      <w:r>
        <w:rPr>
          <w:rFonts w:hint="eastAsia" w:cs="宋体"/>
          <w:color w:val="auto"/>
          <w:highlight w:val="none"/>
        </w:rPr>
        <w:t>（北京时间）前送至杭州萧山国际机场</w:t>
      </w:r>
      <w:r>
        <w:rPr>
          <w:rFonts w:hint="eastAsia" w:cs="宋体"/>
          <w:color w:val="auto"/>
          <w:highlight w:val="none"/>
          <w:lang w:val="en-US" w:eastAsia="zh-CN"/>
        </w:rPr>
        <w:t xml:space="preserve"> </w:t>
      </w:r>
      <w:r>
        <w:rPr>
          <w:rFonts w:hint="eastAsia" w:cs="宋体"/>
          <w:color w:val="auto"/>
          <w:highlight w:val="none"/>
        </w:rPr>
        <w:t>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，逾期无效；若采用投递（邮寄）方式的，请于</w:t>
      </w:r>
      <w:r>
        <w:rPr>
          <w:rFonts w:hint="eastAsia" w:cs="宋体"/>
          <w:color w:val="auto"/>
          <w:highlight w:val="none"/>
          <w:lang w:val="en-US" w:eastAsia="zh-CN"/>
        </w:rPr>
        <w:t>同一时间</w:t>
      </w:r>
      <w:r>
        <w:rPr>
          <w:rFonts w:hint="eastAsia" w:cs="宋体"/>
          <w:color w:val="auto"/>
          <w:highlight w:val="none"/>
        </w:rPr>
        <w:t>前投递至</w:t>
      </w:r>
      <w:r>
        <w:rPr>
          <w:rFonts w:hint="eastAsia" w:cs="宋体"/>
          <w:color w:val="auto"/>
          <w:highlight w:val="none"/>
          <w:lang w:val="en-US" w:eastAsia="zh-CN"/>
        </w:rPr>
        <w:t>同地址</w:t>
      </w:r>
      <w:r>
        <w:rPr>
          <w:rFonts w:hint="eastAsia" w:cs="宋体"/>
          <w:color w:val="auto"/>
          <w:highlight w:val="none"/>
        </w:rPr>
        <w:t>，逾期无效。</w:t>
      </w:r>
    </w:p>
    <w:p w14:paraId="508C836B">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14:paraId="57D2810C">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14:paraId="687AEBF5">
      <w:pPr>
        <w:pStyle w:val="4"/>
        <w:pageBreakBefore w:val="0"/>
        <w:kinsoku/>
        <w:wordWrap/>
        <w:topLinePunct w:val="0"/>
        <w:bidi w:val="0"/>
        <w:spacing w:line="240" w:lineRule="auto"/>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14:paraId="25EE76A5">
      <w:pPr>
        <w:pStyle w:val="8"/>
        <w:pageBreakBefore w:val="0"/>
        <w:tabs>
          <w:tab w:val="left" w:pos="4394"/>
          <w:tab w:val="left" w:pos="5990"/>
        </w:tabs>
        <w:kinsoku/>
        <w:wordWrap/>
        <w:topLinePunct w:val="0"/>
        <w:bidi w:val="0"/>
        <w:spacing w:after="0" w:line="240" w:lineRule="auto"/>
        <w:ind w:right="157" w:firstLine="419"/>
        <w:rPr>
          <w:rFonts w:cs="宋体"/>
          <w:color w:val="auto"/>
          <w:highlight w:val="none"/>
        </w:rPr>
      </w:pPr>
      <w:r>
        <w:rPr>
          <w:rFonts w:hint="eastAsia" w:cs="宋体"/>
          <w:color w:val="auto"/>
          <w:highlight w:val="none"/>
        </w:rPr>
        <w:t>本次招标公告在杭州萧山</w:t>
      </w:r>
      <w:r>
        <w:rPr>
          <w:rFonts w:hint="eastAsia" w:cs="宋体"/>
          <w:color w:val="auto"/>
          <w:highlight w:val="none"/>
          <w:lang w:eastAsia="zh-CN"/>
        </w:rPr>
        <w:t>国际</w:t>
      </w:r>
      <w:r>
        <w:rPr>
          <w:rFonts w:hint="eastAsia" w:cs="宋体"/>
          <w:color w:val="auto"/>
          <w:highlight w:val="none"/>
        </w:rPr>
        <w:t>机场有限公司主页等媒介上发布，相关媒介如下：</w:t>
      </w:r>
    </w:p>
    <w:p w14:paraId="6847194F">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r>
        <w:rPr>
          <w:rFonts w:hint="eastAsia" w:cs="宋体"/>
          <w:color w:val="auto"/>
          <w:highlight w:val="none"/>
        </w:rPr>
        <w:t>杭州萧山机场有限公司主页：</w:t>
      </w:r>
      <w:r>
        <w:rPr>
          <w:rFonts w:hint="eastAsia" w:ascii="Times New Roman" w:hAnsi="Times New Roman" w:eastAsia="Times New Roman"/>
          <w:color w:val="auto"/>
          <w:highlight w:val="none"/>
        </w:rPr>
        <w:fldChar w:fldCharType="begin"/>
      </w:r>
      <w:r>
        <w:rPr>
          <w:rFonts w:hint="eastAsia" w:ascii="Times New Roman" w:hAnsi="Times New Roman" w:eastAsia="Times New Roman"/>
          <w:color w:val="auto"/>
          <w:highlight w:val="none"/>
        </w:rPr>
        <w:instrText xml:space="preserve"> HYPERLINK "http://www.hzairport.com" </w:instrText>
      </w:r>
      <w:r>
        <w:rPr>
          <w:rFonts w:hint="eastAsia" w:ascii="Times New Roman" w:hAnsi="Times New Roman" w:eastAsia="Times New Roman"/>
          <w:color w:val="auto"/>
          <w:highlight w:val="none"/>
        </w:rPr>
        <w:fldChar w:fldCharType="separate"/>
      </w:r>
      <w:r>
        <w:rPr>
          <w:rStyle w:val="18"/>
          <w:rFonts w:hint="eastAsia" w:ascii="Times New Roman" w:hAnsi="Times New Roman" w:eastAsia="Times New Roman"/>
          <w:color w:val="auto"/>
          <w:highlight w:val="none"/>
        </w:rPr>
        <w:t>http://www.hzairport.com</w:t>
      </w:r>
      <w:r>
        <w:rPr>
          <w:rFonts w:hint="eastAsia" w:ascii="Times New Roman" w:hAnsi="Times New Roman" w:eastAsia="Times New Roman"/>
          <w:color w:val="auto"/>
          <w:highlight w:val="none"/>
        </w:rPr>
        <w:fldChar w:fldCharType="end"/>
      </w:r>
    </w:p>
    <w:p w14:paraId="4B1B0B3B">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p>
    <w:p w14:paraId="5AF7B25F">
      <w:pPr>
        <w:pStyle w:val="4"/>
        <w:pageBreakBefore w:val="0"/>
        <w:kinsoku/>
        <w:wordWrap/>
        <w:topLinePunct w:val="0"/>
        <w:bidi w:val="0"/>
        <w:spacing w:line="240" w:lineRule="auto"/>
        <w:ind w:right="157" w:firstLine="422"/>
        <w:rPr>
          <w:rFonts w:ascii="黑体" w:hAnsi="黑体" w:eastAsia="黑体"/>
          <w:color w:val="auto"/>
          <w:highlight w:val="none"/>
        </w:rPr>
      </w:pPr>
      <w:bookmarkStart w:id="12" w:name="_bookmark8"/>
      <w:bookmarkEnd w:id="12"/>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14:paraId="26106C6F">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14:paraId="18205F4C">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14:paraId="464C8337">
      <w:pPr>
        <w:pStyle w:val="4"/>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8.联系方式</w:t>
      </w:r>
    </w:p>
    <w:p w14:paraId="18D54812">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rPr>
      </w:pPr>
      <w:r>
        <w:rPr>
          <w:rFonts w:hint="eastAsia" w:ascii="宋体" w:hAnsi="宋体" w:eastAsia="宋体" w:cs="宋体"/>
          <w:color w:val="auto"/>
          <w:highlight w:val="none"/>
        </w:rPr>
        <w:t>招  标  人：杭州萧山国际机场有限公司</w:t>
      </w:r>
    </w:p>
    <w:p w14:paraId="4F2C0008">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投标联系人：</w:t>
      </w:r>
      <w:r>
        <w:rPr>
          <w:rFonts w:hint="eastAsia" w:ascii="宋体" w:hAnsi="宋体" w:eastAsia="宋体" w:cs="宋体"/>
          <w:color w:val="auto"/>
          <w:highlight w:val="none"/>
          <w:lang w:eastAsia="zh-CN"/>
        </w:rPr>
        <w:t>郭佳佳</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联系电话：0571-8</w:t>
      </w:r>
      <w:r>
        <w:rPr>
          <w:rFonts w:hint="eastAsia" w:ascii="宋体" w:hAnsi="宋体" w:eastAsia="宋体" w:cs="宋体"/>
          <w:color w:val="auto"/>
          <w:highlight w:val="none"/>
          <w:lang w:val="en-US" w:eastAsia="zh-CN"/>
        </w:rPr>
        <w:t>6662596</w:t>
      </w:r>
    </w:p>
    <w:p w14:paraId="5A2742C0">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招标监督人：</w:t>
      </w:r>
      <w:r>
        <w:rPr>
          <w:rFonts w:hint="eastAsia" w:ascii="宋体" w:hAnsi="宋体" w:cs="宋体"/>
          <w:color w:val="auto"/>
          <w:highlight w:val="none"/>
          <w:lang w:eastAsia="zh-CN"/>
        </w:rPr>
        <w:t>曾宪武</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w:t>
      </w:r>
      <w:r>
        <w:rPr>
          <w:rFonts w:hint="eastAsia" w:ascii="宋体" w:hAnsi="宋体" w:eastAsia="宋体" w:cs="宋体"/>
          <w:color w:val="auto"/>
          <w:highlight w:val="none"/>
          <w:lang w:val="en-US" w:eastAsia="zh-CN"/>
        </w:rPr>
        <w:t>86662361</w:t>
      </w:r>
    </w:p>
    <w:p w14:paraId="1DE3847D">
      <w:pPr>
        <w:pStyle w:val="2"/>
        <w:pageBreakBefore w:val="0"/>
        <w:kinsoku/>
        <w:wordWrap/>
        <w:topLinePunct w:val="0"/>
        <w:bidi w:val="0"/>
        <w:spacing w:before="0" w:after="0" w:line="240" w:lineRule="auto"/>
        <w:ind w:right="57" w:firstLine="2650" w:firstLineChars="600"/>
        <w:jc w:val="both"/>
        <w:rPr>
          <w:color w:val="auto"/>
          <w:highlight w:val="none"/>
        </w:rPr>
      </w:pPr>
      <w:bookmarkStart w:id="13" w:name="_bookmark18"/>
      <w:bookmarkEnd w:id="13"/>
      <w:bookmarkStart w:id="14" w:name="_Toc19698496"/>
    </w:p>
    <w:p w14:paraId="29E61645">
      <w:pPr>
        <w:pStyle w:val="2"/>
        <w:pageBreakBefore w:val="0"/>
        <w:kinsoku/>
        <w:wordWrap/>
        <w:topLinePunct w:val="0"/>
        <w:bidi w:val="0"/>
        <w:spacing w:before="0" w:after="0" w:line="240" w:lineRule="auto"/>
        <w:ind w:right="57" w:firstLine="2650" w:firstLineChars="600"/>
        <w:jc w:val="both"/>
        <w:rPr>
          <w:color w:val="auto"/>
          <w:highlight w:val="none"/>
        </w:rPr>
      </w:pPr>
    </w:p>
    <w:p w14:paraId="548E903A">
      <w:pPr>
        <w:pStyle w:val="2"/>
        <w:pageBreakBefore w:val="0"/>
        <w:kinsoku/>
        <w:wordWrap/>
        <w:topLinePunct w:val="0"/>
        <w:bidi w:val="0"/>
        <w:spacing w:before="0" w:after="0" w:line="240" w:lineRule="auto"/>
        <w:ind w:right="57" w:firstLine="2650" w:firstLineChars="600"/>
        <w:jc w:val="both"/>
        <w:rPr>
          <w:color w:val="auto"/>
          <w:highlight w:val="none"/>
        </w:rPr>
      </w:pPr>
    </w:p>
    <w:p w14:paraId="60B29E02">
      <w:pPr>
        <w:pStyle w:val="2"/>
        <w:pageBreakBefore w:val="0"/>
        <w:kinsoku/>
        <w:wordWrap/>
        <w:topLinePunct w:val="0"/>
        <w:bidi w:val="0"/>
        <w:spacing w:before="0" w:after="0" w:line="240" w:lineRule="auto"/>
        <w:ind w:right="57" w:firstLine="2650" w:firstLineChars="600"/>
        <w:jc w:val="both"/>
        <w:rPr>
          <w:color w:val="auto"/>
          <w:highlight w:val="none"/>
        </w:rPr>
      </w:pPr>
    </w:p>
    <w:p w14:paraId="6A4CEE50">
      <w:pPr>
        <w:pStyle w:val="2"/>
        <w:pageBreakBefore w:val="0"/>
        <w:kinsoku/>
        <w:wordWrap/>
        <w:topLinePunct w:val="0"/>
        <w:bidi w:val="0"/>
        <w:spacing w:before="0" w:after="0" w:line="240" w:lineRule="auto"/>
        <w:ind w:right="57" w:firstLine="2650" w:firstLineChars="600"/>
        <w:jc w:val="both"/>
        <w:rPr>
          <w:color w:val="auto"/>
          <w:highlight w:val="none"/>
        </w:rPr>
      </w:pPr>
    </w:p>
    <w:p w14:paraId="0EAEDF79">
      <w:pPr>
        <w:pStyle w:val="2"/>
        <w:pageBreakBefore w:val="0"/>
        <w:kinsoku/>
        <w:wordWrap/>
        <w:topLinePunct w:val="0"/>
        <w:bidi w:val="0"/>
        <w:spacing w:before="0" w:after="0" w:line="240" w:lineRule="auto"/>
        <w:ind w:right="57" w:firstLine="2650" w:firstLineChars="600"/>
        <w:jc w:val="both"/>
        <w:rPr>
          <w:color w:val="auto"/>
          <w:highlight w:val="none"/>
        </w:rPr>
      </w:pPr>
    </w:p>
    <w:p w14:paraId="38DC59D4">
      <w:pPr>
        <w:pStyle w:val="2"/>
        <w:pageBreakBefore w:val="0"/>
        <w:kinsoku/>
        <w:wordWrap/>
        <w:topLinePunct w:val="0"/>
        <w:bidi w:val="0"/>
        <w:spacing w:before="0" w:after="0" w:line="240" w:lineRule="auto"/>
        <w:ind w:right="57" w:firstLine="2650" w:firstLineChars="600"/>
        <w:jc w:val="both"/>
        <w:rPr>
          <w:color w:val="auto"/>
          <w:highlight w:val="none"/>
        </w:rPr>
      </w:pPr>
    </w:p>
    <w:p w14:paraId="3A6E4CD9">
      <w:pPr>
        <w:pStyle w:val="2"/>
        <w:pageBreakBefore w:val="0"/>
        <w:kinsoku/>
        <w:wordWrap/>
        <w:topLinePunct w:val="0"/>
        <w:bidi w:val="0"/>
        <w:spacing w:before="0" w:after="0" w:line="240" w:lineRule="auto"/>
        <w:ind w:right="57"/>
        <w:jc w:val="both"/>
        <w:rPr>
          <w:color w:val="auto"/>
          <w:highlight w:val="none"/>
        </w:rPr>
      </w:pPr>
    </w:p>
    <w:p w14:paraId="162D2462">
      <w:pPr>
        <w:rPr>
          <w:color w:val="auto"/>
          <w:highlight w:val="none"/>
        </w:rPr>
      </w:pPr>
    </w:p>
    <w:p w14:paraId="5D992ADA">
      <w:pPr>
        <w:rPr>
          <w:color w:val="auto"/>
          <w:highlight w:val="none"/>
        </w:rPr>
      </w:pPr>
    </w:p>
    <w:p w14:paraId="7B1B01D4">
      <w:pPr>
        <w:rPr>
          <w:color w:val="auto"/>
          <w:highlight w:val="none"/>
        </w:rPr>
      </w:pPr>
    </w:p>
    <w:p w14:paraId="523C8D77">
      <w:pPr>
        <w:rPr>
          <w:color w:val="auto"/>
          <w:highlight w:val="none"/>
        </w:rPr>
      </w:pPr>
    </w:p>
    <w:p w14:paraId="5130AF6A">
      <w:pPr>
        <w:pStyle w:val="2"/>
        <w:pageBreakBefore w:val="0"/>
        <w:kinsoku/>
        <w:wordWrap/>
        <w:topLinePunct w:val="0"/>
        <w:bidi w:val="0"/>
        <w:spacing w:before="0" w:after="0" w:line="240" w:lineRule="auto"/>
        <w:ind w:right="57"/>
        <w:jc w:val="center"/>
        <w:rPr>
          <w:color w:val="auto"/>
          <w:highlight w:val="none"/>
        </w:rPr>
      </w:pPr>
      <w:r>
        <w:rPr>
          <w:color w:val="auto"/>
          <w:highlight w:val="none"/>
        </w:rPr>
        <w:t>第二章</w:t>
      </w:r>
      <w:r>
        <w:rPr>
          <w:rFonts w:hint="eastAsia"/>
          <w:color w:val="auto"/>
          <w:highlight w:val="none"/>
        </w:rPr>
        <w:t xml:space="preserve">  </w:t>
      </w:r>
      <w:r>
        <w:rPr>
          <w:color w:val="auto"/>
          <w:highlight w:val="none"/>
        </w:rPr>
        <w:t>投标人须知</w:t>
      </w:r>
      <w:bookmarkEnd w:id="14"/>
    </w:p>
    <w:p w14:paraId="1998C3A5">
      <w:pPr>
        <w:pStyle w:val="4"/>
        <w:pageBreakBefore w:val="0"/>
        <w:kinsoku/>
        <w:wordWrap/>
        <w:topLinePunct w:val="0"/>
        <w:bidi w:val="0"/>
        <w:spacing w:line="240" w:lineRule="auto"/>
        <w:ind w:firstLine="264" w:firstLineChars="94"/>
        <w:jc w:val="center"/>
        <w:rPr>
          <w:color w:val="auto"/>
          <w:sz w:val="28"/>
          <w:szCs w:val="28"/>
          <w:highlight w:val="none"/>
        </w:rPr>
      </w:pPr>
      <w:bookmarkStart w:id="15" w:name="_bookmark19"/>
      <w:bookmarkEnd w:id="15"/>
      <w:r>
        <w:rPr>
          <w:color w:val="auto"/>
          <w:sz w:val="28"/>
          <w:szCs w:val="28"/>
          <w:highlight w:val="none"/>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14:paraId="051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14:paraId="3F5F062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14:paraId="345FB78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14:paraId="66A5702B">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编列内容</w:t>
            </w:r>
          </w:p>
        </w:tc>
      </w:tr>
      <w:tr w14:paraId="7E64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579585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14:paraId="45D6B11B">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14:paraId="5D78D869">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14:paraId="57C1A47E">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14:paraId="1B307DFC">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eastAsia="zh-CN"/>
              </w:rPr>
              <w:t>郭佳佳</w:t>
            </w:r>
          </w:p>
          <w:p w14:paraId="7B036301">
            <w:pPr>
              <w:pageBreakBefore w:val="0"/>
              <w:kinsoku/>
              <w:wordWrap/>
              <w:topLinePunct w:val="0"/>
              <w:autoSpaceDE w:val="0"/>
              <w:autoSpaceDN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14:paraId="7C73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F20CCB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14:paraId="2DE6BCA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14:paraId="4D3C2E2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lang w:eastAsia="zh-CN"/>
              </w:rPr>
              <w:t>杭州萧山国际机场东区航空器污水处理站曝气装置提升改造项目</w:t>
            </w:r>
          </w:p>
        </w:tc>
      </w:tr>
      <w:tr w14:paraId="4200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38C0B1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14:paraId="2600B14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14:paraId="579F2C35">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1B651516">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34A5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5EA9A3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14:paraId="151DA02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14:paraId="2F21100C">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已落实</w:t>
            </w:r>
          </w:p>
        </w:tc>
      </w:tr>
      <w:tr w14:paraId="6C4A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EBECC3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14:paraId="2A40E4A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14:paraId="34817E02">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0CFC91F8">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79F0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5112A8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14:paraId="409DCD5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14:paraId="5058D7B8">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cs="宋体"/>
                <w:color w:val="auto"/>
                <w:highlight w:val="none"/>
                <w:u w:val="single"/>
              </w:rPr>
              <w:t xml:space="preserve"> </w:t>
            </w:r>
            <w:r>
              <w:rPr>
                <w:rFonts w:hint="eastAsia" w:ascii="宋体" w:hAnsi="宋体" w:cs="宋体"/>
                <w:color w:val="auto"/>
                <w:highlight w:val="none"/>
              </w:rPr>
              <w:t>日历天内。</w:t>
            </w:r>
          </w:p>
          <w:p w14:paraId="03D91934">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14:paraId="1A6E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7EA36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14:paraId="35C8E43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14:paraId="66470587">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杭州萧山国际机场内</w:t>
            </w:r>
          </w:p>
        </w:tc>
      </w:tr>
      <w:tr w14:paraId="3729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8A855C9">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14:paraId="27AB713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14:paraId="2F0FB71D">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见“用户需求书”</w:t>
            </w:r>
          </w:p>
        </w:tc>
      </w:tr>
      <w:tr w14:paraId="62EF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1A259F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14:paraId="3EFA507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14:paraId="147435C3">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4519DCED">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7F5F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C81821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14:paraId="6936F21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14:paraId="0E5A2525">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14:paraId="1C082A8C">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14:paraId="2897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9A2CEC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14:paraId="30978E3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14:paraId="666792C0">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14:paraId="493F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67864F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14:paraId="136068A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14:paraId="4DAB607C">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p w14:paraId="30CE1A93">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14:paraId="303A3CDE">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14:paraId="6A51B062">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14:paraId="6D745F32">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2024</w:t>
            </w:r>
            <w:r>
              <w:rPr>
                <w:rFonts w:hint="eastAsia" w:ascii="宋体" w:hAnsi="宋体"/>
                <w:color w:val="auto"/>
                <w:szCs w:val="21"/>
                <w:highlight w:val="none"/>
              </w:rPr>
              <w:t xml:space="preserve">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14:paraId="7C18E611">
            <w:pPr>
              <w:pageBreakBefore w:val="0"/>
              <w:kinsoku/>
              <w:wordWrap/>
              <w:topLinePunct w:val="0"/>
              <w:bidi w:val="0"/>
              <w:adjustRightInd w:val="0"/>
              <w:snapToGrid w:val="0"/>
              <w:spacing w:line="240" w:lineRule="auto"/>
              <w:rPr>
                <w:rFonts w:hint="default" w:cs="宋体"/>
                <w:color w:val="auto"/>
                <w:highlight w:val="none"/>
                <w:lang w:val="en-US" w:eastAsia="zh-CN"/>
              </w:rPr>
            </w:pPr>
            <w:r>
              <w:rPr>
                <w:rFonts w:hint="eastAsia" w:ascii="宋体" w:hAnsi="宋体"/>
                <w:color w:val="auto"/>
                <w:szCs w:val="21"/>
                <w:highlight w:val="none"/>
              </w:rPr>
              <w:t>踏勘集中地点：杭州萧山国际机场</w:t>
            </w:r>
            <w:r>
              <w:rPr>
                <w:rFonts w:hint="eastAsia" w:cs="宋体"/>
                <w:color w:val="auto"/>
                <w:highlight w:val="none"/>
                <w:lang w:val="en-US" w:eastAsia="zh-CN"/>
              </w:rPr>
              <w:t>航安路30号水务室办公楼</w:t>
            </w:r>
          </w:p>
          <w:p w14:paraId="3E3A5B87">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14:paraId="5AB3DA87">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14:paraId="193CD9CC">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14:paraId="25307A49">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2024</w:t>
            </w:r>
            <w:r>
              <w:rPr>
                <w:rFonts w:hint="eastAsia" w:ascii="宋体" w:hAnsi="宋体"/>
                <w:color w:val="auto"/>
                <w:szCs w:val="21"/>
                <w:highlight w:val="none"/>
              </w:rPr>
              <w:t>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14:paraId="40DC4BA1">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踏勘集中地点：杭州萧山国际机场</w:t>
            </w:r>
          </w:p>
          <w:p w14:paraId="1848F9B9">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w:t>
            </w:r>
            <w:r>
              <w:rPr>
                <w:rFonts w:hint="eastAsia" w:ascii="Microsoft YaHei,Segoe UI Emoji" w:hAnsi="Microsoft YaHei,Segoe UI Emoji" w:cs="宋体"/>
                <w:color w:val="auto"/>
                <w:kern w:val="0"/>
                <w:szCs w:val="21"/>
                <w:highlight w:val="none"/>
              </w:rPr>
              <w:t>，</w:t>
            </w:r>
          </w:p>
          <w:p w14:paraId="0DFEC3FD">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14:paraId="5BCA289D">
            <w:pPr>
              <w:pageBreakBefore w:val="0"/>
              <w:kinsoku/>
              <w:wordWrap/>
              <w:topLinePunct w:val="0"/>
              <w:bidi w:val="0"/>
              <w:adjustRightInd w:val="0"/>
              <w:snapToGrid w:val="0"/>
              <w:spacing w:line="240" w:lineRule="auto"/>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14:paraId="4549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57315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14:paraId="65EF47C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14:paraId="2C0A6369">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宋体" w:cs="Times New Roman"/>
                    <w:color w:val="auto"/>
                    <w:kern w:val="2"/>
                    <w:sz w:val="24"/>
                    <w:szCs w:val="22"/>
                    <w:highlight w:val="none"/>
                    <w:lang w:val="en-US" w:eastAsia="zh-CN" w:bidi="ar-SA"/>
                  </w:rPr>
                  <w:t>R</w:t>
                </w:r>
              </w:sdtContent>
            </w:sdt>
            <w:r>
              <w:rPr>
                <w:rFonts w:hint="eastAsia" w:ascii="宋体" w:hAnsi="宋体" w:cs="宋体"/>
                <w:color w:val="auto"/>
                <w:highlight w:val="none"/>
              </w:rPr>
              <w:t>不召开</w:t>
            </w:r>
          </w:p>
          <w:p w14:paraId="192BC7CD">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14:paraId="015D8E00">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召开地点：</w:t>
            </w:r>
          </w:p>
        </w:tc>
      </w:tr>
      <w:tr w14:paraId="753A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34DA47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14:paraId="71CBBF8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14:paraId="23123E29">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时间：投标预备会召开前48小时</w:t>
            </w:r>
          </w:p>
          <w:p w14:paraId="2003C72D">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Calibri"/>
                <w:color w:val="auto"/>
                <w:kern w:val="0"/>
                <w:sz w:val="22"/>
                <w:highlight w:val="none"/>
                <w:lang w:val="en-US" w:eastAsia="zh-CN"/>
              </w:rPr>
              <w:t>343932407@qq.com</w:t>
            </w:r>
          </w:p>
        </w:tc>
      </w:tr>
      <w:tr w14:paraId="745F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F78137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14:paraId="53C5018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14:paraId="1D35B4DD">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rPr>
              <w:t>网络下载</w:t>
            </w:r>
          </w:p>
        </w:tc>
      </w:tr>
      <w:tr w14:paraId="3D08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71823A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14:paraId="7AD2915C">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14:paraId="70B4E82D">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14:paraId="5DBA8AE9">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14:paraId="00218198">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14:paraId="2DD8F807">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14:paraId="6331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6D4593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14:paraId="67A58F7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14:paraId="3C27B0A0">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14:paraId="31EC8568">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（一）形式及资格等符合性内容</w:t>
            </w:r>
          </w:p>
          <w:p w14:paraId="17896EB6">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14:paraId="0D20231C">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14:paraId="42E784ED">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14:paraId="61EC0AE7">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14:paraId="00BBD3D0">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14:paraId="0832709A">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14:paraId="3B56B7E3">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14:paraId="786C0C03">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14:paraId="20F74C1C">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14:paraId="5832BB45">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14:paraId="346C64CB">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14:paraId="1CAC23C2">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（二）商务标符合性内容</w:t>
            </w:r>
          </w:p>
          <w:p w14:paraId="75F022F7">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14:paraId="68D008E1">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14:paraId="0147BA67">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14:paraId="20B07DDD">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4.未按以下要求进行报价的： </w:t>
            </w:r>
          </w:p>
          <w:p w14:paraId="6D833D0A">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256EF288">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5.不响应招标文件第四章“合同条款及格式”的。</w:t>
            </w:r>
          </w:p>
          <w:p w14:paraId="758DB8F5">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(三)技术标符合性内容</w:t>
            </w:r>
          </w:p>
          <w:p w14:paraId="04B1227C">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14:paraId="72DC8F67">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2.不响应招标文件第五章“用户需求书”标注“★”的条款。</w:t>
            </w:r>
          </w:p>
          <w:p w14:paraId="24BE5272">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14:paraId="39AA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44351F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14:paraId="4C39628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14:paraId="046B4BF4">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14:paraId="49E6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FAF0E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14:paraId="69BA838C">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14:paraId="7CD3F0CB">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14:paraId="3932F1E5">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14:paraId="3FDB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54BECD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14:paraId="46DEF41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14:paraId="410FDDEF">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14:paraId="3D80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BC287F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14:paraId="264F54C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14:paraId="02E7A73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b/>
                <w:bCs/>
                <w:color w:val="auto"/>
                <w:kern w:val="0"/>
                <w:sz w:val="22"/>
                <w:highlight w:val="none"/>
                <w:lang w:val="en-US" w:eastAsia="zh-CN"/>
              </w:rPr>
              <w:t xml:space="preserve">202  </w:t>
            </w:r>
            <w:r>
              <w:rPr>
                <w:rFonts w:hint="eastAsia" w:ascii="宋体" w:hAnsi="宋体" w:cs="Calibri"/>
                <w:b/>
                <w:bCs/>
                <w:color w:val="auto"/>
                <w:kern w:val="0"/>
                <w:sz w:val="22"/>
                <w:highlight w:val="none"/>
              </w:rPr>
              <w:t>年</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月</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日</w:t>
            </w:r>
            <w:r>
              <w:rPr>
                <w:rFonts w:hint="eastAsia" w:ascii="宋体" w:hAnsi="宋体" w:cs="Calibri"/>
                <w:b/>
                <w:bCs/>
                <w:color w:val="auto"/>
                <w:kern w:val="0"/>
                <w:sz w:val="22"/>
                <w:highlight w:val="none"/>
                <w:lang w:val="en-US" w:eastAsia="zh-CN"/>
              </w:rPr>
              <w:t xml:space="preserve">  ： </w:t>
            </w:r>
            <w:r>
              <w:rPr>
                <w:rFonts w:hint="eastAsia" w:ascii="宋体" w:hAnsi="宋体" w:cs="Calibri"/>
                <w:b/>
                <w:bCs/>
                <w:color w:val="auto"/>
                <w:kern w:val="0"/>
                <w:sz w:val="22"/>
                <w:highlight w:val="none"/>
              </w:rPr>
              <w:t>前</w:t>
            </w:r>
            <w:r>
              <w:rPr>
                <w:rFonts w:hint="eastAsia" w:ascii="宋体" w:hAnsi="宋体" w:cs="Calibri"/>
                <w:color w:val="auto"/>
                <w:kern w:val="0"/>
                <w:sz w:val="22"/>
                <w:highlight w:val="none"/>
              </w:rPr>
              <w:t>，以书面加盖公章的形式通过E-mail提交给招标人（投标联系人:</w:t>
            </w:r>
            <w:r>
              <w:rPr>
                <w:rFonts w:hint="eastAsia" w:ascii="宋体" w:hAnsi="宋体" w:cs="Calibri"/>
                <w:color w:val="auto"/>
                <w:kern w:val="0"/>
                <w:sz w:val="22"/>
                <w:highlight w:val="none"/>
                <w:lang w:eastAsia="zh-CN"/>
              </w:rPr>
              <w:t>郭佳佳</w:t>
            </w:r>
            <w:r>
              <w:rPr>
                <w:rFonts w:hint="eastAsia" w:ascii="宋体" w:hAnsi="宋体" w:cs="Calibri"/>
                <w:color w:val="auto"/>
                <w:kern w:val="0"/>
                <w:sz w:val="22"/>
                <w:highlight w:val="none"/>
              </w:rPr>
              <w:t>，电话0571-8</w:t>
            </w:r>
            <w:r>
              <w:rPr>
                <w:rFonts w:hint="eastAsia" w:ascii="宋体" w:hAnsi="宋体" w:cs="Calibri"/>
                <w:color w:val="auto"/>
                <w:kern w:val="0"/>
                <w:sz w:val="22"/>
                <w:highlight w:val="none"/>
                <w:lang w:val="en-US" w:eastAsia="zh-CN"/>
              </w:rPr>
              <w:t>6662596</w:t>
            </w:r>
            <w:r>
              <w:rPr>
                <w:rFonts w:hint="eastAsia" w:ascii="宋体" w:hAnsi="宋体" w:cs="Calibri"/>
                <w:color w:val="auto"/>
                <w:kern w:val="0"/>
                <w:sz w:val="22"/>
                <w:highlight w:val="none"/>
              </w:rPr>
              <w:t>；电子邮箱：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@qq.com）投标人必须在规定时间前提出对招标文件的疑问，否则招标人有权拒绝接收和拒绝回答未在截止时间前提出的疑问。</w:t>
            </w:r>
          </w:p>
        </w:tc>
      </w:tr>
      <w:tr w14:paraId="0361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C80B089">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14:paraId="6872F80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14:paraId="5CA3E472">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14:paraId="00A36FF7">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14:paraId="526B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6D0727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14:paraId="3299B2A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14:paraId="208E2E2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14:paraId="0FC8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784ADA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14:paraId="660DA4D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14:paraId="667784B8">
            <w:pPr>
              <w:pageBreakBefore w:val="0"/>
              <w:kinsoku/>
              <w:wordWrap/>
              <w:topLinePunct w:val="0"/>
              <w:bidi w:val="0"/>
              <w:adjustRightInd w:val="0"/>
              <w:snapToGrid w:val="0"/>
              <w:spacing w:line="240" w:lineRule="auto"/>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14:paraId="51821BD9">
            <w:pPr>
              <w:pageBreakBefore w:val="0"/>
              <w:kinsoku/>
              <w:wordWrap/>
              <w:topLinePunct w:val="0"/>
              <w:bidi w:val="0"/>
              <w:adjustRightInd w:val="0"/>
              <w:snapToGrid w:val="0"/>
              <w:spacing w:line="240" w:lineRule="auto"/>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14:paraId="11FB952F">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14:paraId="3CE7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3C811D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14:paraId="1F8C28A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14:paraId="5AAA22B9">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14:paraId="6958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1FE0DC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14:paraId="1A36961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14:paraId="2BF7CA03">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14:paraId="3667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9DE7C8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14:paraId="185EE1F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14:paraId="44DBA762">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14:paraId="7707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C03656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14:paraId="1F42C27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14:paraId="65BD553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14:paraId="1BEF2A1D">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14:paraId="07C3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4877D1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14:paraId="44F7AF5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14:paraId="2E990A1C">
            <w:pPr>
              <w:pageBreakBefore w:val="0"/>
              <w:kinsoku/>
              <w:wordWrap/>
              <w:topLinePunct w:val="0"/>
              <w:bidi w:val="0"/>
              <w:adjustRightInd w:val="0"/>
              <w:snapToGrid w:val="0"/>
              <w:spacing w:line="240" w:lineRule="auto"/>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14:paraId="76264EEC">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14:paraId="770800AE">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14:paraId="594D9F64">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14:paraId="144FEBCC">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14:paraId="14E9ED2D">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14:paraId="3B3CEFEF">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14:paraId="22932417">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14:paraId="1EAB73BA">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9、投标人对每种货物只允许有一个报价。 </w:t>
            </w:r>
          </w:p>
          <w:p w14:paraId="02176383">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14:paraId="1F9AA678">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14:paraId="0A21B998">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12、其它须在报价中考虑的因素：</w:t>
            </w:r>
          </w:p>
          <w:p w14:paraId="0A9BF893">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14:paraId="1C675AED">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（2）交付验收前产品的保护费由投标人自行考虑并计入总价。</w:t>
            </w:r>
          </w:p>
          <w:p w14:paraId="6DE18AA4">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14:paraId="16B5F714">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14:paraId="2E6F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0865414">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14:paraId="6659FD6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14:paraId="28BD7C4D">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14:paraId="6510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B02418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14:paraId="24583D0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14:paraId="3CCDF889">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是否要求投标人递交投标保证金：</w:t>
            </w:r>
          </w:p>
          <w:p w14:paraId="2713DC8E">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14:paraId="57E9CAD4">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14:paraId="6E94D9AD">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投标保证金应在投标截止时间前汇入以下帐户：</w:t>
            </w:r>
          </w:p>
          <w:p w14:paraId="1DFE742E">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开户名：杭州萧山国际机场有限公司</w:t>
            </w:r>
          </w:p>
          <w:p w14:paraId="2C9F4EED">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 xml:space="preserve">开户银行：工行杭州市空港城支行 </w:t>
            </w:r>
          </w:p>
          <w:p w14:paraId="4D4BB4CE">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帐号：1202050209904601740</w:t>
            </w:r>
          </w:p>
          <w:p w14:paraId="22AB7007">
            <w:pPr>
              <w:pageBreakBefore w:val="0"/>
              <w:kinsoku/>
              <w:wordWrap/>
              <w:topLinePunct w:val="0"/>
              <w:bidi w:val="0"/>
              <w:adjustRightInd w:val="0"/>
              <w:snapToGrid w:val="0"/>
              <w:spacing w:line="240" w:lineRule="auto"/>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14:paraId="7363790F">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不要求</w:t>
            </w:r>
          </w:p>
        </w:tc>
      </w:tr>
      <w:tr w14:paraId="22F1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72277D2">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14:paraId="0E825CD1">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14:paraId="3419B9D1">
            <w:pPr>
              <w:pStyle w:val="8"/>
              <w:pageBreakBefore w:val="0"/>
              <w:kinsoku/>
              <w:wordWrap/>
              <w:topLinePunct w:val="0"/>
              <w:bidi w:val="0"/>
              <w:spacing w:after="0" w:line="240" w:lineRule="auto"/>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14:paraId="6B4CBCAA">
            <w:pPr>
              <w:pStyle w:val="8"/>
              <w:pageBreakBefore w:val="0"/>
              <w:kinsoku/>
              <w:wordWrap/>
              <w:topLinePunct w:val="0"/>
              <w:bidi w:val="0"/>
              <w:spacing w:after="0" w:line="240" w:lineRule="auto"/>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5FDD4D6">
            <w:pPr>
              <w:pStyle w:val="8"/>
              <w:pageBreakBefore w:val="0"/>
              <w:kinsoku/>
              <w:wordWrap/>
              <w:topLinePunct w:val="0"/>
              <w:bidi w:val="0"/>
              <w:spacing w:after="0" w:line="240" w:lineRule="auto"/>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14:paraId="7D730219">
            <w:pPr>
              <w:pStyle w:val="8"/>
              <w:pageBreakBefore w:val="0"/>
              <w:kinsoku/>
              <w:wordWrap/>
              <w:topLinePunct w:val="0"/>
              <w:bidi w:val="0"/>
              <w:spacing w:after="0" w:line="240" w:lineRule="auto"/>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14:paraId="678E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9" w:hRule="atLeast"/>
        </w:trPr>
        <w:tc>
          <w:tcPr>
            <w:tcW w:w="1164" w:type="dxa"/>
            <w:vAlign w:val="center"/>
          </w:tcPr>
          <w:p w14:paraId="43BBF61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14:paraId="0A5D602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14:paraId="1160C28C">
            <w:pPr>
              <w:pageBreakBefore w:val="0"/>
              <w:kinsoku/>
              <w:wordWrap/>
              <w:topLinePunct w:val="0"/>
              <w:bidi w:val="0"/>
              <w:adjustRightInd w:val="0"/>
              <w:snapToGrid w:val="0"/>
              <w:spacing w:line="240" w:lineRule="auto"/>
              <w:rPr>
                <w:color w:val="auto"/>
                <w:highlight w:val="none"/>
              </w:rPr>
            </w:pPr>
            <w:r>
              <w:rPr>
                <w:rFonts w:hint="eastAsia"/>
                <w:color w:val="auto"/>
                <w:highlight w:val="none"/>
              </w:rPr>
              <w:t>本项目资格审查方式采用资格后审</w:t>
            </w:r>
          </w:p>
          <w:p w14:paraId="3F1C4D93">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23446226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rFonts w:hint="eastAsia"/>
                <w:color w:val="auto"/>
                <w:highlight w:val="none"/>
              </w:rPr>
              <w:t>无</w:t>
            </w:r>
          </w:p>
          <w:p w14:paraId="17610550">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766299507"/>
                <w14:checkbox>
                  <w14:checked w14:val="1"/>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sym w:font="Wingdings 2" w:char="F052"/>
                </w:r>
              </w:sdtContent>
            </w:sdt>
            <w:r>
              <w:rPr>
                <w:rFonts w:hint="eastAsia"/>
                <w:color w:val="auto"/>
                <w:highlight w:val="none"/>
              </w:rPr>
              <w:t>有，具体要求：</w:t>
            </w:r>
          </w:p>
          <w:p w14:paraId="4BFB482E">
            <w:pPr>
              <w:pStyle w:val="9"/>
              <w:pageBreakBefore w:val="0"/>
              <w:kinsoku/>
              <w:wordWrap/>
              <w:topLinePunct w:val="0"/>
              <w:bidi w:val="0"/>
              <w:spacing w:line="240" w:lineRule="auto"/>
              <w:rPr>
                <w:color w:val="auto"/>
                <w:highlight w:val="none"/>
              </w:rPr>
            </w:pPr>
            <w:r>
              <w:rPr>
                <w:rFonts w:hint="eastAsia"/>
                <w:color w:val="auto"/>
                <w:highlight w:val="none"/>
              </w:rPr>
              <w:t>以下为</w:t>
            </w:r>
            <w:r>
              <w:rPr>
                <w:color w:val="auto"/>
                <w:highlight w:val="none"/>
              </w:rPr>
              <w:t>实质性响应招标文件资料</w:t>
            </w:r>
            <w:r>
              <w:rPr>
                <w:rFonts w:hint="eastAsia"/>
                <w:color w:val="auto"/>
                <w:highlight w:val="none"/>
              </w:rPr>
              <w:t>：</w:t>
            </w:r>
          </w:p>
          <w:p w14:paraId="4BF8B358">
            <w:pPr>
              <w:pStyle w:val="9"/>
              <w:pageBreakBefore w:val="0"/>
              <w:kinsoku/>
              <w:wordWrap/>
              <w:topLinePunct w:val="0"/>
              <w:bidi w:val="0"/>
              <w:spacing w:line="240" w:lineRule="auto"/>
              <w:rPr>
                <w:color w:val="auto"/>
                <w:highlight w:val="none"/>
              </w:rPr>
            </w:pPr>
            <w:r>
              <w:rPr>
                <w:color w:val="auto"/>
                <w:highlight w:val="none"/>
              </w:rPr>
              <w:t>1、企业法人营业执照</w:t>
            </w:r>
            <w:r>
              <w:rPr>
                <w:rFonts w:hint="eastAsia"/>
                <w:color w:val="auto"/>
                <w:highlight w:val="none"/>
              </w:rPr>
              <w:t>、法定代表人资格证明书</w:t>
            </w:r>
            <w:r>
              <w:rPr>
                <w:color w:val="auto"/>
                <w:highlight w:val="none"/>
              </w:rPr>
              <w:t>；</w:t>
            </w:r>
          </w:p>
          <w:p w14:paraId="06AE33AE">
            <w:pPr>
              <w:pStyle w:val="9"/>
              <w:pageBreakBefore w:val="0"/>
              <w:kinsoku/>
              <w:wordWrap/>
              <w:topLinePunct w:val="0"/>
              <w:bidi w:val="0"/>
              <w:spacing w:line="240" w:lineRule="auto"/>
              <w:rPr>
                <w:color w:val="auto"/>
                <w:highlight w:val="none"/>
              </w:rPr>
            </w:pPr>
            <w:r>
              <w:rPr>
                <w:color w:val="auto"/>
                <w:highlight w:val="none"/>
              </w:rPr>
              <w:t>2、法定代表人授权委托书(投标文件委托代理人签字的提供</w:t>
            </w:r>
            <w:r>
              <w:rPr>
                <w:rFonts w:hint="eastAsia"/>
                <w:color w:val="auto"/>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color w:val="auto"/>
                <w:highlight w:val="none"/>
              </w:rPr>
              <w:t>)；</w:t>
            </w:r>
          </w:p>
          <w:p w14:paraId="77033DC2">
            <w:pPr>
              <w:pStyle w:val="9"/>
              <w:pageBreakBefore w:val="0"/>
              <w:kinsoku/>
              <w:wordWrap/>
              <w:topLinePunct w:val="0"/>
              <w:bidi w:val="0"/>
              <w:spacing w:line="240" w:lineRule="auto"/>
              <w:rPr>
                <w:color w:val="auto"/>
                <w:highlight w:val="none"/>
              </w:rPr>
            </w:pPr>
            <w:sdt>
              <w:sdtPr>
                <w:rPr>
                  <w:rFonts w:hint="eastAsia"/>
                  <w:color w:val="auto"/>
                  <w:highlight w:val="none"/>
                </w:rPr>
                <w:id w:val="-23046618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color w:val="auto"/>
                <w:highlight w:val="none"/>
              </w:rPr>
              <w:t>3、联合体各方签订的共同投标协议(联合体投标的提供)；</w:t>
            </w:r>
          </w:p>
          <w:p w14:paraId="5BC50ED3">
            <w:pPr>
              <w:pageBreakBefore w:val="0"/>
              <w:kinsoku/>
              <w:wordWrap/>
              <w:topLinePunct w:val="0"/>
              <w:bidi w:val="0"/>
              <w:adjustRightInd w:val="0"/>
              <w:snapToGrid w:val="0"/>
              <w:spacing w:line="240" w:lineRule="auto"/>
              <w:rPr>
                <w:color w:val="auto"/>
                <w:highlight w:val="none"/>
              </w:rPr>
            </w:pPr>
            <w:bookmarkStart w:id="19" w:name="EB4536570bab9243ca95400f5423c9fd35"/>
            <w:r>
              <w:rPr>
                <w:color w:val="auto"/>
                <w:highlight w:val="none"/>
              </w:rPr>
              <w:t>4、符合招标公告“</w:t>
            </w:r>
            <w:r>
              <w:rPr>
                <w:rFonts w:hint="eastAsia"/>
                <w:color w:val="auto"/>
                <w:highlight w:val="none"/>
              </w:rPr>
              <w:t>投标人资格要求</w:t>
            </w:r>
            <w:r>
              <w:rPr>
                <w:color w:val="auto"/>
                <w:highlight w:val="none"/>
              </w:rPr>
              <w:t>”</w:t>
            </w:r>
            <w:r>
              <w:rPr>
                <w:rFonts w:hint="eastAsia"/>
                <w:color w:val="auto"/>
                <w:highlight w:val="none"/>
              </w:rPr>
              <w:t>中业绩的证明材料：中标通知书或合同，须体现关键信息，如无法体现关键信息的，另提供业主证明文件；</w:t>
            </w:r>
          </w:p>
          <w:p w14:paraId="1B186E50">
            <w:pPr>
              <w:pageBreakBefore w:val="0"/>
              <w:kinsoku/>
              <w:wordWrap/>
              <w:topLinePunct w:val="0"/>
              <w:bidi w:val="0"/>
              <w:adjustRightInd w:val="0"/>
              <w:snapToGrid w:val="0"/>
              <w:spacing w:line="240" w:lineRule="auto"/>
              <w:rPr>
                <w:color w:val="auto"/>
                <w:highlight w:val="none"/>
              </w:rPr>
            </w:pPr>
            <w:r>
              <w:rPr>
                <w:color w:val="auto"/>
                <w:highlight w:val="none"/>
              </w:rPr>
              <w:t>5</w:t>
            </w:r>
            <w:r>
              <w:rPr>
                <w:rFonts w:hint="eastAsia"/>
                <w:color w:val="auto"/>
                <w:highlight w:val="none"/>
              </w:rPr>
              <w:t>、投标承诺书。</w:t>
            </w:r>
          </w:p>
          <w:bookmarkEnd w:id="19"/>
          <w:p w14:paraId="45F51F6F">
            <w:pPr>
              <w:pageBreakBefore w:val="0"/>
              <w:kinsoku/>
              <w:wordWrap/>
              <w:topLinePunct w:val="0"/>
              <w:bidi w:val="0"/>
              <w:adjustRightInd w:val="0"/>
              <w:snapToGrid w:val="0"/>
              <w:spacing w:line="240" w:lineRule="auto"/>
              <w:rPr>
                <w:rFonts w:hint="default" w:eastAsia="宋体"/>
                <w:color w:val="auto"/>
                <w:highlight w:val="none"/>
                <w:lang w:val="en-US" w:eastAsia="zh-CN"/>
              </w:rPr>
            </w:pPr>
            <w:r>
              <w:rPr>
                <w:color w:val="auto"/>
                <w:highlight w:val="none"/>
              </w:rPr>
              <w:t>以上</w:t>
            </w:r>
            <w:r>
              <w:rPr>
                <w:rFonts w:hint="eastAsia"/>
                <w:color w:val="auto"/>
                <w:highlight w:val="none"/>
              </w:rPr>
              <w:t>涉及的</w:t>
            </w:r>
            <w:r>
              <w:rPr>
                <w:color w:val="auto"/>
                <w:highlight w:val="none"/>
              </w:rPr>
              <w:t>证书(均应在有效期内，已在有效期外尚在办理延期过程中的视为无效)、</w:t>
            </w:r>
            <w:r>
              <w:rPr>
                <w:rFonts w:hint="eastAsia"/>
                <w:color w:val="auto"/>
                <w:highlight w:val="none"/>
              </w:rPr>
              <w:t>业绩证明</w:t>
            </w:r>
            <w:r>
              <w:rPr>
                <w:color w:val="auto"/>
                <w:highlight w:val="none"/>
              </w:rPr>
              <w:t>应在投标文件中附</w:t>
            </w:r>
            <w:r>
              <w:rPr>
                <w:rFonts w:hint="eastAsia"/>
                <w:color w:val="auto"/>
                <w:highlight w:val="none"/>
              </w:rPr>
              <w:t>中标通知书或合同复印件</w:t>
            </w:r>
            <w:r>
              <w:rPr>
                <w:color w:val="auto"/>
                <w:highlight w:val="none"/>
              </w:rPr>
              <w:t>，并加盖投标人公章，证书、</w:t>
            </w:r>
            <w:r>
              <w:rPr>
                <w:rFonts w:hint="eastAsia"/>
                <w:color w:val="auto"/>
                <w:highlight w:val="none"/>
              </w:rPr>
              <w:t>业绩证明</w:t>
            </w:r>
            <w:r>
              <w:rPr>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14:paraId="0201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E67D83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14:paraId="489B012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14:paraId="5A8BD569">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47087531"/>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14:paraId="5A2A6FFD">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70736496"/>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14:paraId="07D2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33D95B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14:paraId="7DE361B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14:paraId="3683457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14:paraId="3D7C070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20</w:t>
            </w:r>
            <w:r>
              <w:rPr>
                <w:rFonts w:hint="eastAsia" w:ascii="宋体" w:hAnsi="宋体" w:cs="宋体"/>
                <w:color w:val="auto"/>
                <w:highlight w:val="none"/>
                <w:lang w:val="en-US" w:eastAsia="zh-CN"/>
              </w:rPr>
              <w:t>21</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14:paraId="4C2A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24C00B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14:paraId="5738B48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14:paraId="0024C156">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61824102"/>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hint="eastAsia" w:ascii="宋体" w:hAnsi="宋体" w:cs="宋体"/>
                <w:color w:val="auto"/>
                <w:highlight w:val="none"/>
              </w:rPr>
              <w:t xml:space="preserve"> /</w:t>
            </w:r>
          </w:p>
          <w:p w14:paraId="4610ECD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461756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14:paraId="348E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CD4012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14:paraId="7B74F69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14:paraId="17508ED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14:paraId="6B351430">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14:paraId="7AC1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E62589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14:paraId="3EE964CC">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14:paraId="016E0A7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投标文件份数：正本1份，副本2份</w:t>
            </w:r>
          </w:p>
        </w:tc>
      </w:tr>
      <w:tr w14:paraId="7BED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6640A4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14:paraId="075EF23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14:paraId="35EDC958">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14:paraId="1A7A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1EF23F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14:paraId="51F202AE">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14:paraId="3AD1B22A">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14:paraId="0B98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DD05C9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14:paraId="58A8C2C9">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14:paraId="4F8461A9">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招标人名称：杭州萧山国际机场有限公司</w:t>
            </w:r>
          </w:p>
          <w:p w14:paraId="6D4C99C1">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招标人地址：杭州萧山国际机场内</w:t>
            </w:r>
          </w:p>
          <w:p w14:paraId="3AA08881">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(项目名称)投标文件</w:t>
            </w:r>
          </w:p>
          <w:p w14:paraId="132938A1">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w:t>
            </w:r>
            <w:r>
              <w:rPr>
                <w:rFonts w:hint="eastAsia" w:cs="宋体"/>
                <w:color w:val="auto"/>
                <w:highlight w:val="none"/>
                <w:lang w:val="en-US" w:eastAsia="zh-CN"/>
              </w:rPr>
              <w:t>2024年  月   日  时  分</w:t>
            </w:r>
            <w:r>
              <w:rPr>
                <w:rFonts w:hint="eastAsia" w:ascii="宋体" w:hAnsi="宋体" w:cs="宋体"/>
                <w:color w:val="auto"/>
                <w:highlight w:val="none"/>
              </w:rPr>
              <w:t>(即开标时间)不得开启</w:t>
            </w:r>
          </w:p>
          <w:p w14:paraId="0E3B50FF">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14:paraId="67C9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441F11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14:paraId="78548F22">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14:paraId="48342563">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lang w:val="en-US" w:eastAsia="zh-CN"/>
              </w:rPr>
              <w:t>20  年  月  日   时  分</w:t>
            </w:r>
            <w:r>
              <w:rPr>
                <w:rFonts w:hint="eastAsia" w:ascii="宋体" w:hAnsi="宋体" w:cs="宋体"/>
                <w:b/>
                <w:color w:val="auto"/>
                <w:highlight w:val="none"/>
              </w:rPr>
              <w:t>(北京时间)</w:t>
            </w:r>
          </w:p>
        </w:tc>
      </w:tr>
      <w:tr w14:paraId="46ED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20471A2">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14:paraId="7F7DA7F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14:paraId="16DE567B">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14:paraId="2FC44EBB">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14:paraId="1520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735C7F7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14:paraId="16850B7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14:paraId="677826DC">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14:paraId="7DD384AF">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14:paraId="18E9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92DD48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14:paraId="61451AE5">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14:paraId="099BF13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开标时间：同投标截止时间</w:t>
            </w:r>
          </w:p>
          <w:p w14:paraId="49DB9CA0">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开标地点：</w:t>
            </w:r>
            <w:r>
              <w:rPr>
                <w:rFonts w:hint="eastAsia" w:cs="宋体"/>
                <w:color w:val="auto"/>
                <w:highlight w:val="none"/>
              </w:rPr>
              <w:t>杭州萧山国际机场翔越路综合服务楼园区招标中心</w:t>
            </w:r>
          </w:p>
        </w:tc>
      </w:tr>
      <w:tr w14:paraId="3435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5B19E13">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14:paraId="2D59754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14:paraId="77955B0C">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）密封情况检查：由投标人或者其集体推选的代表检查投标文件的密封情况。</w:t>
            </w:r>
          </w:p>
          <w:p w14:paraId="1DEEA86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）开标顺序：按照后送达先开的顺序</w:t>
            </w:r>
          </w:p>
        </w:tc>
      </w:tr>
      <w:tr w14:paraId="0FDF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5FBA2FBF">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14:paraId="053BFFD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14:paraId="76B4400E">
            <w:pPr>
              <w:pageBreakBefore w:val="0"/>
              <w:kinsoku/>
              <w:wordWrap/>
              <w:topLinePunct w:val="0"/>
              <w:autoSpaceDE w:val="0"/>
              <w:autoSpaceDN w:val="0"/>
              <w:bidi w:val="0"/>
              <w:adjustRightInd w:val="0"/>
              <w:snapToGrid w:val="0"/>
              <w:spacing w:line="240" w:lineRule="auto"/>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14:paraId="7A9F8FCA">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14:paraId="49AF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0FCD9BA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14:paraId="5A0D590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14:paraId="76E392A9">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推荐的中标候选人数：</w:t>
            </w:r>
            <w:r>
              <w:rPr>
                <w:rFonts w:hint="eastAsia" w:ascii="宋体" w:hAnsi="宋体" w:cs="宋体"/>
                <w:color w:val="auto"/>
                <w:highlight w:val="none"/>
                <w:lang w:val="en-US" w:eastAsia="zh-CN"/>
              </w:rPr>
              <w:t>1</w:t>
            </w:r>
            <w:r>
              <w:rPr>
                <w:rFonts w:hint="eastAsia" w:ascii="宋体" w:hAnsi="宋体" w:cs="宋体"/>
                <w:color w:val="auto"/>
                <w:highlight w:val="none"/>
              </w:rPr>
              <w:t>人</w:t>
            </w:r>
          </w:p>
        </w:tc>
      </w:tr>
      <w:tr w14:paraId="6F0B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1633E4BD">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14:paraId="2601FEA0">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14:paraId="048FEFDA">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14:paraId="35FFABB4">
            <w:pPr>
              <w:pageBreakBefore w:val="0"/>
              <w:kinsoku/>
              <w:wordWrap/>
              <w:topLinePunct w:val="0"/>
              <w:bidi w:val="0"/>
              <w:adjustRightInd w:val="0"/>
              <w:snapToGrid w:val="0"/>
              <w:spacing w:line="240" w:lineRule="auto"/>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p w14:paraId="1AFCF725">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14:paraId="620F290E">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14:paraId="343F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749798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14:paraId="6D41D52B">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14:paraId="50874307">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14:paraId="46A055FA">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14:paraId="03A9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43CE00E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14:paraId="162D030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14:paraId="112D4BA4">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是否要求中标人提交履约保证金：</w:t>
            </w:r>
          </w:p>
          <w:p w14:paraId="00F144C1">
            <w:pPr>
              <w:pageBreakBefore w:val="0"/>
              <w:kinsoku/>
              <w:wordWrap/>
              <w:topLinePunct w:val="0"/>
              <w:bidi w:val="0"/>
              <w:adjustRightInd w:val="0"/>
              <w:snapToGrid w:val="0"/>
              <w:spacing w:line="240" w:lineRule="auto"/>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宋体" w:cs="Times New Roman"/>
                    <w:color w:val="auto"/>
                    <w:kern w:val="2"/>
                    <w:sz w:val="24"/>
                    <w:szCs w:val="22"/>
                    <w:highlight w:val="none"/>
                    <w:lang w:val="en-US" w:eastAsia="zh-CN" w:bidi="ar-SA"/>
                  </w:rPr>
                  <w:t>☐</w:t>
                </w:r>
              </w:sdtContent>
            </w:sdt>
            <w:r>
              <w:rPr>
                <w:rFonts w:hint="eastAsia" w:ascii="宋体" w:hAnsi="宋体" w:cs="宋体"/>
                <w:color w:val="auto"/>
                <w:highlight w:val="none"/>
              </w:rPr>
              <w:t>要求，履约保证金的形式：银行转账</w:t>
            </w:r>
          </w:p>
          <w:p w14:paraId="7046801B">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14:paraId="633FC126">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14:paraId="62195D8A">
            <w:pPr>
              <w:pageBreakBefore w:val="0"/>
              <w:kinsoku/>
              <w:wordWrap/>
              <w:topLinePunct w:val="0"/>
              <w:bidi w:val="0"/>
              <w:adjustRightInd w:val="0"/>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中标人提交履约保证金时需注明“＊＊＊项目履约保证金”</w:t>
            </w:r>
          </w:p>
          <w:p w14:paraId="5872F1CB">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s="Times New Roman"/>
                    <w:color w:val="auto"/>
                    <w:kern w:val="2"/>
                    <w:sz w:val="24"/>
                    <w:szCs w:val="22"/>
                    <w:highlight w:val="none"/>
                    <w:lang w:val="en-US" w:eastAsia="zh-CN" w:bidi="ar-SA"/>
                  </w:rPr>
                  <w:t>R</w:t>
                </w:r>
              </w:sdtContent>
            </w:sdt>
            <w:r>
              <w:rPr>
                <w:rFonts w:hint="eastAsia" w:ascii="宋体" w:hAnsi="宋体" w:cs="宋体"/>
                <w:color w:val="auto"/>
                <w:highlight w:val="none"/>
              </w:rPr>
              <w:t>不要求</w:t>
            </w:r>
          </w:p>
        </w:tc>
      </w:tr>
      <w:tr w14:paraId="3543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6F2617A6">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7.7.4</w:t>
            </w:r>
          </w:p>
          <w:p w14:paraId="32552B7C">
            <w:pPr>
              <w:pageBreakBefore w:val="0"/>
              <w:kinsoku/>
              <w:wordWrap/>
              <w:topLinePunct w:val="0"/>
              <w:bidi w:val="0"/>
              <w:adjustRightInd w:val="0"/>
              <w:snapToGrid w:val="0"/>
              <w:spacing w:line="240" w:lineRule="auto"/>
              <w:jc w:val="center"/>
              <w:rPr>
                <w:rFonts w:ascii="宋体" w:hAnsi="宋体" w:cs="宋体"/>
                <w:color w:val="auto"/>
                <w:highlight w:val="none"/>
              </w:rPr>
            </w:pPr>
          </w:p>
        </w:tc>
        <w:tc>
          <w:tcPr>
            <w:tcW w:w="2562" w:type="dxa"/>
            <w:vAlign w:val="center"/>
          </w:tcPr>
          <w:p w14:paraId="530C5CD7">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14:paraId="65F99660">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14:paraId="503C8D5A">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14:paraId="40BB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2EB9C339">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14:paraId="01DD7978">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14:paraId="1235E4B6">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14:paraId="4ACAABEF">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14:paraId="68F4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14:paraId="3231888C">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14:paraId="7BDE6CCA">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14:paraId="6717E457">
            <w:pPr>
              <w:pageBreakBefore w:val="0"/>
              <w:kinsoku/>
              <w:wordWrap/>
              <w:topLinePunct w:val="0"/>
              <w:autoSpaceDE w:val="0"/>
              <w:autoSpaceDN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14:paraId="275C7019">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14:paraId="4A144B2F">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14:paraId="45BCEB67">
            <w:pPr>
              <w:pageBreakBefore w:val="0"/>
              <w:kinsoku/>
              <w:wordWrap/>
              <w:topLinePunct w:val="0"/>
              <w:bidi w:val="0"/>
              <w:adjustRightInd w:val="0"/>
              <w:snapToGrid w:val="0"/>
              <w:spacing w:line="240" w:lineRule="auto"/>
              <w:rPr>
                <w:rFonts w:ascii="宋体" w:hAnsi="宋体" w:cs="宋体"/>
                <w:b/>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14:paraId="7B221427">
      <w:pPr>
        <w:pageBreakBefore w:val="0"/>
        <w:kinsoku/>
        <w:wordWrap/>
        <w:topLinePunct w:val="0"/>
        <w:autoSpaceDE w:val="0"/>
        <w:autoSpaceDN w:val="0"/>
        <w:bidi w:val="0"/>
        <w:adjustRightInd w:val="0"/>
        <w:snapToGrid w:val="0"/>
        <w:spacing w:line="240" w:lineRule="auto"/>
        <w:rPr>
          <w:rFonts w:hint="eastAsia" w:ascii="宋体" w:hAnsi="宋体" w:eastAsia="宋体"/>
          <w:b/>
          <w:color w:val="auto"/>
          <w:kern w:val="0"/>
          <w:sz w:val="22"/>
          <w:highlight w:val="none"/>
          <w:lang w:val="en-US" w:eastAsia="zh-CN"/>
        </w:rPr>
      </w:pPr>
      <w:bookmarkStart w:id="20" w:name="_Hlk525123742"/>
    </w:p>
    <w:p w14:paraId="679BBAA2">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7A6EBE0F">
      <w:pPr>
        <w:pageBreakBefore w:val="0"/>
        <w:kinsoku/>
        <w:wordWrap/>
        <w:topLinePunct w:val="0"/>
        <w:autoSpaceDE w:val="0"/>
        <w:autoSpaceDN w:val="0"/>
        <w:bidi w:val="0"/>
        <w:adjustRightInd w:val="0"/>
        <w:snapToGrid w:val="0"/>
        <w:spacing w:line="240" w:lineRule="auto"/>
        <w:rPr>
          <w:rFonts w:ascii="宋体" w:hAnsi="宋体"/>
          <w:b/>
          <w:color w:val="auto"/>
          <w:kern w:val="0"/>
          <w:sz w:val="22"/>
          <w:highlight w:val="none"/>
        </w:rPr>
      </w:pPr>
    </w:p>
    <w:p w14:paraId="63ABD048">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00998252">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2A84DDA2">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52F86D6D">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3E6C540B">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351C3561">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14:paraId="0960FBDD">
      <w:pPr>
        <w:pageBreakBefore w:val="0"/>
        <w:kinsoku/>
        <w:wordWrap/>
        <w:topLinePunct w:val="0"/>
        <w:autoSpaceDE w:val="0"/>
        <w:autoSpaceDN w:val="0"/>
        <w:bidi w:val="0"/>
        <w:adjustRightInd w:val="0"/>
        <w:snapToGrid w:val="0"/>
        <w:spacing w:line="240" w:lineRule="auto"/>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14:paraId="0699FB76">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14:paraId="7454288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14:paraId="7511B6E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14:paraId="0408B44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14:paraId="46A4F12B">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14:paraId="74ADB3C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14:paraId="746AD7F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14:paraId="04BA2692">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14:paraId="54CF7AF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14:paraId="22CD597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14:paraId="3001F0E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14:paraId="789DDF8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14:paraId="786C8E4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14:paraId="767FF6B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14:paraId="20B159C2">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14:paraId="6FA45AEC">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14:paraId="087EB83B">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14:paraId="46BFFAAC">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14:paraId="76EEF80D">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14:paraId="4F1170F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14:paraId="056FF20E">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14:paraId="1DF7D99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14:paraId="5B191AE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14:paraId="48DE001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14:paraId="7255F35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14:paraId="38963A1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14:paraId="133C3C8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14:paraId="5F6B9AF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14:paraId="48C24CAA">
      <w:pPr>
        <w:pageBreakBefore w:val="0"/>
        <w:kinsoku/>
        <w:wordWrap/>
        <w:topLinePunct w:val="0"/>
        <w:autoSpaceDE w:val="0"/>
        <w:autoSpaceDN w:val="0"/>
        <w:bidi w:val="0"/>
        <w:adjustRightInd w:val="0"/>
        <w:snapToGrid w:val="0"/>
        <w:spacing w:line="240" w:lineRule="auto"/>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14:paraId="201029F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14:paraId="209A5DC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14:paraId="6EE3A2D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14:paraId="777309F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14:paraId="57A2A08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14:paraId="6628700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rPr>
        <w:t>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14:paraId="753D0A9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14:paraId="48DD0CA6">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14:paraId="68821F7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14:paraId="313E0B6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14:paraId="1381862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14:paraId="5B5B8021">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14:paraId="33F0FED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14:paraId="560AB814">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14:paraId="64C4A37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14:paraId="5C867705">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14:paraId="7B3F56B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14:paraId="0B02410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14:paraId="259CA1F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14:paraId="05B8520C">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14:paraId="2046430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14:paraId="1D086E5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14:paraId="083F483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14:paraId="67EAF28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14:paraId="3989DFC2">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14:paraId="30DC16B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14:paraId="06CF16E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14:paraId="6C515D4E">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14:paraId="1F81A929">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14:paraId="0D53B8A9">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14:paraId="1035C727">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6BEED204">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14:paraId="356D22AF">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14:paraId="25BD1695">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14:paraId="5DF2E6E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14:paraId="6B4D541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14:paraId="690DA23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14:paraId="6840ABE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14:paraId="3454696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14:paraId="4A91322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14:paraId="646AB05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14:paraId="2A87660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14:paraId="72F700D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14:paraId="669EFA1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14:paraId="227FD17C">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14:paraId="4FD6D22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7C9692C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14:paraId="6BBC4BB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14:paraId="4E319CD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14:paraId="39818753">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14:paraId="30C95A7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14:paraId="221C341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14:paraId="7DCEC29E">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14:paraId="2827FC7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14:paraId="45051854">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14:paraId="1BBCCB3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14:paraId="22EEF7E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14:paraId="3B216DE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14:paraId="3A4F3CC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14:paraId="238358D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14:paraId="7443836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14:paraId="693528C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14:paraId="413E3BA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14:paraId="261AC6E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14:paraId="700363A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14:paraId="362EB942">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14:paraId="655B774C">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14:paraId="69EBF889">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14:paraId="032F0FED">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14:paraId="43AC2035">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14:paraId="53EDF02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14:paraId="7EDE828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14:paraId="3300D051">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14:paraId="4DFFFAD4">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14:paraId="00CB86D2">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14:paraId="2EB70C2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14:paraId="679B28F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14:paraId="0EFE17BB">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14:paraId="1CA6377E">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14:paraId="1AD60C9D">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14:paraId="54B8E8EA">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14:paraId="131C2BC7">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14:paraId="29C7E83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14:paraId="470E2F7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14:paraId="7FCB956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14:paraId="67938102">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14:paraId="6E0942C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14:paraId="5798887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14:paraId="279A6EC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投标报价为各分项报价金额之和，投标报价与分项报价的合价不一致的，按投标人须知</w:t>
      </w:r>
      <w:r>
        <w:rPr>
          <w:rFonts w:ascii="宋体" w:hAnsi="宋体" w:cs="宋体"/>
          <w:color w:val="auto"/>
          <w:kern w:val="0"/>
          <w:sz w:val="22"/>
          <w:highlight w:val="none"/>
        </w:rPr>
        <w:t>前附表</w:t>
      </w:r>
      <w:r>
        <w:rPr>
          <w:rFonts w:hint="eastAsia" w:ascii="宋体" w:hAnsi="宋体" w:cs="宋体"/>
          <w:color w:val="auto"/>
          <w:kern w:val="0"/>
          <w:sz w:val="22"/>
          <w:highlight w:val="none"/>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14:paraId="59A4AF3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14:paraId="2378F58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14:paraId="6784CE41">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14:paraId="3D3AC1D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 120 天。</w:t>
      </w:r>
    </w:p>
    <w:p w14:paraId="79B1AFD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14:paraId="32621C4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27EE619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14:paraId="3E8081D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46AE09C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14:paraId="09921CF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14:paraId="1987E00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14:paraId="693983D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14:paraId="382F8A5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14:paraId="5694E9F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14:paraId="5EFD9C8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14:paraId="5B64AF6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3209581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14:paraId="4E9098E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14:paraId="6C27169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14:paraId="3016A30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14:paraId="05778A5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14:paraId="5B7EDE9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14:paraId="5F2A40B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3F57944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14:paraId="48FEBD2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14:paraId="6009A26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14:paraId="5415132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14:paraId="7B53A4BC">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14:paraId="413C13B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14:paraId="0E38236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615FB71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14:paraId="1261BB52">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14:paraId="6586752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14:paraId="6DC58E8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14:paraId="7688CEC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14:paraId="13480D0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3209706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14:paraId="0FDE4559">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14:paraId="5E6699F1">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14:paraId="6141A93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14:paraId="56F60F99">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14:paraId="7CE8BBD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14:paraId="15B5F75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14:paraId="6345BA6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14:paraId="3C51553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14:paraId="757FAB5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14:paraId="164ED9D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14:paraId="3396516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14:paraId="7E8DA3B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14:paraId="2C93765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14:paraId="639EA5FF">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14:paraId="3F03121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14:paraId="01DE467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14:paraId="77430E8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14:paraId="2C1508CC">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14:paraId="6FDD7B1A">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14:paraId="0A19099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73537D0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14:paraId="64F7021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14:paraId="3AD0DD6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14:paraId="4895B300">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14:paraId="1DD7661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14:paraId="68FE3EE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14:paraId="5FFCED45">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14:paraId="580B93F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14:paraId="3EBD9CD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14:paraId="10F45DA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14:paraId="51AB0C1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14:paraId="228BA4C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14:paraId="7D794FE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14:paraId="1AAC4D2A">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14:paraId="2BFBECB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14:paraId="383F18B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003E36C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14:paraId="783523A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14:paraId="46FA962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14:paraId="3AA3C96D">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14:paraId="5F9A4C00">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14:paraId="77B6E12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14:paraId="663D5F8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14:paraId="21E9CB9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14:paraId="3639890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14:paraId="396B6B61">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14:paraId="156AB61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14:paraId="05063A5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14:paraId="7F83C72F">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14:paraId="3720E62D">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14:paraId="5F01859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14:paraId="3955B28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14:paraId="4FAE3042">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14:paraId="4C79CE5B">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14:paraId="1F27E934">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38FFC463">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14:paraId="3D53AAA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14:paraId="458B358C">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14:paraId="0626DF4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14:paraId="7F40991B">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14:paraId="4E96549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14:paraId="63A994C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14:paraId="71E7624B">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14:paraId="20241E6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7093CA6">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14:paraId="38145CA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14:paraId="25C74B70">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6613B22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1" w:name="_Toc219809802"/>
      <w:bookmarkStart w:id="22" w:name="_Toc220123242"/>
      <w:bookmarkStart w:id="23" w:name="_Toc15553"/>
      <w:r>
        <w:rPr>
          <w:rFonts w:hint="eastAsia" w:ascii="宋体" w:hAnsi="宋体" w:cs="宋体"/>
          <w:b/>
          <w:color w:val="auto"/>
          <w:kern w:val="0"/>
          <w:sz w:val="22"/>
          <w:highlight w:val="none"/>
        </w:rPr>
        <w:t>8.重新招标和不再招标</w:t>
      </w:r>
    </w:p>
    <w:p w14:paraId="49EFCD5E">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14:paraId="2F57669D">
      <w:pPr>
        <w:pageBreakBefore w:val="0"/>
        <w:kinsoku/>
        <w:wordWrap/>
        <w:topLinePunct w:val="0"/>
        <w:bidi w:val="0"/>
        <w:adjustRightInd w:val="0"/>
        <w:snapToGrid w:val="0"/>
        <w:spacing w:line="240" w:lineRule="auto"/>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14:paraId="680DC3E7">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14:paraId="73B06F64">
      <w:pPr>
        <w:pageBreakBefore w:val="0"/>
        <w:kinsoku/>
        <w:wordWrap/>
        <w:topLinePunct w:val="0"/>
        <w:bidi w:val="0"/>
        <w:adjustRightInd w:val="0"/>
        <w:snapToGrid w:val="0"/>
        <w:spacing w:line="240" w:lineRule="auto"/>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14:paraId="65FF4940">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14:paraId="07254422">
      <w:pPr>
        <w:pageBreakBefore w:val="0"/>
        <w:kinsoku/>
        <w:wordWrap/>
        <w:topLinePunct w:val="0"/>
        <w:bidi w:val="0"/>
        <w:adjustRightInd w:val="0"/>
        <w:snapToGrid w:val="0"/>
        <w:spacing w:line="240" w:lineRule="auto"/>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14:paraId="4EB8F5E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4" w:name="_Toc18806"/>
      <w:bookmarkStart w:id="25" w:name="_Toc220123243"/>
      <w:bookmarkStart w:id="26" w:name="_Toc219809803"/>
      <w:r>
        <w:rPr>
          <w:rFonts w:hint="eastAsia" w:ascii="宋体" w:hAnsi="宋体" w:cs="宋体"/>
          <w:b/>
          <w:color w:val="auto"/>
          <w:kern w:val="0"/>
          <w:sz w:val="22"/>
          <w:highlight w:val="none"/>
        </w:rPr>
        <w:t>8.2 不再招标</w:t>
      </w:r>
      <w:bookmarkEnd w:id="24"/>
      <w:bookmarkEnd w:id="25"/>
      <w:bookmarkEnd w:id="26"/>
    </w:p>
    <w:p w14:paraId="7CFFD635">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14:paraId="25B35D79">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14:paraId="6F0A6207">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14:paraId="1CE0AC41">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14:paraId="12482B20">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14:paraId="5FA06857">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3BD264D">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14:paraId="54AD3C89">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14:paraId="11AB94E3">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006B92A">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14:paraId="10991CFB">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09CF645B">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14:paraId="5ADB433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14:paraId="4911016C">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14:paraId="74C59818">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14:paraId="67588508">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14:paraId="31CC1E5F">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14:paraId="72BE8A5E">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14:paraId="49C7221A">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14:paraId="559F8F4E">
      <w:pPr>
        <w:pStyle w:val="5"/>
        <w:pageBreakBefore w:val="0"/>
        <w:kinsoku/>
        <w:wordWrap/>
        <w:topLinePunct w:val="0"/>
        <w:bidi w:val="0"/>
        <w:spacing w:before="0" w:after="0" w:line="240" w:lineRule="auto"/>
        <w:ind w:left="357"/>
        <w:jc w:val="left"/>
        <w:rPr>
          <w:color w:val="auto"/>
          <w:highlight w:val="none"/>
        </w:rPr>
      </w:pPr>
      <w:r>
        <w:rPr>
          <w:color w:val="auto"/>
          <w:highlight w:val="none"/>
        </w:rPr>
        <w:t>附件一：开标记录表</w:t>
      </w:r>
    </w:p>
    <w:p w14:paraId="14E934C6">
      <w:pPr>
        <w:pageBreakBefore w:val="0"/>
        <w:kinsoku/>
        <w:wordWrap/>
        <w:topLinePunct w:val="0"/>
        <w:bidi w:val="0"/>
        <w:spacing w:line="240" w:lineRule="auto"/>
        <w:rPr>
          <w:rFonts w:ascii="宋体" w:hAnsi="宋体" w:cs="宋体"/>
          <w:color w:val="auto"/>
          <w:sz w:val="20"/>
          <w:szCs w:val="20"/>
          <w:highlight w:val="none"/>
        </w:rPr>
      </w:pPr>
    </w:p>
    <w:p w14:paraId="171C4A6B">
      <w:pPr>
        <w:pageBreakBefore w:val="0"/>
        <w:kinsoku/>
        <w:wordWrap/>
        <w:topLinePunct w:val="0"/>
        <w:bidi w:val="0"/>
        <w:spacing w:line="240" w:lineRule="auto"/>
        <w:rPr>
          <w:rFonts w:ascii="宋体" w:hAnsi="宋体" w:cs="宋体"/>
          <w:color w:val="auto"/>
          <w:sz w:val="23"/>
          <w:szCs w:val="23"/>
          <w:highlight w:val="none"/>
        </w:rPr>
      </w:pPr>
    </w:p>
    <w:p w14:paraId="14C05903">
      <w:pPr>
        <w:pageBreakBefore w:val="0"/>
        <w:kinsoku/>
        <w:wordWrap/>
        <w:topLinePunct w:val="0"/>
        <w:bidi w:val="0"/>
        <w:spacing w:line="240" w:lineRule="auto"/>
        <w:rPr>
          <w:rFonts w:ascii="宋体" w:hAnsi="宋体" w:cs="宋体"/>
          <w:color w:val="auto"/>
          <w:sz w:val="23"/>
          <w:szCs w:val="23"/>
          <w:highlight w:val="none"/>
        </w:rPr>
      </w:pPr>
    </w:p>
    <w:p w14:paraId="3CE45FF7">
      <w:pPr>
        <w:pageBreakBefore w:val="0"/>
        <w:kinsoku/>
        <w:wordWrap/>
        <w:topLinePunct w:val="0"/>
        <w:bidi w:val="0"/>
        <w:spacing w:line="240" w:lineRule="auto"/>
        <w:rPr>
          <w:rFonts w:ascii="宋体" w:hAnsi="宋体" w:cs="宋体"/>
          <w:color w:val="auto"/>
          <w:sz w:val="23"/>
          <w:szCs w:val="23"/>
          <w:highlight w:val="none"/>
        </w:rPr>
      </w:pPr>
    </w:p>
    <w:p w14:paraId="39CB0825">
      <w:pPr>
        <w:pageBreakBefore w:val="0"/>
        <w:kinsoku/>
        <w:wordWrap/>
        <w:topLinePunct w:val="0"/>
        <w:bidi w:val="0"/>
        <w:spacing w:line="240" w:lineRule="auto"/>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14:paraId="24D7B845">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color w:val="auto"/>
          <w:spacing w:val="-1"/>
          <w:highlight w:val="none"/>
        </w:rPr>
      </w:pPr>
      <w:r>
        <w:rPr>
          <w:rFonts w:hint="eastAsia" w:ascii="宋体" w:hAnsi="宋体" w:cs="宋体"/>
          <w:color w:val="auto"/>
          <w:sz w:val="24"/>
          <w:highlight w:val="none"/>
        </w:rPr>
        <w:t>开标地点：招标中心</w:t>
      </w:r>
    </w:p>
    <w:p w14:paraId="1DF35DC3">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14:paraId="73040707">
      <w:pPr>
        <w:pageBreakBefore w:val="0"/>
        <w:kinsoku/>
        <w:wordWrap/>
        <w:topLinePunct w:val="0"/>
        <w:bidi w:val="0"/>
        <w:spacing w:line="240" w:lineRule="auto"/>
        <w:rPr>
          <w:rFonts w:ascii="宋体" w:hAnsi="宋体" w:cs="宋体"/>
          <w:color w:val="auto"/>
          <w:sz w:val="13"/>
          <w:szCs w:val="13"/>
          <w:highlight w:val="none"/>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14:paraId="7D8C146A">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47D842FD">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14:paraId="058E4AB8">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14:paraId="266554AA">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14:paraId="0D4234A9">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14:paraId="0B39A047">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14:paraId="329A02DE">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14:paraId="652B0F97">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14:paraId="361DAB84">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联系电话</w:t>
            </w:r>
          </w:p>
        </w:tc>
      </w:tr>
      <w:tr w14:paraId="061C08AE">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70D2BF43">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1AFA38EA">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53223C2B">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1E75D47E">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4DF8A983">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567EA392">
            <w:pPr>
              <w:pageBreakBefore w:val="0"/>
              <w:kinsoku/>
              <w:wordWrap/>
              <w:topLinePunct w:val="0"/>
              <w:bidi w:val="0"/>
              <w:spacing w:line="240" w:lineRule="auto"/>
              <w:jc w:val="center"/>
              <w:rPr>
                <w:color w:val="auto"/>
                <w:highlight w:val="none"/>
              </w:rPr>
            </w:pPr>
          </w:p>
        </w:tc>
      </w:tr>
      <w:tr w14:paraId="5116713C">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121EA424">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356D1579">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7A766FE9">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1EDE0D2C">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5E06C629">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060EFDB2">
            <w:pPr>
              <w:pageBreakBefore w:val="0"/>
              <w:kinsoku/>
              <w:wordWrap/>
              <w:topLinePunct w:val="0"/>
              <w:bidi w:val="0"/>
              <w:spacing w:line="240" w:lineRule="auto"/>
              <w:jc w:val="center"/>
              <w:rPr>
                <w:color w:val="auto"/>
                <w:highlight w:val="none"/>
              </w:rPr>
            </w:pPr>
          </w:p>
        </w:tc>
      </w:tr>
      <w:tr w14:paraId="15599609">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481CB213">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1609436D">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4DE6A4BD">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7F3DC9E7">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3EB6E114">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13C9D659">
            <w:pPr>
              <w:pageBreakBefore w:val="0"/>
              <w:kinsoku/>
              <w:wordWrap/>
              <w:topLinePunct w:val="0"/>
              <w:bidi w:val="0"/>
              <w:spacing w:line="240" w:lineRule="auto"/>
              <w:jc w:val="center"/>
              <w:rPr>
                <w:color w:val="auto"/>
                <w:highlight w:val="none"/>
              </w:rPr>
            </w:pPr>
          </w:p>
        </w:tc>
      </w:tr>
      <w:tr w14:paraId="55C542F5">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40666872">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715C49D9">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5CB5AF69">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1C93A9B3">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21508133">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4DD13FFC">
            <w:pPr>
              <w:pageBreakBefore w:val="0"/>
              <w:kinsoku/>
              <w:wordWrap/>
              <w:topLinePunct w:val="0"/>
              <w:bidi w:val="0"/>
              <w:spacing w:line="240" w:lineRule="auto"/>
              <w:jc w:val="center"/>
              <w:rPr>
                <w:color w:val="auto"/>
                <w:highlight w:val="none"/>
              </w:rPr>
            </w:pPr>
          </w:p>
        </w:tc>
      </w:tr>
      <w:tr w14:paraId="0F1A1337">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78B73B44">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3F5984A0">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204CB87D">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6347C6F4">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442B63B6">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005F50F1">
            <w:pPr>
              <w:pageBreakBefore w:val="0"/>
              <w:kinsoku/>
              <w:wordWrap/>
              <w:topLinePunct w:val="0"/>
              <w:bidi w:val="0"/>
              <w:spacing w:line="240" w:lineRule="auto"/>
              <w:jc w:val="center"/>
              <w:rPr>
                <w:color w:val="auto"/>
                <w:highlight w:val="none"/>
              </w:rPr>
            </w:pPr>
          </w:p>
        </w:tc>
      </w:tr>
      <w:tr w14:paraId="7A3F3668">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382B7260">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1A2AE44A">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5128DBB8">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74976C77">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60746AF4">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2249C196">
            <w:pPr>
              <w:pageBreakBefore w:val="0"/>
              <w:kinsoku/>
              <w:wordWrap/>
              <w:topLinePunct w:val="0"/>
              <w:bidi w:val="0"/>
              <w:spacing w:line="240" w:lineRule="auto"/>
              <w:jc w:val="center"/>
              <w:rPr>
                <w:color w:val="auto"/>
                <w:highlight w:val="none"/>
              </w:rPr>
            </w:pPr>
          </w:p>
        </w:tc>
      </w:tr>
      <w:tr w14:paraId="786CCD55">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1C96B0E2">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776854B8">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5A4914A0">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0D94DEA3">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06C7F424">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7D0C60C7">
            <w:pPr>
              <w:pageBreakBefore w:val="0"/>
              <w:kinsoku/>
              <w:wordWrap/>
              <w:topLinePunct w:val="0"/>
              <w:bidi w:val="0"/>
              <w:spacing w:line="240" w:lineRule="auto"/>
              <w:jc w:val="center"/>
              <w:rPr>
                <w:color w:val="auto"/>
                <w:highlight w:val="none"/>
              </w:rPr>
            </w:pPr>
          </w:p>
        </w:tc>
      </w:tr>
      <w:tr w14:paraId="590B247C">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14:paraId="32F42F9C">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14:paraId="01AA7F45">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14:paraId="4343BE7F">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14:paraId="63155429">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30667528">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14:paraId="059474AC">
            <w:pPr>
              <w:pageBreakBefore w:val="0"/>
              <w:kinsoku/>
              <w:wordWrap/>
              <w:topLinePunct w:val="0"/>
              <w:bidi w:val="0"/>
              <w:spacing w:line="240" w:lineRule="auto"/>
              <w:jc w:val="center"/>
              <w:rPr>
                <w:color w:val="auto"/>
                <w:highlight w:val="none"/>
              </w:rPr>
            </w:pPr>
          </w:p>
        </w:tc>
      </w:tr>
    </w:tbl>
    <w:p w14:paraId="2DFF2C6F">
      <w:pPr>
        <w:pageBreakBefore w:val="0"/>
        <w:kinsoku/>
        <w:wordWrap/>
        <w:topLinePunct w:val="0"/>
        <w:bidi w:val="0"/>
        <w:spacing w:line="240" w:lineRule="auto"/>
        <w:rPr>
          <w:rFonts w:ascii="宋体" w:hAnsi="宋体" w:cs="宋体"/>
          <w:color w:val="auto"/>
          <w:sz w:val="20"/>
          <w:szCs w:val="20"/>
          <w:highlight w:val="none"/>
        </w:rPr>
      </w:pPr>
    </w:p>
    <w:p w14:paraId="33007A5B">
      <w:pPr>
        <w:pageBreakBefore w:val="0"/>
        <w:kinsoku/>
        <w:wordWrap/>
        <w:topLinePunct w:val="0"/>
        <w:bidi w:val="0"/>
        <w:spacing w:line="240" w:lineRule="auto"/>
        <w:rPr>
          <w:rFonts w:ascii="宋体" w:hAnsi="宋体" w:cs="宋体"/>
          <w:color w:val="auto"/>
          <w:sz w:val="20"/>
          <w:szCs w:val="20"/>
          <w:highlight w:val="none"/>
        </w:rPr>
      </w:pPr>
    </w:p>
    <w:p w14:paraId="77D77019">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14:paraId="6D02CC6F">
      <w:pPr>
        <w:pageBreakBefore w:val="0"/>
        <w:kinsoku/>
        <w:wordWrap/>
        <w:topLinePunct w:val="0"/>
        <w:bidi w:val="0"/>
        <w:spacing w:line="240" w:lineRule="auto"/>
        <w:rPr>
          <w:rFonts w:ascii="Times New Roman" w:hAnsi="Times New Roman" w:eastAsia="Times New Roman"/>
          <w:color w:val="auto"/>
          <w:sz w:val="27"/>
          <w:szCs w:val="27"/>
          <w:highlight w:val="none"/>
        </w:rPr>
      </w:pPr>
    </w:p>
    <w:p w14:paraId="010ECCA1">
      <w:pPr>
        <w:pStyle w:val="8"/>
        <w:pageBreakBefore w:val="0"/>
        <w:tabs>
          <w:tab w:val="left" w:pos="736"/>
          <w:tab w:val="left" w:pos="1682"/>
          <w:tab w:val="left" w:pos="2626"/>
        </w:tabs>
        <w:kinsoku/>
        <w:wordWrap/>
        <w:topLinePunct w:val="0"/>
        <w:bidi w:val="0"/>
        <w:spacing w:after="0" w:line="240" w:lineRule="auto"/>
        <w:ind w:right="113"/>
        <w:jc w:val="right"/>
        <w:rPr>
          <w:color w:val="auto"/>
          <w:highlight w:val="none"/>
        </w:rPr>
      </w:pPr>
    </w:p>
    <w:p w14:paraId="2964F883">
      <w:pPr>
        <w:pageBreakBefore w:val="0"/>
        <w:kinsoku/>
        <w:wordWrap/>
        <w:topLinePunct w:val="0"/>
        <w:bidi w:val="0"/>
        <w:spacing w:line="240" w:lineRule="auto"/>
        <w:jc w:val="right"/>
        <w:rPr>
          <w:color w:val="auto"/>
          <w:highlight w:val="none"/>
        </w:rPr>
        <w:sectPr>
          <w:pgSz w:w="12240" w:h="15840"/>
          <w:pgMar w:top="1400" w:right="1680" w:bottom="1120" w:left="1580" w:header="0" w:footer="921" w:gutter="0"/>
          <w:cols w:space="720" w:num="1"/>
        </w:sectPr>
      </w:pPr>
    </w:p>
    <w:p w14:paraId="470565E7">
      <w:pPr>
        <w:pStyle w:val="5"/>
        <w:pageBreakBefore w:val="0"/>
        <w:kinsoku/>
        <w:wordWrap/>
        <w:topLinePunct w:val="0"/>
        <w:bidi w:val="0"/>
        <w:spacing w:before="0" w:after="0" w:line="240" w:lineRule="auto"/>
        <w:ind w:right="113"/>
        <w:jc w:val="left"/>
        <w:rPr>
          <w:color w:val="auto"/>
          <w:highlight w:val="none"/>
        </w:rPr>
      </w:pPr>
      <w:bookmarkStart w:id="27" w:name="_bookmark76"/>
      <w:bookmarkEnd w:id="27"/>
      <w:r>
        <w:rPr>
          <w:color w:val="auto"/>
          <w:highlight w:val="none"/>
        </w:rPr>
        <w:t>附件二：问题澄清通知</w:t>
      </w:r>
    </w:p>
    <w:p w14:paraId="408E2F21">
      <w:pPr>
        <w:pageBreakBefore w:val="0"/>
        <w:kinsoku/>
        <w:wordWrap/>
        <w:topLinePunct w:val="0"/>
        <w:bidi w:val="0"/>
        <w:spacing w:line="240" w:lineRule="auto"/>
        <w:rPr>
          <w:rFonts w:ascii="宋体" w:hAnsi="宋体" w:cs="宋体"/>
          <w:color w:val="auto"/>
          <w:sz w:val="20"/>
          <w:szCs w:val="20"/>
          <w:highlight w:val="none"/>
        </w:rPr>
      </w:pPr>
    </w:p>
    <w:p w14:paraId="578F2FB2">
      <w:pPr>
        <w:pageBreakBefore w:val="0"/>
        <w:kinsoku/>
        <w:wordWrap/>
        <w:topLinePunct w:val="0"/>
        <w:bidi w:val="0"/>
        <w:spacing w:line="240" w:lineRule="auto"/>
        <w:rPr>
          <w:rFonts w:ascii="宋体" w:hAnsi="宋体" w:cs="宋体"/>
          <w:color w:val="auto"/>
          <w:sz w:val="20"/>
          <w:szCs w:val="20"/>
          <w:highlight w:val="none"/>
        </w:rPr>
      </w:pPr>
    </w:p>
    <w:p w14:paraId="11E09B47">
      <w:pPr>
        <w:pageBreakBefore w:val="0"/>
        <w:kinsoku/>
        <w:wordWrap/>
        <w:topLinePunct w:val="0"/>
        <w:bidi w:val="0"/>
        <w:spacing w:line="240" w:lineRule="auto"/>
        <w:rPr>
          <w:rFonts w:ascii="宋体" w:hAnsi="宋体" w:cs="宋体"/>
          <w:color w:val="auto"/>
          <w:sz w:val="20"/>
          <w:szCs w:val="20"/>
          <w:highlight w:val="none"/>
        </w:rPr>
      </w:pPr>
    </w:p>
    <w:p w14:paraId="21BD68E2">
      <w:pPr>
        <w:pageBreakBefore w:val="0"/>
        <w:kinsoku/>
        <w:wordWrap/>
        <w:topLinePunct w:val="0"/>
        <w:bidi w:val="0"/>
        <w:spacing w:line="240" w:lineRule="auto"/>
        <w:rPr>
          <w:rFonts w:ascii="宋体" w:hAnsi="宋体" w:cs="宋体"/>
          <w:color w:val="auto"/>
          <w:sz w:val="17"/>
          <w:szCs w:val="17"/>
          <w:highlight w:val="none"/>
        </w:rPr>
      </w:pPr>
    </w:p>
    <w:p w14:paraId="3B5D1984">
      <w:pPr>
        <w:pageBreakBefore w:val="0"/>
        <w:kinsoku/>
        <w:wordWrap/>
        <w:topLinePunct w:val="0"/>
        <w:bidi w:val="0"/>
        <w:spacing w:line="240" w:lineRule="auto"/>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14:paraId="1EF62140">
      <w:pPr>
        <w:pageBreakBefore w:val="0"/>
        <w:kinsoku/>
        <w:wordWrap/>
        <w:topLinePunct w:val="0"/>
        <w:bidi w:val="0"/>
        <w:spacing w:line="240" w:lineRule="auto"/>
        <w:rPr>
          <w:rFonts w:ascii="宋体" w:hAnsi="宋体" w:cs="宋体"/>
          <w:color w:val="auto"/>
          <w:sz w:val="20"/>
          <w:szCs w:val="20"/>
          <w:highlight w:val="none"/>
        </w:rPr>
      </w:pPr>
    </w:p>
    <w:p w14:paraId="295E4972">
      <w:pPr>
        <w:pageBreakBefore w:val="0"/>
        <w:kinsoku/>
        <w:wordWrap/>
        <w:topLinePunct w:val="0"/>
        <w:bidi w:val="0"/>
        <w:spacing w:line="240" w:lineRule="auto"/>
        <w:rPr>
          <w:rFonts w:ascii="宋体" w:hAnsi="宋体" w:cs="宋体"/>
          <w:color w:val="auto"/>
          <w:sz w:val="23"/>
          <w:szCs w:val="23"/>
          <w:highlight w:val="none"/>
        </w:rPr>
      </w:pPr>
    </w:p>
    <w:p w14:paraId="30869983">
      <w:pPr>
        <w:pageBreakBefore w:val="0"/>
        <w:kinsoku/>
        <w:wordWrap/>
        <w:topLinePunct w:val="0"/>
        <w:bidi w:val="0"/>
        <w:spacing w:line="24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14:paraId="3C597B0E">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14:paraId="1A0E3B8B">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14:paraId="64FED24F">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14:paraId="415C4DF2">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14:paraId="14C22BF4">
      <w:pPr>
        <w:pageBreakBefore w:val="0"/>
        <w:kinsoku/>
        <w:wordWrap/>
        <w:topLinePunct w:val="0"/>
        <w:bidi w:val="0"/>
        <w:spacing w:line="240" w:lineRule="auto"/>
        <w:ind w:firstLine="480" w:firstLineChars="200"/>
        <w:rPr>
          <w:rFonts w:ascii="宋体" w:cs="宋体"/>
          <w:color w:val="auto"/>
          <w:sz w:val="24"/>
          <w:highlight w:val="none"/>
          <w:lang w:val="en-US"/>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时前递交至杭州萧山国际机场</w:t>
      </w:r>
      <w:r>
        <w:rPr>
          <w:rFonts w:hint="eastAsia" w:ascii="宋体" w:hAnsi="宋体" w:cs="宋体"/>
          <w:color w:val="auto"/>
          <w:sz w:val="24"/>
          <w:highlight w:val="none"/>
          <w:lang w:val="en-US" w:eastAsia="zh-CN"/>
        </w:rPr>
        <w:t>航安路30号水务室办公楼201室。</w:t>
      </w:r>
    </w:p>
    <w:p w14:paraId="097B6D8A">
      <w:pPr>
        <w:pageBreakBefore w:val="0"/>
        <w:kinsoku/>
        <w:wordWrap/>
        <w:topLinePunct w:val="0"/>
        <w:bidi w:val="0"/>
        <w:spacing w:line="240" w:lineRule="auto"/>
        <w:ind w:firstLine="5880" w:firstLineChars="2450"/>
        <w:rPr>
          <w:rFonts w:ascii="宋体" w:cs="宋体"/>
          <w:color w:val="auto"/>
          <w:sz w:val="24"/>
          <w:highlight w:val="none"/>
        </w:rPr>
      </w:pPr>
    </w:p>
    <w:p w14:paraId="0171FC95">
      <w:pPr>
        <w:pageBreakBefore w:val="0"/>
        <w:kinsoku/>
        <w:wordWrap/>
        <w:topLinePunct w:val="0"/>
        <w:bidi w:val="0"/>
        <w:spacing w:line="240" w:lineRule="auto"/>
        <w:ind w:firstLine="5880" w:firstLineChars="2450"/>
        <w:rPr>
          <w:rFonts w:ascii="宋体" w:cs="宋体"/>
          <w:color w:val="auto"/>
          <w:sz w:val="24"/>
          <w:highlight w:val="none"/>
        </w:rPr>
      </w:pPr>
    </w:p>
    <w:p w14:paraId="679B0C24">
      <w:pPr>
        <w:pageBreakBefore w:val="0"/>
        <w:kinsoku/>
        <w:wordWrap/>
        <w:topLinePunct w:val="0"/>
        <w:bidi w:val="0"/>
        <w:spacing w:line="24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14:paraId="0F8E5972">
      <w:pPr>
        <w:pageBreakBefore w:val="0"/>
        <w:kinsoku/>
        <w:wordWrap/>
        <w:topLinePunct w:val="0"/>
        <w:bidi w:val="0"/>
        <w:spacing w:line="240" w:lineRule="auto"/>
        <w:ind w:firstLine="480" w:firstLineChars="200"/>
        <w:jc w:val="right"/>
        <w:rPr>
          <w:rFonts w:ascii="宋体" w:hAnsi="宋体" w:cs="宋体"/>
          <w:color w:val="auto"/>
          <w:sz w:val="24"/>
          <w:highlight w:val="none"/>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7E90A74">
      <w:pPr>
        <w:pStyle w:val="5"/>
        <w:pageBreakBefore w:val="0"/>
        <w:kinsoku/>
        <w:wordWrap/>
        <w:topLinePunct w:val="0"/>
        <w:bidi w:val="0"/>
        <w:spacing w:before="0" w:after="0" w:line="240" w:lineRule="auto"/>
        <w:ind w:right="113"/>
        <w:jc w:val="left"/>
        <w:rPr>
          <w:color w:val="auto"/>
          <w:highlight w:val="none"/>
        </w:rPr>
      </w:pPr>
      <w:r>
        <w:rPr>
          <w:color w:val="auto"/>
          <w:highlight w:val="none"/>
        </w:rPr>
        <w:t>附件三：问题的澄清</w:t>
      </w:r>
    </w:p>
    <w:p w14:paraId="35F5E9C6">
      <w:pPr>
        <w:pageBreakBefore w:val="0"/>
        <w:kinsoku/>
        <w:wordWrap/>
        <w:topLinePunct w:val="0"/>
        <w:bidi w:val="0"/>
        <w:spacing w:line="240" w:lineRule="auto"/>
        <w:rPr>
          <w:rFonts w:ascii="宋体" w:hAnsi="宋体" w:cs="宋体"/>
          <w:color w:val="auto"/>
          <w:sz w:val="20"/>
          <w:szCs w:val="20"/>
          <w:highlight w:val="none"/>
        </w:rPr>
      </w:pPr>
    </w:p>
    <w:p w14:paraId="6287F37C">
      <w:pPr>
        <w:pageBreakBefore w:val="0"/>
        <w:kinsoku/>
        <w:wordWrap/>
        <w:topLinePunct w:val="0"/>
        <w:bidi w:val="0"/>
        <w:spacing w:line="240" w:lineRule="auto"/>
        <w:rPr>
          <w:rFonts w:ascii="宋体" w:hAnsi="宋体" w:cs="宋体"/>
          <w:color w:val="auto"/>
          <w:sz w:val="20"/>
          <w:szCs w:val="20"/>
          <w:highlight w:val="none"/>
        </w:rPr>
      </w:pPr>
    </w:p>
    <w:p w14:paraId="39350618">
      <w:pPr>
        <w:pageBreakBefore w:val="0"/>
        <w:kinsoku/>
        <w:wordWrap/>
        <w:topLinePunct w:val="0"/>
        <w:bidi w:val="0"/>
        <w:spacing w:line="240" w:lineRule="auto"/>
        <w:rPr>
          <w:rFonts w:ascii="宋体" w:hAnsi="宋体" w:cs="宋体"/>
          <w:color w:val="auto"/>
          <w:sz w:val="20"/>
          <w:szCs w:val="20"/>
          <w:highlight w:val="none"/>
        </w:rPr>
      </w:pPr>
    </w:p>
    <w:p w14:paraId="4F394D57">
      <w:pPr>
        <w:pageBreakBefore w:val="0"/>
        <w:kinsoku/>
        <w:wordWrap/>
        <w:topLinePunct w:val="0"/>
        <w:bidi w:val="0"/>
        <w:spacing w:line="240" w:lineRule="auto"/>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14:paraId="46E62B61">
      <w:pPr>
        <w:pageBreakBefore w:val="0"/>
        <w:kinsoku/>
        <w:wordWrap/>
        <w:topLinePunct w:val="0"/>
        <w:bidi w:val="0"/>
        <w:spacing w:line="240" w:lineRule="auto"/>
        <w:rPr>
          <w:rFonts w:ascii="宋体" w:hAnsi="宋体" w:cs="宋体"/>
          <w:color w:val="auto"/>
          <w:sz w:val="20"/>
          <w:szCs w:val="20"/>
          <w:highlight w:val="none"/>
        </w:rPr>
      </w:pPr>
    </w:p>
    <w:p w14:paraId="28EA9388">
      <w:pPr>
        <w:pageBreakBefore w:val="0"/>
        <w:kinsoku/>
        <w:wordWrap/>
        <w:topLinePunct w:val="0"/>
        <w:bidi w:val="0"/>
        <w:spacing w:line="240" w:lineRule="auto"/>
        <w:rPr>
          <w:rFonts w:ascii="宋体" w:hAnsi="宋体" w:cs="宋体"/>
          <w:color w:val="auto"/>
          <w:sz w:val="20"/>
          <w:szCs w:val="20"/>
          <w:highlight w:val="none"/>
        </w:rPr>
      </w:pPr>
    </w:p>
    <w:p w14:paraId="63C69F1D">
      <w:pPr>
        <w:pageBreakBefore w:val="0"/>
        <w:kinsoku/>
        <w:wordWrap/>
        <w:topLinePunct w:val="0"/>
        <w:bidi w:val="0"/>
        <w:spacing w:line="24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14:paraId="520C6DFE">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14:paraId="07EFFB27">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14:paraId="760A06EE">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14:paraId="1905434C">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14:paraId="683435CE">
      <w:pPr>
        <w:pageBreakBefore w:val="0"/>
        <w:kinsoku/>
        <w:wordWrap/>
        <w:topLinePunct w:val="0"/>
        <w:bidi w:val="0"/>
        <w:spacing w:line="240" w:lineRule="auto"/>
        <w:ind w:firstLine="480" w:firstLineChars="200"/>
        <w:rPr>
          <w:rFonts w:ascii="宋体" w:cs="宋体"/>
          <w:color w:val="auto"/>
          <w:sz w:val="24"/>
          <w:highlight w:val="none"/>
        </w:rPr>
      </w:pPr>
    </w:p>
    <w:p w14:paraId="2C944714">
      <w:pPr>
        <w:pageBreakBefore w:val="0"/>
        <w:kinsoku/>
        <w:wordWrap/>
        <w:topLinePunct w:val="0"/>
        <w:bidi w:val="0"/>
        <w:spacing w:line="240" w:lineRule="auto"/>
        <w:jc w:val="center"/>
        <w:rPr>
          <w:rFonts w:ascii="宋体" w:cs="宋体"/>
          <w:color w:val="auto"/>
          <w:sz w:val="24"/>
          <w:highlight w:val="none"/>
        </w:rPr>
      </w:pPr>
    </w:p>
    <w:p w14:paraId="407EB695">
      <w:pPr>
        <w:pageBreakBefore w:val="0"/>
        <w:kinsoku/>
        <w:wordWrap/>
        <w:topLinePunct w:val="0"/>
        <w:bidi w:val="0"/>
        <w:spacing w:line="240" w:lineRule="auto"/>
        <w:jc w:val="center"/>
        <w:rPr>
          <w:rFonts w:ascii="宋体" w:cs="宋体"/>
          <w:color w:val="auto"/>
          <w:sz w:val="24"/>
          <w:highlight w:val="none"/>
        </w:rPr>
      </w:pPr>
    </w:p>
    <w:p w14:paraId="1C1C9381">
      <w:pPr>
        <w:pageBreakBefore w:val="0"/>
        <w:kinsoku/>
        <w:wordWrap/>
        <w:topLinePunct w:val="0"/>
        <w:bidi w:val="0"/>
        <w:spacing w:line="240" w:lineRule="auto"/>
        <w:jc w:val="center"/>
        <w:rPr>
          <w:rFonts w:ascii="宋体" w:cs="宋体"/>
          <w:color w:val="auto"/>
          <w:sz w:val="24"/>
          <w:highlight w:val="none"/>
        </w:rPr>
      </w:pPr>
    </w:p>
    <w:p w14:paraId="09AFBB90">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14:paraId="658E7B67">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737F9F1B">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67437A4B">
      <w:pPr>
        <w:pageBreakBefore w:val="0"/>
        <w:kinsoku/>
        <w:wordWrap/>
        <w:topLinePunct w:val="0"/>
        <w:bidi w:val="0"/>
        <w:spacing w:line="24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14:paraId="08BBB4CF">
      <w:pPr>
        <w:pStyle w:val="5"/>
        <w:pageBreakBefore w:val="0"/>
        <w:kinsoku/>
        <w:wordWrap/>
        <w:topLinePunct w:val="0"/>
        <w:bidi w:val="0"/>
        <w:spacing w:before="0" w:after="0" w:line="240" w:lineRule="auto"/>
        <w:ind w:right="113"/>
        <w:jc w:val="left"/>
        <w:rPr>
          <w:color w:val="auto"/>
          <w:highlight w:val="none"/>
        </w:rPr>
      </w:pPr>
      <w:r>
        <w:rPr>
          <w:color w:val="auto"/>
          <w:highlight w:val="none"/>
        </w:rPr>
        <w:t>附件四：中标通知书</w:t>
      </w:r>
    </w:p>
    <w:p w14:paraId="725C199B">
      <w:pPr>
        <w:pageBreakBefore w:val="0"/>
        <w:kinsoku/>
        <w:wordWrap/>
        <w:topLinePunct w:val="0"/>
        <w:bidi w:val="0"/>
        <w:spacing w:line="240" w:lineRule="auto"/>
        <w:rPr>
          <w:rFonts w:ascii="宋体" w:hAnsi="宋体" w:cs="宋体"/>
          <w:color w:val="auto"/>
          <w:sz w:val="20"/>
          <w:szCs w:val="20"/>
          <w:highlight w:val="none"/>
        </w:rPr>
      </w:pPr>
    </w:p>
    <w:p w14:paraId="1C0A7083">
      <w:pPr>
        <w:pageBreakBefore w:val="0"/>
        <w:kinsoku/>
        <w:wordWrap/>
        <w:topLinePunct w:val="0"/>
        <w:bidi w:val="0"/>
        <w:spacing w:line="240" w:lineRule="auto"/>
        <w:rPr>
          <w:rFonts w:ascii="宋体" w:hAnsi="宋体" w:cs="宋体"/>
          <w:color w:val="auto"/>
          <w:sz w:val="20"/>
          <w:szCs w:val="20"/>
          <w:highlight w:val="none"/>
        </w:rPr>
      </w:pPr>
    </w:p>
    <w:p w14:paraId="784043B6">
      <w:pPr>
        <w:pageBreakBefore w:val="0"/>
        <w:kinsoku/>
        <w:wordWrap/>
        <w:topLinePunct w:val="0"/>
        <w:bidi w:val="0"/>
        <w:spacing w:line="240" w:lineRule="auto"/>
        <w:rPr>
          <w:rFonts w:ascii="宋体" w:hAnsi="宋体" w:cs="宋体"/>
          <w:color w:val="auto"/>
          <w:sz w:val="20"/>
          <w:szCs w:val="20"/>
          <w:highlight w:val="none"/>
        </w:rPr>
      </w:pPr>
    </w:p>
    <w:p w14:paraId="069E35B6">
      <w:pPr>
        <w:pageBreakBefore w:val="0"/>
        <w:kinsoku/>
        <w:wordWrap/>
        <w:topLinePunct w:val="0"/>
        <w:bidi w:val="0"/>
        <w:spacing w:line="240" w:lineRule="auto"/>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14:paraId="4C932C90">
      <w:pPr>
        <w:pageBreakBefore w:val="0"/>
        <w:kinsoku/>
        <w:wordWrap/>
        <w:topLinePunct w:val="0"/>
        <w:bidi w:val="0"/>
        <w:spacing w:line="240" w:lineRule="auto"/>
        <w:rPr>
          <w:rFonts w:ascii="宋体" w:hAnsi="宋体" w:cs="宋体"/>
          <w:color w:val="auto"/>
          <w:sz w:val="41"/>
          <w:szCs w:val="41"/>
          <w:highlight w:val="none"/>
        </w:rPr>
      </w:pPr>
    </w:p>
    <w:p w14:paraId="400C414F">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6CC28FFE">
      <w:pPr>
        <w:pageBreakBefore w:val="0"/>
        <w:kinsoku/>
        <w:wordWrap/>
        <w:topLinePunct w:val="0"/>
        <w:bidi w:val="0"/>
        <w:spacing w:line="240" w:lineRule="auto"/>
        <w:ind w:firstLine="480" w:firstLineChars="200"/>
        <w:rPr>
          <w:rFonts w:ascii="宋体" w:hAnsi="宋体" w:cs="宋体"/>
          <w:color w:val="auto"/>
          <w:sz w:val="24"/>
          <w:highlight w:val="none"/>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14:paraId="239A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1517C030">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14:paraId="032BFC76">
            <w:pPr>
              <w:pageBreakBefore w:val="0"/>
              <w:kinsoku/>
              <w:wordWrap/>
              <w:topLinePunct w:val="0"/>
              <w:bidi w:val="0"/>
              <w:spacing w:line="240" w:lineRule="auto"/>
              <w:jc w:val="center"/>
              <w:rPr>
                <w:rFonts w:ascii="宋体" w:cs="宋体"/>
                <w:color w:val="auto"/>
                <w:sz w:val="24"/>
                <w:highlight w:val="none"/>
              </w:rPr>
            </w:pPr>
          </w:p>
        </w:tc>
      </w:tr>
      <w:tr w14:paraId="3487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72A5B7C8">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14:paraId="1F58DB70">
            <w:pPr>
              <w:pageBreakBefore w:val="0"/>
              <w:kinsoku/>
              <w:wordWrap/>
              <w:topLinePunct w:val="0"/>
              <w:bidi w:val="0"/>
              <w:spacing w:line="240" w:lineRule="auto"/>
              <w:jc w:val="center"/>
              <w:rPr>
                <w:rFonts w:ascii="宋体" w:cs="宋体"/>
                <w:color w:val="auto"/>
                <w:sz w:val="24"/>
                <w:highlight w:val="none"/>
              </w:rPr>
            </w:pPr>
          </w:p>
        </w:tc>
      </w:tr>
      <w:tr w14:paraId="22B7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09823DDF">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14:paraId="26613303">
            <w:pPr>
              <w:pageBreakBefore w:val="0"/>
              <w:kinsoku/>
              <w:wordWrap/>
              <w:topLinePunct w:val="0"/>
              <w:bidi w:val="0"/>
              <w:spacing w:line="240" w:lineRule="auto"/>
              <w:jc w:val="center"/>
              <w:rPr>
                <w:rFonts w:ascii="宋体" w:cs="宋体"/>
                <w:color w:val="auto"/>
                <w:sz w:val="24"/>
                <w:highlight w:val="none"/>
              </w:rPr>
            </w:pPr>
          </w:p>
        </w:tc>
      </w:tr>
      <w:tr w14:paraId="4687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14:paraId="4CEAAA8D">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14:paraId="35B026A2">
            <w:pPr>
              <w:pageBreakBefore w:val="0"/>
              <w:kinsoku/>
              <w:wordWrap/>
              <w:topLinePunct w:val="0"/>
              <w:bidi w:val="0"/>
              <w:spacing w:line="240" w:lineRule="auto"/>
              <w:jc w:val="center"/>
              <w:rPr>
                <w:rFonts w:ascii="宋体" w:cs="宋体"/>
                <w:color w:val="auto"/>
                <w:sz w:val="24"/>
                <w:highlight w:val="none"/>
              </w:rPr>
            </w:pPr>
          </w:p>
        </w:tc>
      </w:tr>
    </w:tbl>
    <w:p w14:paraId="5C090EEC">
      <w:pPr>
        <w:pageBreakBefore w:val="0"/>
        <w:kinsoku/>
        <w:wordWrap/>
        <w:topLinePunct w:val="0"/>
        <w:bidi w:val="0"/>
        <w:spacing w:line="240" w:lineRule="auto"/>
        <w:ind w:firstLine="480" w:firstLineChars="200"/>
        <w:rPr>
          <w:rFonts w:ascii="宋体" w:hAnsi="宋体" w:cs="宋体"/>
          <w:color w:val="auto"/>
          <w:sz w:val="24"/>
          <w:highlight w:val="none"/>
        </w:rPr>
      </w:pPr>
    </w:p>
    <w:p w14:paraId="51DD339E">
      <w:pPr>
        <w:pageBreakBefore w:val="0"/>
        <w:kinsoku/>
        <w:wordWrap/>
        <w:topLinePunct w:val="0"/>
        <w:bidi w:val="0"/>
        <w:spacing w:line="24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0571-86662596</w:t>
      </w:r>
    </w:p>
    <w:p w14:paraId="11253E1F">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14:paraId="184F6F74">
      <w:pPr>
        <w:pageBreakBefore w:val="0"/>
        <w:kinsoku/>
        <w:wordWrap/>
        <w:topLinePunct w:val="0"/>
        <w:bidi w:val="0"/>
        <w:spacing w:line="24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14:paraId="49911F2E">
      <w:pPr>
        <w:pageBreakBefore w:val="0"/>
        <w:kinsoku/>
        <w:wordWrap/>
        <w:topLinePunct w:val="0"/>
        <w:bidi w:val="0"/>
        <w:spacing w:line="240" w:lineRule="auto"/>
        <w:ind w:firstLine="240"/>
        <w:jc w:val="right"/>
        <w:rPr>
          <w:rFonts w:ascii="宋体" w:hAnsi="宋体" w:cs="宋体"/>
          <w:color w:val="auto"/>
          <w:sz w:val="24"/>
          <w:highlight w:val="none"/>
        </w:rPr>
      </w:pPr>
    </w:p>
    <w:p w14:paraId="5F3B8E81">
      <w:pPr>
        <w:pageBreakBefore w:val="0"/>
        <w:kinsoku/>
        <w:wordWrap/>
        <w:topLinePunct w:val="0"/>
        <w:bidi w:val="0"/>
        <w:spacing w:line="24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14:paraId="2BBE77AD">
      <w:pPr>
        <w:pageBreakBefore w:val="0"/>
        <w:kinsoku/>
        <w:wordWrap/>
        <w:topLinePunct w:val="0"/>
        <w:bidi w:val="0"/>
        <w:spacing w:line="24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17BDF04C">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14:paraId="3AB612A0">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14:paraId="21A04466">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14:paraId="2E0C94B3">
      <w:pPr>
        <w:pStyle w:val="5"/>
        <w:pageBreakBefore w:val="0"/>
        <w:kinsoku/>
        <w:wordWrap/>
        <w:topLinePunct w:val="0"/>
        <w:bidi w:val="0"/>
        <w:spacing w:before="0" w:after="0" w:line="240" w:lineRule="auto"/>
        <w:ind w:right="113"/>
        <w:jc w:val="left"/>
        <w:rPr>
          <w:color w:val="auto"/>
          <w:highlight w:val="none"/>
        </w:rPr>
      </w:pPr>
    </w:p>
    <w:p w14:paraId="7DECB2AD">
      <w:pPr>
        <w:pStyle w:val="5"/>
        <w:pageBreakBefore w:val="0"/>
        <w:kinsoku/>
        <w:wordWrap/>
        <w:topLinePunct w:val="0"/>
        <w:bidi w:val="0"/>
        <w:spacing w:before="0" w:after="0" w:line="240" w:lineRule="auto"/>
        <w:ind w:right="113"/>
        <w:jc w:val="left"/>
        <w:rPr>
          <w:color w:val="auto"/>
          <w:highlight w:val="none"/>
        </w:rPr>
      </w:pPr>
    </w:p>
    <w:p w14:paraId="464ECFE0">
      <w:pPr>
        <w:pStyle w:val="5"/>
        <w:pageBreakBefore w:val="0"/>
        <w:kinsoku/>
        <w:wordWrap/>
        <w:topLinePunct w:val="0"/>
        <w:bidi w:val="0"/>
        <w:spacing w:before="0" w:after="0" w:line="240" w:lineRule="auto"/>
        <w:ind w:right="113"/>
        <w:jc w:val="left"/>
        <w:rPr>
          <w:color w:val="auto"/>
          <w:highlight w:val="none"/>
        </w:rPr>
      </w:pPr>
    </w:p>
    <w:p w14:paraId="031D65F3">
      <w:pPr>
        <w:pStyle w:val="5"/>
        <w:pageBreakBefore w:val="0"/>
        <w:kinsoku/>
        <w:wordWrap/>
        <w:topLinePunct w:val="0"/>
        <w:bidi w:val="0"/>
        <w:spacing w:before="0" w:after="0" w:line="240" w:lineRule="auto"/>
        <w:ind w:right="113"/>
        <w:jc w:val="left"/>
        <w:rPr>
          <w:color w:val="auto"/>
          <w:highlight w:val="none"/>
        </w:rPr>
      </w:pPr>
    </w:p>
    <w:p w14:paraId="288221D4">
      <w:pPr>
        <w:pStyle w:val="5"/>
        <w:pageBreakBefore w:val="0"/>
        <w:kinsoku/>
        <w:wordWrap/>
        <w:topLinePunct w:val="0"/>
        <w:bidi w:val="0"/>
        <w:spacing w:before="0" w:after="0" w:line="240" w:lineRule="auto"/>
        <w:ind w:right="113"/>
        <w:jc w:val="left"/>
        <w:rPr>
          <w:color w:val="auto"/>
          <w:highlight w:val="none"/>
        </w:rPr>
      </w:pPr>
    </w:p>
    <w:p w14:paraId="141F7833">
      <w:pPr>
        <w:pStyle w:val="5"/>
        <w:pageBreakBefore w:val="0"/>
        <w:kinsoku/>
        <w:wordWrap/>
        <w:topLinePunct w:val="0"/>
        <w:bidi w:val="0"/>
        <w:spacing w:before="0" w:after="0" w:line="240" w:lineRule="auto"/>
        <w:ind w:right="113"/>
        <w:jc w:val="left"/>
        <w:rPr>
          <w:color w:val="auto"/>
          <w:highlight w:val="none"/>
        </w:rPr>
      </w:pPr>
    </w:p>
    <w:p w14:paraId="5BE21055">
      <w:pPr>
        <w:rPr>
          <w:color w:val="auto"/>
          <w:highlight w:val="none"/>
        </w:rPr>
      </w:pPr>
    </w:p>
    <w:p w14:paraId="2ACD9404">
      <w:pPr>
        <w:pStyle w:val="5"/>
        <w:pageBreakBefore w:val="0"/>
        <w:kinsoku/>
        <w:wordWrap/>
        <w:topLinePunct w:val="0"/>
        <w:bidi w:val="0"/>
        <w:spacing w:before="0" w:after="0" w:line="240" w:lineRule="auto"/>
        <w:ind w:right="113"/>
        <w:jc w:val="left"/>
        <w:rPr>
          <w:color w:val="auto"/>
          <w:highlight w:val="none"/>
        </w:rPr>
      </w:pPr>
    </w:p>
    <w:p w14:paraId="1A177A4C">
      <w:pPr>
        <w:pStyle w:val="5"/>
        <w:pageBreakBefore w:val="0"/>
        <w:kinsoku/>
        <w:wordWrap/>
        <w:topLinePunct w:val="0"/>
        <w:bidi w:val="0"/>
        <w:spacing w:before="0" w:after="0" w:line="240" w:lineRule="auto"/>
        <w:ind w:right="113"/>
        <w:jc w:val="left"/>
        <w:rPr>
          <w:color w:val="auto"/>
          <w:highlight w:val="none"/>
        </w:rPr>
      </w:pPr>
    </w:p>
    <w:p w14:paraId="59E0105C">
      <w:pPr>
        <w:pStyle w:val="5"/>
        <w:pageBreakBefore w:val="0"/>
        <w:kinsoku/>
        <w:wordWrap/>
        <w:topLinePunct w:val="0"/>
        <w:bidi w:val="0"/>
        <w:spacing w:before="0" w:after="0" w:line="240" w:lineRule="auto"/>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14:paraId="24641CFA">
      <w:pPr>
        <w:pageBreakBefore w:val="0"/>
        <w:kinsoku/>
        <w:wordWrap/>
        <w:topLinePunct w:val="0"/>
        <w:bidi w:val="0"/>
        <w:spacing w:line="240" w:lineRule="auto"/>
        <w:rPr>
          <w:rFonts w:ascii="宋体" w:hAnsi="宋体" w:cs="宋体"/>
          <w:color w:val="auto"/>
          <w:sz w:val="20"/>
          <w:szCs w:val="20"/>
          <w:highlight w:val="none"/>
        </w:rPr>
      </w:pPr>
    </w:p>
    <w:p w14:paraId="1C803AE6">
      <w:pPr>
        <w:pageBreakBefore w:val="0"/>
        <w:kinsoku/>
        <w:wordWrap/>
        <w:topLinePunct w:val="0"/>
        <w:bidi w:val="0"/>
        <w:spacing w:line="240" w:lineRule="auto"/>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14:paraId="0FD34A9C">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14:paraId="311F8B43">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14:paraId="380A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373475F9">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户名</w:t>
            </w:r>
          </w:p>
        </w:tc>
        <w:tc>
          <w:tcPr>
            <w:tcW w:w="2177" w:type="dxa"/>
            <w:vAlign w:val="center"/>
          </w:tcPr>
          <w:p w14:paraId="27384A16">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14:paraId="5D4986F1">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177" w:type="dxa"/>
            <w:vAlign w:val="center"/>
          </w:tcPr>
          <w:p w14:paraId="4BD53766">
            <w:pPr>
              <w:pageBreakBefore w:val="0"/>
              <w:kinsoku/>
              <w:wordWrap/>
              <w:topLinePunct w:val="0"/>
              <w:bidi w:val="0"/>
              <w:spacing w:line="240" w:lineRule="auto"/>
              <w:jc w:val="center"/>
              <w:rPr>
                <w:rFonts w:ascii="宋体" w:hAnsi="宋体" w:cs="宋体"/>
                <w:color w:val="auto"/>
                <w:sz w:val="24"/>
                <w:highlight w:val="none"/>
              </w:rPr>
            </w:pPr>
          </w:p>
        </w:tc>
      </w:tr>
      <w:tr w14:paraId="621E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4566B444">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账号</w:t>
            </w:r>
          </w:p>
        </w:tc>
        <w:tc>
          <w:tcPr>
            <w:tcW w:w="2177" w:type="dxa"/>
            <w:vAlign w:val="center"/>
          </w:tcPr>
          <w:p w14:paraId="7C07A485">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14:paraId="76A6EBBA">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177" w:type="dxa"/>
            <w:vAlign w:val="center"/>
          </w:tcPr>
          <w:p w14:paraId="1335A28B">
            <w:pPr>
              <w:pageBreakBefore w:val="0"/>
              <w:kinsoku/>
              <w:wordWrap/>
              <w:topLinePunct w:val="0"/>
              <w:bidi w:val="0"/>
              <w:spacing w:line="240" w:lineRule="auto"/>
              <w:jc w:val="center"/>
              <w:rPr>
                <w:rFonts w:ascii="宋体" w:hAnsi="宋体" w:cs="宋体"/>
                <w:color w:val="auto"/>
                <w:sz w:val="24"/>
                <w:highlight w:val="none"/>
              </w:rPr>
            </w:pPr>
          </w:p>
        </w:tc>
      </w:tr>
      <w:tr w14:paraId="5556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6D8A8398">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177" w:type="dxa"/>
            <w:vAlign w:val="center"/>
          </w:tcPr>
          <w:p w14:paraId="56987880">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14:paraId="128638B9">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177" w:type="dxa"/>
            <w:vAlign w:val="center"/>
          </w:tcPr>
          <w:p w14:paraId="01580E11">
            <w:pPr>
              <w:pageBreakBefore w:val="0"/>
              <w:kinsoku/>
              <w:wordWrap/>
              <w:topLinePunct w:val="0"/>
              <w:bidi w:val="0"/>
              <w:spacing w:line="240" w:lineRule="auto"/>
              <w:jc w:val="center"/>
              <w:rPr>
                <w:rFonts w:ascii="宋体" w:hAnsi="宋体" w:cs="宋体"/>
                <w:color w:val="auto"/>
                <w:sz w:val="24"/>
                <w:highlight w:val="none"/>
              </w:rPr>
            </w:pPr>
          </w:p>
        </w:tc>
      </w:tr>
      <w:tr w14:paraId="52E8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3ADAEA71">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539" w:type="dxa"/>
            <w:gridSpan w:val="3"/>
            <w:vAlign w:val="center"/>
          </w:tcPr>
          <w:p w14:paraId="4FB3338F">
            <w:pPr>
              <w:pageBreakBefore w:val="0"/>
              <w:kinsoku/>
              <w:wordWrap/>
              <w:topLinePunct w:val="0"/>
              <w:bidi w:val="0"/>
              <w:spacing w:line="24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14:paraId="1812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1671AE62">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539" w:type="dxa"/>
            <w:gridSpan w:val="3"/>
            <w:vAlign w:val="center"/>
          </w:tcPr>
          <w:p w14:paraId="05CE440F">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14:paraId="6E9E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14:paraId="421A99D2">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539" w:type="dxa"/>
            <w:gridSpan w:val="3"/>
            <w:vAlign w:val="center"/>
          </w:tcPr>
          <w:p w14:paraId="694BE2EF">
            <w:pPr>
              <w:pageBreakBefore w:val="0"/>
              <w:kinsoku/>
              <w:wordWrap/>
              <w:topLinePunct w:val="0"/>
              <w:bidi w:val="0"/>
              <w:spacing w:line="240" w:lineRule="auto"/>
              <w:jc w:val="center"/>
              <w:rPr>
                <w:rFonts w:ascii="宋体" w:hAnsi="宋体" w:cs="宋体"/>
                <w:color w:val="auto"/>
                <w:sz w:val="24"/>
                <w:highlight w:val="none"/>
              </w:rPr>
            </w:pPr>
          </w:p>
        </w:tc>
      </w:tr>
      <w:tr w14:paraId="166F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14:paraId="4BED1524">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39" w:type="dxa"/>
            <w:gridSpan w:val="3"/>
            <w:vAlign w:val="center"/>
          </w:tcPr>
          <w:p w14:paraId="276B068E">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14:paraId="7C6F1D7C">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14:paraId="2217F002">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14:paraId="51D523A7">
            <w:pPr>
              <w:pageBreakBefore w:val="0"/>
              <w:kinsoku/>
              <w:wordWrap/>
              <w:topLinePunct w:val="0"/>
              <w:bidi w:val="0"/>
              <w:spacing w:line="240" w:lineRule="auto"/>
              <w:rPr>
                <w:rFonts w:ascii="宋体" w:hAnsi="宋体" w:cs="宋体"/>
                <w:color w:val="auto"/>
                <w:sz w:val="24"/>
                <w:highlight w:val="none"/>
              </w:rPr>
            </w:pPr>
          </w:p>
        </w:tc>
      </w:tr>
    </w:tbl>
    <w:p w14:paraId="4B83B90A">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14:paraId="6577FD81">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14:paraId="78C8D2CD">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14:paraId="19655A5D">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5E9C3225">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14:paraId="00303F27">
      <w:pPr>
        <w:pageBreakBefore w:val="0"/>
        <w:widowControl/>
        <w:kinsoku/>
        <w:wordWrap/>
        <w:topLinePunct w:val="0"/>
        <w:bidi w:val="0"/>
        <w:spacing w:line="240" w:lineRule="auto"/>
        <w:jc w:val="left"/>
        <w:rPr>
          <w:rStyle w:val="19"/>
          <w:color w:val="auto"/>
          <w:sz w:val="40"/>
          <w:szCs w:val="40"/>
          <w:highlight w:val="none"/>
        </w:rPr>
        <w:sectPr>
          <w:footerReference r:id="rId8" w:type="default"/>
          <w:footerReference r:id="rId9" w:type="even"/>
          <w:pgSz w:w="11906" w:h="16838"/>
          <w:pgMar w:top="1701" w:right="1588" w:bottom="1588" w:left="1588" w:header="851" w:footer="992" w:gutter="0"/>
          <w:cols w:space="720" w:num="1"/>
          <w:docGrid w:linePitch="312" w:charSpace="0"/>
        </w:sectPr>
      </w:pPr>
    </w:p>
    <w:p w14:paraId="69C4F623">
      <w:pPr>
        <w:pStyle w:val="2"/>
        <w:spacing w:line="564" w:lineRule="exact"/>
        <w:ind w:right="57"/>
        <w:jc w:val="center"/>
        <w:rPr>
          <w:color w:val="auto"/>
          <w:highlight w:val="none"/>
        </w:rPr>
      </w:pPr>
      <w:bookmarkStart w:id="30" w:name="_Toc19698497"/>
      <w:bookmarkStart w:id="31" w:name="_Toc19698499"/>
      <w:r>
        <w:rPr>
          <w:rFonts w:hint="eastAsia"/>
          <w:color w:val="auto"/>
          <w:highlight w:val="none"/>
        </w:rPr>
        <w:t>第三章</w:t>
      </w:r>
      <w:r>
        <w:rPr>
          <w:color w:val="auto"/>
          <w:highlight w:val="none"/>
        </w:rPr>
        <w:t xml:space="preserve">  </w:t>
      </w:r>
      <w:r>
        <w:rPr>
          <w:rFonts w:hint="eastAsia"/>
          <w:color w:val="auto"/>
          <w:highlight w:val="none"/>
        </w:rPr>
        <w:t>评标办法（适用于综合评估法）</w:t>
      </w:r>
      <w:bookmarkEnd w:id="30"/>
    </w:p>
    <w:p w14:paraId="7CCCE485">
      <w:pPr>
        <w:autoSpaceDE w:val="0"/>
        <w:autoSpaceDN w:val="0"/>
        <w:adjustRightInd w:val="0"/>
        <w:spacing w:before="3" w:line="100" w:lineRule="exact"/>
        <w:jc w:val="left"/>
        <w:rPr>
          <w:rFonts w:ascii="微软雅黑" w:hAnsi="Times New Roman" w:cs="微软雅黑"/>
          <w:color w:val="auto"/>
          <w:kern w:val="0"/>
          <w:sz w:val="10"/>
          <w:szCs w:val="10"/>
          <w:highlight w:val="none"/>
        </w:rPr>
      </w:pPr>
    </w:p>
    <w:p w14:paraId="3209456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14:paraId="05551248">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14:paraId="36B0E56D">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14:paraId="293AD2EC">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14:paraId="6354E6A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14:paraId="2B4A389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14:paraId="0F37B57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14:paraId="7668FDC5">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14:paraId="6314095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14:paraId="5121075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14:paraId="4D8BCFC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14:paraId="45EC03D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14:paraId="78F4DD6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14:paraId="475150A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14:paraId="4C9405B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14:paraId="225E140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14:paraId="53FF202B">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14:paraId="0DB2A573">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14:paraId="74A9B3B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14:paraId="3BB7EF9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14:paraId="71A2576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14:paraId="43CA1C4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14:paraId="2B6D638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14:paraId="032F658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14:paraId="6CA0D6D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14:paraId="54FE120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14:paraId="4F1EB19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14:paraId="7A0E90C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（9）被浙江省机场集团有限公司或杭州萧山国际机场有限公司列入禁止交易名单或不良</w:t>
      </w:r>
      <w:r>
        <w:rPr>
          <w:rFonts w:ascii="宋体" w:hAnsi="宋体" w:cs="宋体"/>
          <w:color w:val="auto"/>
          <w:sz w:val="22"/>
          <w:highlight w:val="none"/>
        </w:rPr>
        <w:t>信用记录名单</w:t>
      </w:r>
      <w:r>
        <w:rPr>
          <w:rFonts w:hint="eastAsia" w:ascii="宋体" w:hAnsi="宋体" w:cs="宋体"/>
          <w:color w:val="auto"/>
          <w:sz w:val="22"/>
          <w:highlight w:val="none"/>
        </w:rPr>
        <w:t>的单位；</w:t>
      </w:r>
    </w:p>
    <w:p w14:paraId="26771D9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（10）存在法律、法规、规章规定的其它无效投标情况的。</w:t>
      </w:r>
    </w:p>
    <w:p w14:paraId="4DB934DB">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（11）投标人须知前附表规定的其他要求。</w:t>
      </w:r>
    </w:p>
    <w:p w14:paraId="6EC1038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18"/>
          <w:rFonts w:hint="eastAsia" w:cs="宋体"/>
          <w:color w:val="auto"/>
          <w:highlight w:val="none"/>
        </w:rPr>
        <w:t>www.creditchina.gov.cn</w:t>
      </w:r>
      <w:r>
        <w:rPr>
          <w:rStyle w:val="18"/>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18"/>
          <w:rFonts w:hint="eastAsia" w:cs="宋体"/>
          <w:color w:val="auto"/>
          <w:highlight w:val="none"/>
        </w:rPr>
        <w:t>http://wenshu.court.gov.cn</w:t>
      </w:r>
      <w:r>
        <w:rPr>
          <w:rStyle w:val="18"/>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14:paraId="14CDADD7">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14:paraId="7279545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14:paraId="49E9095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14:paraId="66A4DEA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14:paraId="6E02334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14:paraId="012EAA3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14:paraId="4C3662A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（6）评标委员会对投标人提交的澄清、说明或补正修改有疑问的，可以要求投标人进一步澄清、说明或补正修改，直至满足评标委员会的要求。</w:t>
      </w:r>
    </w:p>
    <w:p w14:paraId="57411388">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（三）报价算术性修正</w:t>
      </w:r>
    </w:p>
    <w:p w14:paraId="5211AEC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14:paraId="28F61AA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14:paraId="4F10DEA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14:paraId="0BACC14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14:paraId="43C2869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14:paraId="5BB655A0">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14:paraId="44F7397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14:paraId="2FAAEFFC">
      <w:pPr>
        <w:spacing w:line="360" w:lineRule="exact"/>
        <w:ind w:firstLine="241"/>
        <w:rPr>
          <w:rFonts w:ascii="宋体" w:hAnsi="宋体" w:cs="宋体"/>
          <w:b/>
          <w:color w:val="auto"/>
          <w:sz w:val="22"/>
          <w:highlight w:val="none"/>
        </w:rPr>
      </w:pPr>
      <w:r>
        <w:rPr>
          <w:rFonts w:hint="eastAsia" w:ascii="宋体" w:hAnsi="宋体" w:cs="宋体"/>
          <w:b/>
          <w:color w:val="auto"/>
          <w:sz w:val="22"/>
          <w:highlight w:val="none"/>
        </w:rPr>
        <w:t xml:space="preserve">1.投标文件的资信及技术评审  </w:t>
      </w:r>
      <w:sdt>
        <w:sdtPr>
          <w:rPr>
            <w:rFonts w:hint="eastAsia"/>
            <w:b/>
            <w:color w:val="auto"/>
            <w:sz w:val="24"/>
            <w:highlight w:val="none"/>
          </w:rPr>
          <w:id w:val="87276554"/>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40分</w:t>
      </w:r>
      <w:r>
        <w:rPr>
          <w:rFonts w:hint="eastAsia" w:ascii="宋体" w:hAnsi="宋体" w:cs="宋体"/>
          <w:b/>
          <w:color w:val="auto"/>
          <w:sz w:val="22"/>
          <w:highlight w:val="none"/>
        </w:rPr>
        <w:t xml:space="preserve"> </w:t>
      </w:r>
      <w:sdt>
        <w:sdtPr>
          <w:rPr>
            <w:rFonts w:hint="eastAsia"/>
            <w:b/>
            <w:color w:val="auto"/>
            <w:sz w:val="24"/>
            <w:highlight w:val="none"/>
          </w:rPr>
          <w:id w:val="899104156"/>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30分</w:t>
      </w:r>
      <w:r>
        <w:rPr>
          <w:rFonts w:hint="eastAsia" w:ascii="宋体" w:hAnsi="宋体" w:cs="宋体"/>
          <w:b/>
          <w:color w:val="auto"/>
          <w:sz w:val="22"/>
          <w:highlight w:val="none"/>
        </w:rPr>
        <w:t xml:space="preserve"> </w:t>
      </w:r>
      <w:sdt>
        <w:sdtPr>
          <w:rPr>
            <w:rFonts w:hint="eastAsia"/>
            <w:b/>
            <w:color w:val="auto"/>
            <w:sz w:val="24"/>
            <w:highlight w:val="none"/>
          </w:rPr>
          <w:id w:val="-4445790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20分</w:t>
      </w:r>
    </w:p>
    <w:p w14:paraId="04C504B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14:paraId="4D172D5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资信及技术评分分值设定标准</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14:paraId="264B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14:paraId="0629CA2A">
            <w:pPr>
              <w:adjustRightInd w:val="0"/>
              <w:snapToGrid w:val="0"/>
              <w:spacing w:line="360" w:lineRule="exact"/>
              <w:jc w:val="center"/>
              <w:rPr>
                <w:rFonts w:hint="eastAsia" w:ascii="宋体" w:hAnsi="宋体" w:cs="宋体"/>
                <w:b/>
                <w:bCs/>
                <w:color w:val="auto"/>
                <w:sz w:val="22"/>
                <w:highlight w:val="none"/>
              </w:rPr>
            </w:pPr>
            <w:r>
              <w:rPr>
                <w:rFonts w:hint="eastAsia" w:ascii="宋体" w:hAnsi="宋体" w:cs="宋体"/>
                <w:b/>
                <w:bCs/>
                <w:color w:val="auto"/>
                <w:sz w:val="22"/>
                <w:highlight w:val="none"/>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14:paraId="05C14701">
            <w:pPr>
              <w:adjustRightInd w:val="0"/>
              <w:snapToGrid w:val="0"/>
              <w:spacing w:line="360" w:lineRule="exact"/>
              <w:ind w:firstLine="442" w:firstLineChars="200"/>
              <w:jc w:val="center"/>
              <w:rPr>
                <w:rFonts w:hint="eastAsia" w:ascii="宋体" w:hAnsi="宋体" w:cs="宋体"/>
                <w:b/>
                <w:bCs/>
                <w:color w:val="auto"/>
                <w:sz w:val="22"/>
                <w:highlight w:val="none"/>
              </w:rPr>
            </w:pPr>
            <w:r>
              <w:rPr>
                <w:rFonts w:hint="eastAsia" w:ascii="宋体" w:hAnsi="宋体" w:cs="宋体"/>
                <w:b/>
                <w:bCs/>
                <w:color w:val="auto"/>
                <w:sz w:val="22"/>
                <w:highlight w:val="none"/>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14:paraId="720B2C35">
            <w:pPr>
              <w:adjustRightInd w:val="0"/>
              <w:snapToGrid w:val="0"/>
              <w:spacing w:line="360" w:lineRule="exact"/>
              <w:jc w:val="center"/>
              <w:rPr>
                <w:rFonts w:hint="eastAsia" w:ascii="宋体" w:hAnsi="宋体" w:cs="宋体"/>
                <w:b/>
                <w:bCs/>
                <w:color w:val="auto"/>
                <w:sz w:val="22"/>
                <w:highlight w:val="none"/>
              </w:rPr>
            </w:pPr>
            <w:r>
              <w:rPr>
                <w:rFonts w:hint="eastAsia" w:ascii="宋体" w:hAnsi="宋体" w:cs="宋体"/>
                <w:b/>
                <w:bCs/>
                <w:color w:val="auto"/>
                <w:sz w:val="22"/>
                <w:highlight w:val="none"/>
              </w:rPr>
              <w:t>分值范围</w:t>
            </w:r>
          </w:p>
        </w:tc>
      </w:tr>
      <w:tr w14:paraId="132E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14:paraId="2476F2D1">
            <w:pPr>
              <w:adjustRightInd w:val="0"/>
              <w:snapToGrid w:val="0"/>
              <w:spacing w:line="360" w:lineRule="exact"/>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资信技术评分</w:t>
            </w:r>
          </w:p>
          <w:p w14:paraId="07ECC0F7">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restart"/>
            <w:tcBorders>
              <w:top w:val="single" w:color="000000" w:sz="4" w:space="0"/>
              <w:left w:val="single" w:color="000000" w:sz="4" w:space="0"/>
              <w:right w:val="single" w:color="000000" w:sz="4" w:space="0"/>
            </w:tcBorders>
            <w:vAlign w:val="center"/>
          </w:tcPr>
          <w:p w14:paraId="51763359">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资信评分</w:t>
            </w:r>
          </w:p>
        </w:tc>
        <w:tc>
          <w:tcPr>
            <w:tcW w:w="6263" w:type="dxa"/>
            <w:tcBorders>
              <w:top w:val="single" w:color="000000" w:sz="4" w:space="0"/>
              <w:left w:val="single" w:color="000000" w:sz="4" w:space="0"/>
              <w:bottom w:val="single" w:color="000000" w:sz="4" w:space="0"/>
              <w:right w:val="single" w:color="000000" w:sz="4" w:space="0"/>
            </w:tcBorders>
            <w:vAlign w:val="center"/>
          </w:tcPr>
          <w:p w14:paraId="38A28A9C">
            <w:pPr>
              <w:adjustRightInd w:val="0"/>
              <w:snapToGrid w:val="0"/>
              <w:spacing w:line="360" w:lineRule="exact"/>
              <w:jc w:val="left"/>
              <w:rPr>
                <w:rFonts w:hint="default" w:ascii="宋体" w:hAnsi="宋体" w:cs="宋体"/>
                <w:color w:val="auto"/>
                <w:sz w:val="22"/>
                <w:highlight w:val="none"/>
                <w:lang w:val="en-US" w:eastAsia="zh-CN"/>
              </w:rPr>
            </w:pPr>
            <w:r>
              <w:rPr>
                <w:rFonts w:hint="eastAsia" w:ascii="宋体" w:hAnsi="宋体" w:cs="宋体"/>
                <w:color w:val="auto"/>
                <w:sz w:val="22"/>
                <w:highlight w:val="none"/>
              </w:rPr>
              <w:t>根据各投标人的资质、规模、经验、得奖情况等情况横向比较评分</w:t>
            </w:r>
            <w:r>
              <w:rPr>
                <w:rFonts w:hint="eastAsia" w:ascii="宋体" w:hAnsi="宋体" w:cs="宋体"/>
                <w:color w:val="auto"/>
                <w:sz w:val="22"/>
                <w:highlight w:val="none"/>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14:paraId="5DDAFAC3">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14:paraId="3F35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3794D562">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14:paraId="01697F0A">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53BDA7C5">
            <w:pPr>
              <w:adjustRightInd w:val="0"/>
              <w:snapToGrid w:val="0"/>
              <w:spacing w:line="360" w:lineRule="exact"/>
              <w:jc w:val="left"/>
              <w:rPr>
                <w:rFonts w:hint="default" w:ascii="宋体" w:hAnsi="宋体" w:cs="宋体"/>
                <w:color w:val="auto"/>
                <w:sz w:val="22"/>
                <w:highlight w:val="none"/>
                <w:lang w:val="en-US" w:eastAsia="zh-CN"/>
              </w:rPr>
            </w:pPr>
            <w:r>
              <w:rPr>
                <w:rFonts w:hint="eastAsia" w:ascii="宋体" w:hAnsi="宋体" w:cs="宋体"/>
                <w:color w:val="auto"/>
                <w:sz w:val="22"/>
                <w:highlight w:val="none"/>
              </w:rPr>
              <w:t>类似业绩</w:t>
            </w:r>
            <w:r>
              <w:rPr>
                <w:rFonts w:hint="eastAsia" w:ascii="宋体" w:hAnsi="宋体" w:cs="宋体"/>
                <w:color w:val="auto"/>
                <w:sz w:val="22"/>
                <w:highlight w:val="none"/>
                <w:lang w:eastAsia="zh-CN"/>
              </w:rPr>
              <w:t>，没有不得分，一个业绩加一分，不得超过</w:t>
            </w:r>
            <w:r>
              <w:rPr>
                <w:rFonts w:hint="eastAsia" w:ascii="宋体" w:hAnsi="宋体" w:cs="宋体"/>
                <w:color w:val="auto"/>
                <w:sz w:val="22"/>
                <w:highlight w:val="none"/>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14:paraId="3238FFA8">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14:paraId="466A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186FF565">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restart"/>
            <w:tcBorders>
              <w:left w:val="single" w:color="000000" w:sz="4" w:space="0"/>
              <w:right w:val="single" w:color="000000" w:sz="4" w:space="0"/>
            </w:tcBorders>
            <w:vAlign w:val="center"/>
          </w:tcPr>
          <w:p w14:paraId="539FB1D2">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技术评分</w:t>
            </w:r>
          </w:p>
        </w:tc>
        <w:tc>
          <w:tcPr>
            <w:tcW w:w="6263" w:type="dxa"/>
            <w:tcBorders>
              <w:top w:val="single" w:color="000000" w:sz="4" w:space="0"/>
              <w:left w:val="single" w:color="000000" w:sz="4" w:space="0"/>
              <w:bottom w:val="single" w:color="000000" w:sz="4" w:space="0"/>
              <w:right w:val="single" w:color="000000" w:sz="4" w:space="0"/>
            </w:tcBorders>
            <w:vAlign w:val="center"/>
          </w:tcPr>
          <w:p w14:paraId="4093D21B">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可针对设备的各项重要参数指标、检测报告等进行单项打分</w:t>
            </w:r>
          </w:p>
        </w:tc>
        <w:tc>
          <w:tcPr>
            <w:tcW w:w="1314" w:type="dxa"/>
            <w:tcBorders>
              <w:top w:val="single" w:color="000000" w:sz="4" w:space="0"/>
              <w:left w:val="single" w:color="000000" w:sz="4" w:space="0"/>
              <w:bottom w:val="single" w:color="000000" w:sz="4" w:space="0"/>
              <w:right w:val="single" w:color="000000" w:sz="4" w:space="0"/>
            </w:tcBorders>
            <w:vAlign w:val="center"/>
          </w:tcPr>
          <w:p w14:paraId="5442E8D5">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0-10</w:t>
            </w:r>
          </w:p>
        </w:tc>
      </w:tr>
      <w:tr w14:paraId="3365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40DD54CD">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14:paraId="6678C1CF">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6FF12C08">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根据拟投入项目的产品性能与招标要求的技术参数匹配性。</w:t>
            </w:r>
          </w:p>
        </w:tc>
        <w:tc>
          <w:tcPr>
            <w:tcW w:w="1314" w:type="dxa"/>
            <w:tcBorders>
              <w:top w:val="single" w:color="000000" w:sz="4" w:space="0"/>
              <w:left w:val="single" w:color="000000" w:sz="4" w:space="0"/>
              <w:bottom w:val="single" w:color="000000" w:sz="4" w:space="0"/>
              <w:right w:val="single" w:color="000000" w:sz="4" w:space="0"/>
            </w:tcBorders>
            <w:vAlign w:val="center"/>
          </w:tcPr>
          <w:p w14:paraId="67CAB1BD">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14:paraId="7118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695FDE13">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14:paraId="1B953C5D">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3E5F4EBC">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供货及安装方案的科学性及合理性。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14:paraId="34AA611E">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14:paraId="108B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14:paraId="48B859A5">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14:paraId="0E00C978">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14:paraId="47BF60D9">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投标人及品牌售后服务的有效性和售后服务的响应情况（根据投标品牌售后服务的技术力量、维修及时性、人员配置、投标品牌原厂服务证明文件等）</w:t>
            </w:r>
          </w:p>
        </w:tc>
        <w:tc>
          <w:tcPr>
            <w:tcW w:w="1314" w:type="dxa"/>
            <w:tcBorders>
              <w:top w:val="single" w:color="000000" w:sz="4" w:space="0"/>
              <w:left w:val="single" w:color="000000" w:sz="4" w:space="0"/>
              <w:bottom w:val="single" w:color="000000" w:sz="4" w:space="0"/>
              <w:right w:val="single" w:color="000000" w:sz="4" w:space="0"/>
            </w:tcBorders>
            <w:vAlign w:val="center"/>
          </w:tcPr>
          <w:p w14:paraId="481525C6">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0-10</w:t>
            </w:r>
          </w:p>
        </w:tc>
      </w:tr>
    </w:tbl>
    <w:p w14:paraId="31246EF5">
      <w:pPr>
        <w:adjustRightInd w:val="0"/>
        <w:snapToGrid w:val="0"/>
        <w:spacing w:line="360" w:lineRule="exact"/>
        <w:ind w:firstLine="440" w:firstLineChars="200"/>
        <w:rPr>
          <w:rFonts w:ascii="宋体" w:hAnsi="宋体" w:cs="宋体"/>
          <w:color w:val="auto"/>
          <w:sz w:val="22"/>
          <w:highlight w:val="none"/>
        </w:rPr>
      </w:pPr>
    </w:p>
    <w:p w14:paraId="4ACE866F">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color w:val="auto"/>
          <w:sz w:val="22"/>
          <w:highlight w:val="none"/>
        </w:rPr>
        <w:t>2.</w:t>
      </w:r>
      <w:r>
        <w:rPr>
          <w:rFonts w:hint="eastAsia" w:ascii="宋体" w:hAnsi="宋体" w:cs="宋体"/>
          <w:b/>
          <w:color w:val="auto"/>
          <w:sz w:val="22"/>
          <w:highlight w:val="none"/>
        </w:rPr>
        <w:t xml:space="preserve">投标文件的商务报价评审 </w:t>
      </w:r>
      <w:sdt>
        <w:sdtPr>
          <w:rPr>
            <w:rFonts w:hint="eastAsia"/>
            <w:b/>
            <w:color w:val="auto"/>
            <w:sz w:val="24"/>
            <w:highlight w:val="none"/>
          </w:rPr>
          <w:id w:val="-574666289"/>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60分</w:t>
      </w:r>
      <w:r>
        <w:rPr>
          <w:rFonts w:hint="eastAsia" w:ascii="宋体" w:hAnsi="宋体" w:cs="宋体"/>
          <w:b/>
          <w:color w:val="auto"/>
          <w:sz w:val="22"/>
          <w:highlight w:val="none"/>
        </w:rPr>
        <w:t xml:space="preserve"> </w:t>
      </w:r>
      <w:sdt>
        <w:sdtPr>
          <w:rPr>
            <w:rFonts w:hint="eastAsia"/>
            <w:b/>
            <w:color w:val="auto"/>
            <w:sz w:val="24"/>
            <w:highlight w:val="none"/>
          </w:rPr>
          <w:id w:val="1050648990"/>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70分</w:t>
      </w:r>
      <w:r>
        <w:rPr>
          <w:rFonts w:hint="eastAsia" w:ascii="宋体" w:hAnsi="宋体" w:cs="宋体"/>
          <w:b/>
          <w:color w:val="auto"/>
          <w:sz w:val="22"/>
          <w:highlight w:val="none"/>
        </w:rPr>
        <w:t xml:space="preserve"> </w:t>
      </w:r>
      <w:sdt>
        <w:sdtPr>
          <w:rPr>
            <w:rFonts w:hint="eastAsia"/>
            <w:b/>
            <w:color w:val="auto"/>
            <w:sz w:val="24"/>
            <w:highlight w:val="none"/>
          </w:rPr>
          <w:id w:val="294255562"/>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80分</w:t>
      </w:r>
    </w:p>
    <w:p w14:paraId="2B098C4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（1）由评标委员会全体成员对投标文件的报价进行评审。评标专家应对报价的范围、数量、单价、费用组成和总价等进行全面审阅和对比分析，找出报价差异的原因及存在的问题。</w:t>
      </w:r>
    </w:p>
    <w:p w14:paraId="567572A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（2）报价评审应以报价口径范围一致的投标评标价为依据。投标评标价应在最终报价（不含税价）的基础上，按照招标文件约定的因素和方法进行计算。</w:t>
      </w:r>
    </w:p>
    <w:p w14:paraId="49BCEFD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14:paraId="736DB9E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14:paraId="0E796265">
      <w:pPr>
        <w:adjustRightInd w:val="0"/>
        <w:snapToGrid w:val="0"/>
        <w:spacing w:line="360" w:lineRule="exact"/>
        <w:ind w:firstLine="482" w:firstLineChars="200"/>
        <w:jc w:val="left"/>
        <w:rPr>
          <w:rFonts w:ascii="宋体" w:hAnsi="宋体" w:cs="宋体"/>
          <w:b/>
          <w:color w:val="auto"/>
          <w:sz w:val="22"/>
          <w:highlight w:val="none"/>
        </w:rPr>
      </w:pPr>
      <w:sdt>
        <w:sdtPr>
          <w:rPr>
            <w:rFonts w:hint="eastAsia"/>
            <w:b/>
            <w:color w:val="auto"/>
            <w:sz w:val="24"/>
            <w:highlight w:val="none"/>
          </w:rPr>
          <w:id w:val="1514347318"/>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二次平均法</w:t>
      </w:r>
    </w:p>
    <w:p w14:paraId="60C0F894">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（1）评分范围：通过符合性审查的所有投标文件进入评分范围。</w:t>
      </w:r>
    </w:p>
    <w:p w14:paraId="649456C1">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14:paraId="58422477">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（3）评标基准价：报价平均值与进入评分范围的投标评标价中的次低投标评标价（不足4个的与最低投标评标价）的算术平均值为评标基准价。</w:t>
      </w:r>
    </w:p>
    <w:p w14:paraId="2408E200">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（4）根据投标文件的投标评标价与评标基准价对比，计算投标人的商务报价的得分值。即：</w:t>
      </w:r>
    </w:p>
    <w:p w14:paraId="3FA75F23">
      <w:pPr>
        <w:adjustRightInd w:val="0"/>
        <w:snapToGrid w:val="0"/>
        <w:spacing w:line="36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a.投标评标价等于评标基准价时，得满分</w:t>
      </w:r>
      <w:r>
        <w:rPr>
          <w:rFonts w:hint="eastAsia" w:ascii="宋体" w:hAnsi="宋体" w:cs="宋体"/>
          <w:color w:val="auto"/>
          <w:sz w:val="22"/>
          <w:highlight w:val="none"/>
          <w:lang w:val="en-US" w:eastAsia="zh-CN"/>
        </w:rPr>
        <w:t>60</w:t>
      </w:r>
      <w:r>
        <w:rPr>
          <w:rFonts w:hint="eastAsia" w:ascii="宋体" w:hAnsi="宋体" w:cs="宋体"/>
          <w:color w:val="auto"/>
          <w:sz w:val="22"/>
          <w:highlight w:val="none"/>
        </w:rPr>
        <w:t>分；</w:t>
      </w:r>
    </w:p>
    <w:p w14:paraId="19637583">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b.投标评标价每低于评标基准价1个百分点，扣0.5分；</w:t>
      </w:r>
    </w:p>
    <w:p w14:paraId="1F3A9108">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c.投标评标价每高于评标基准价1个百分点，扣1分。</w:t>
      </w:r>
    </w:p>
    <w:p w14:paraId="69AB5245">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14:paraId="7497D925">
      <w:pPr>
        <w:pStyle w:val="41"/>
        <w:spacing w:line="360" w:lineRule="exact"/>
        <w:ind w:firstLine="330" w:firstLineChars="150"/>
        <w:rPr>
          <w:rFonts w:ascii="宋体" w:hAnsi="宋体" w:cs="宋体"/>
          <w:color w:val="auto"/>
          <w:sz w:val="22"/>
          <w:highlight w:val="none"/>
        </w:rPr>
      </w:pPr>
      <w:r>
        <w:rPr>
          <w:rFonts w:hint="eastAsia" w:ascii="宋体" w:hAnsi="宋体" w:cs="宋体"/>
          <w:color w:val="auto"/>
          <w:sz w:val="22"/>
          <w:highlight w:val="none"/>
        </w:rPr>
        <w:t xml:space="preserve"> 投标文件的商务标评分不足</w:t>
      </w:r>
      <w:r>
        <w:rPr>
          <w:rFonts w:hint="eastAsia" w:ascii="宋体" w:hAnsi="宋体" w:cs="宋体"/>
          <w:color w:val="auto"/>
          <w:sz w:val="22"/>
          <w:highlight w:val="none"/>
          <w:lang w:val="en-US" w:eastAsia="zh-CN"/>
        </w:rPr>
        <w:t>30</w:t>
      </w:r>
      <w:r>
        <w:rPr>
          <w:rFonts w:hint="eastAsia" w:ascii="宋体" w:hAnsi="宋体" w:cs="宋体"/>
          <w:color w:val="auto"/>
          <w:sz w:val="22"/>
          <w:highlight w:val="none"/>
        </w:rPr>
        <w:t>分的，计为30分。</w:t>
      </w:r>
    </w:p>
    <w:p w14:paraId="2C2EF6FF">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3.投标文件的综合评分：每个投标人最终得分=商务报价分+资信及技术分。</w:t>
      </w:r>
    </w:p>
    <w:p w14:paraId="3D77186B">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4.对投标人进行排序，推荐中标候选人</w:t>
      </w:r>
    </w:p>
    <w:p w14:paraId="4DFD436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14:paraId="2F0FF7F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14:paraId="2CD678F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14:paraId="0C8AD6BC">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14:paraId="20555049">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1DCA6672">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14:paraId="641D772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14:paraId="754EC5A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14:paraId="140A705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14:paraId="7365F78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14:paraId="2E8E586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14:paraId="7E38FF4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14:paraId="02CCB130">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14:paraId="0E93D98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1E60B13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21AD6C18">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14:paraId="13253149">
      <w:pPr>
        <w:adjustRightInd w:val="0"/>
        <w:snapToGrid w:val="0"/>
        <w:spacing w:line="360" w:lineRule="exact"/>
        <w:ind w:firstLine="442" w:firstLineChars="200"/>
        <w:rPr>
          <w:rFonts w:hint="eastAsia"/>
          <w:color w:val="auto"/>
          <w:highlight w:val="none"/>
        </w:rPr>
      </w:pPr>
      <w:r>
        <w:rPr>
          <w:rFonts w:hint="eastAsia" w:ascii="宋体" w:hAnsi="宋体" w:cs="宋体"/>
          <w:b/>
          <w:color w:val="auto"/>
          <w:sz w:val="22"/>
          <w:highlight w:val="none"/>
        </w:rPr>
        <w:t>4、招标人对评标、定标结果不负责解释。</w:t>
      </w:r>
    </w:p>
    <w:p w14:paraId="42885942">
      <w:pPr>
        <w:pStyle w:val="2"/>
        <w:pageBreakBefore w:val="0"/>
        <w:kinsoku/>
        <w:wordWrap/>
        <w:topLinePunct w:val="0"/>
        <w:bidi w:val="0"/>
        <w:spacing w:before="0" w:after="0" w:line="240" w:lineRule="auto"/>
        <w:ind w:right="57"/>
        <w:jc w:val="both"/>
        <w:rPr>
          <w:rFonts w:hint="eastAsia"/>
          <w:color w:val="auto"/>
          <w:highlight w:val="none"/>
        </w:rPr>
      </w:pPr>
    </w:p>
    <w:p w14:paraId="55B7F237">
      <w:pPr>
        <w:rPr>
          <w:rFonts w:hint="eastAsia"/>
          <w:color w:val="auto"/>
          <w:highlight w:val="none"/>
        </w:rPr>
      </w:pPr>
    </w:p>
    <w:p w14:paraId="6BBA1BF9">
      <w:pPr>
        <w:rPr>
          <w:rFonts w:hint="eastAsia"/>
          <w:color w:val="auto"/>
          <w:highlight w:val="none"/>
        </w:rPr>
      </w:pPr>
    </w:p>
    <w:p w14:paraId="508C205E">
      <w:pPr>
        <w:rPr>
          <w:rFonts w:hint="eastAsia"/>
          <w:color w:val="auto"/>
          <w:highlight w:val="none"/>
        </w:rPr>
      </w:pPr>
    </w:p>
    <w:p w14:paraId="084C0A6F">
      <w:pPr>
        <w:rPr>
          <w:rFonts w:hint="eastAsia"/>
          <w:color w:val="auto"/>
          <w:highlight w:val="none"/>
        </w:rPr>
      </w:pPr>
    </w:p>
    <w:p w14:paraId="1C5FC783">
      <w:pPr>
        <w:rPr>
          <w:rFonts w:hint="eastAsia"/>
          <w:color w:val="auto"/>
          <w:highlight w:val="none"/>
        </w:rPr>
      </w:pPr>
    </w:p>
    <w:p w14:paraId="4831C5A4">
      <w:pPr>
        <w:rPr>
          <w:rFonts w:hint="eastAsia"/>
          <w:color w:val="auto"/>
          <w:highlight w:val="none"/>
        </w:rPr>
      </w:pPr>
    </w:p>
    <w:p w14:paraId="3E90D550">
      <w:pPr>
        <w:rPr>
          <w:rFonts w:hint="eastAsia"/>
          <w:color w:val="auto"/>
          <w:highlight w:val="none"/>
        </w:rPr>
      </w:pPr>
    </w:p>
    <w:p w14:paraId="5BF5E88A">
      <w:pPr>
        <w:rPr>
          <w:rFonts w:hint="eastAsia"/>
          <w:color w:val="auto"/>
          <w:highlight w:val="none"/>
        </w:rPr>
      </w:pPr>
    </w:p>
    <w:p w14:paraId="603C2411">
      <w:pPr>
        <w:rPr>
          <w:rFonts w:hint="eastAsia"/>
          <w:color w:val="auto"/>
          <w:highlight w:val="none"/>
        </w:rPr>
      </w:pPr>
    </w:p>
    <w:p w14:paraId="369BF569">
      <w:pPr>
        <w:rPr>
          <w:rFonts w:hint="eastAsia"/>
          <w:color w:val="auto"/>
          <w:highlight w:val="none"/>
        </w:rPr>
      </w:pPr>
    </w:p>
    <w:p w14:paraId="6EC04772">
      <w:pPr>
        <w:rPr>
          <w:rFonts w:hint="eastAsia"/>
          <w:color w:val="auto"/>
          <w:highlight w:val="none"/>
        </w:rPr>
      </w:pPr>
    </w:p>
    <w:p w14:paraId="247475E6">
      <w:pPr>
        <w:rPr>
          <w:rFonts w:hint="eastAsia"/>
          <w:color w:val="auto"/>
          <w:highlight w:val="none"/>
        </w:rPr>
      </w:pPr>
    </w:p>
    <w:p w14:paraId="51548610">
      <w:pPr>
        <w:rPr>
          <w:rFonts w:hint="eastAsia"/>
          <w:color w:val="auto"/>
          <w:highlight w:val="none"/>
        </w:rPr>
      </w:pPr>
    </w:p>
    <w:p w14:paraId="7AD853C0">
      <w:pPr>
        <w:rPr>
          <w:rFonts w:hint="eastAsia"/>
          <w:color w:val="auto"/>
          <w:highlight w:val="none"/>
        </w:rPr>
      </w:pPr>
    </w:p>
    <w:p w14:paraId="29FCA576">
      <w:pPr>
        <w:rPr>
          <w:rFonts w:hint="eastAsia"/>
          <w:color w:val="auto"/>
          <w:highlight w:val="none"/>
        </w:rPr>
      </w:pPr>
    </w:p>
    <w:p w14:paraId="21CE42D6">
      <w:pPr>
        <w:rPr>
          <w:rFonts w:hint="eastAsia"/>
          <w:color w:val="auto"/>
          <w:highlight w:val="none"/>
        </w:rPr>
      </w:pPr>
    </w:p>
    <w:p w14:paraId="715663FC">
      <w:pPr>
        <w:rPr>
          <w:rFonts w:hint="eastAsia"/>
          <w:color w:val="auto"/>
          <w:highlight w:val="none"/>
        </w:rPr>
      </w:pPr>
    </w:p>
    <w:p w14:paraId="50A402F7">
      <w:pPr>
        <w:rPr>
          <w:rFonts w:hint="eastAsia"/>
          <w:color w:val="auto"/>
          <w:highlight w:val="none"/>
        </w:rPr>
      </w:pPr>
    </w:p>
    <w:p w14:paraId="1AF31D15">
      <w:pPr>
        <w:rPr>
          <w:rFonts w:hint="eastAsia"/>
          <w:color w:val="auto"/>
          <w:highlight w:val="none"/>
        </w:rPr>
      </w:pPr>
    </w:p>
    <w:p w14:paraId="1C03C921">
      <w:pPr>
        <w:rPr>
          <w:rFonts w:hint="eastAsia"/>
          <w:color w:val="auto"/>
          <w:highlight w:val="none"/>
        </w:rPr>
      </w:pPr>
    </w:p>
    <w:p w14:paraId="1387C13A">
      <w:pPr>
        <w:rPr>
          <w:rFonts w:hint="eastAsia"/>
          <w:color w:val="auto"/>
          <w:highlight w:val="none"/>
        </w:rPr>
      </w:pPr>
    </w:p>
    <w:p w14:paraId="2FC6A223">
      <w:pPr>
        <w:rPr>
          <w:rFonts w:hint="eastAsia"/>
          <w:color w:val="auto"/>
          <w:highlight w:val="none"/>
        </w:rPr>
      </w:pPr>
    </w:p>
    <w:p w14:paraId="11299474">
      <w:pPr>
        <w:rPr>
          <w:rFonts w:hint="eastAsia"/>
          <w:color w:val="auto"/>
          <w:highlight w:val="none"/>
        </w:rPr>
      </w:pPr>
    </w:p>
    <w:p w14:paraId="54ECB87D">
      <w:pPr>
        <w:rPr>
          <w:rFonts w:hint="eastAsia"/>
          <w:color w:val="auto"/>
          <w:highlight w:val="none"/>
        </w:rPr>
      </w:pPr>
    </w:p>
    <w:p w14:paraId="34BEDE37">
      <w:pPr>
        <w:rPr>
          <w:rFonts w:hint="eastAsia"/>
          <w:color w:val="auto"/>
          <w:highlight w:val="none"/>
        </w:rPr>
      </w:pPr>
    </w:p>
    <w:p w14:paraId="4E47EBF5">
      <w:pPr>
        <w:rPr>
          <w:rFonts w:hint="eastAsia"/>
          <w:color w:val="auto"/>
          <w:highlight w:val="none"/>
        </w:rPr>
      </w:pPr>
    </w:p>
    <w:p w14:paraId="469704EF">
      <w:pPr>
        <w:rPr>
          <w:rFonts w:hint="eastAsia"/>
          <w:color w:val="auto"/>
          <w:highlight w:val="none"/>
        </w:rPr>
      </w:pPr>
    </w:p>
    <w:p w14:paraId="4438FBCE">
      <w:pPr>
        <w:pStyle w:val="2"/>
        <w:pageBreakBefore w:val="0"/>
        <w:kinsoku/>
        <w:wordWrap/>
        <w:topLinePunct w:val="0"/>
        <w:bidi w:val="0"/>
        <w:spacing w:before="0" w:after="0" w:line="240" w:lineRule="auto"/>
        <w:ind w:right="57"/>
        <w:jc w:val="both"/>
        <w:rPr>
          <w:rFonts w:hint="eastAsia"/>
          <w:color w:val="auto"/>
          <w:highlight w:val="none"/>
        </w:rPr>
      </w:pPr>
    </w:p>
    <w:p w14:paraId="521A863D">
      <w:pPr>
        <w:pageBreakBefore w:val="0"/>
        <w:kinsoku/>
        <w:wordWrap/>
        <w:topLinePunct w:val="0"/>
        <w:bidi w:val="0"/>
        <w:spacing w:line="240" w:lineRule="auto"/>
        <w:rPr>
          <w:rFonts w:hint="eastAsia"/>
          <w:color w:val="auto"/>
          <w:highlight w:val="none"/>
        </w:rPr>
      </w:pPr>
    </w:p>
    <w:p w14:paraId="3A01764F">
      <w:pPr>
        <w:pStyle w:val="13"/>
        <w:pageBreakBefore w:val="0"/>
        <w:kinsoku/>
        <w:wordWrap/>
        <w:topLinePunct w:val="0"/>
        <w:bidi w:val="0"/>
        <w:spacing w:before="0" w:after="0" w:line="240" w:lineRule="auto"/>
        <w:rPr>
          <w:rFonts w:hint="eastAsia"/>
          <w:color w:val="auto"/>
          <w:highlight w:val="none"/>
        </w:rPr>
      </w:pPr>
    </w:p>
    <w:p w14:paraId="7D1C29C0">
      <w:pPr>
        <w:pageBreakBefore w:val="0"/>
        <w:kinsoku/>
        <w:wordWrap/>
        <w:topLinePunct w:val="0"/>
        <w:bidi w:val="0"/>
        <w:spacing w:line="240" w:lineRule="auto"/>
        <w:rPr>
          <w:rFonts w:hint="eastAsia"/>
          <w:color w:val="auto"/>
          <w:highlight w:val="none"/>
        </w:rPr>
      </w:pPr>
    </w:p>
    <w:p w14:paraId="4C0105D6">
      <w:pPr>
        <w:pStyle w:val="13"/>
        <w:pageBreakBefore w:val="0"/>
        <w:kinsoku/>
        <w:wordWrap/>
        <w:topLinePunct w:val="0"/>
        <w:bidi w:val="0"/>
        <w:spacing w:before="0" w:after="0" w:line="240" w:lineRule="auto"/>
        <w:rPr>
          <w:rFonts w:hint="eastAsia"/>
          <w:color w:val="auto"/>
          <w:highlight w:val="none"/>
        </w:rPr>
      </w:pPr>
    </w:p>
    <w:p w14:paraId="26C7147A">
      <w:pPr>
        <w:bidi w:val="0"/>
        <w:rPr>
          <w:rFonts w:hint="eastAsia"/>
          <w:color w:val="auto"/>
          <w:highlight w:val="none"/>
        </w:rPr>
      </w:pPr>
    </w:p>
    <w:p w14:paraId="03A784BA">
      <w:pPr>
        <w:bidi w:val="0"/>
        <w:rPr>
          <w:rFonts w:hint="eastAsia"/>
          <w:color w:val="auto"/>
          <w:highlight w:val="none"/>
        </w:rPr>
      </w:pPr>
    </w:p>
    <w:p w14:paraId="02CDB509">
      <w:pPr>
        <w:pStyle w:val="2"/>
        <w:pageBreakBefore w:val="0"/>
        <w:kinsoku/>
        <w:wordWrap/>
        <w:topLinePunct w:val="0"/>
        <w:bidi w:val="0"/>
        <w:spacing w:before="0" w:after="0" w:line="240" w:lineRule="auto"/>
        <w:ind w:right="57"/>
        <w:jc w:val="both"/>
        <w:rPr>
          <w:rFonts w:hint="eastAsia"/>
          <w:color w:val="auto"/>
          <w:highlight w:val="none"/>
        </w:rPr>
      </w:pPr>
    </w:p>
    <w:p w14:paraId="6838D759">
      <w:pPr>
        <w:pStyle w:val="2"/>
        <w:pageBreakBefore w:val="0"/>
        <w:kinsoku/>
        <w:wordWrap/>
        <w:topLinePunct w:val="0"/>
        <w:bidi w:val="0"/>
        <w:spacing w:before="0" w:after="0" w:line="240" w:lineRule="auto"/>
        <w:ind w:right="57"/>
        <w:jc w:val="both"/>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14:paraId="7E34F977">
      <w:pPr>
        <w:pageBreakBefore w:val="0"/>
        <w:kinsoku/>
        <w:wordWrap/>
        <w:topLinePunct w:val="0"/>
        <w:bidi w:val="0"/>
        <w:spacing w:line="240" w:lineRule="auto"/>
        <w:jc w:val="both"/>
        <w:rPr>
          <w:rFonts w:hint="eastAsia" w:ascii="黑体" w:hAnsi="黑体" w:eastAsia="黑体" w:cs="黑体"/>
          <w:b/>
          <w:color w:val="auto"/>
          <w:sz w:val="32"/>
          <w:szCs w:val="32"/>
          <w:highlight w:val="none"/>
          <w:lang w:eastAsia="zh-CN"/>
        </w:rPr>
      </w:pPr>
      <w:bookmarkStart w:id="32" w:name="_Toc19698501"/>
    </w:p>
    <w:p w14:paraId="7CD6DF28">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14:paraId="623C4B4C">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14:paraId="63D3F55B">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14:paraId="1FAADD43">
      <w:pPr>
        <w:pageBreakBefore w:val="0"/>
        <w:kinsoku/>
        <w:wordWrap/>
        <w:topLinePunct w:val="0"/>
        <w:bidi w:val="0"/>
        <w:spacing w:line="240" w:lineRule="auto"/>
        <w:jc w:val="both"/>
        <w:rPr>
          <w:rFonts w:hint="eastAsia" w:ascii="黑体" w:hAnsi="黑体" w:eastAsia="黑体" w:cs="黑体"/>
          <w:b/>
          <w:color w:val="auto"/>
          <w:sz w:val="32"/>
          <w:szCs w:val="32"/>
          <w:highlight w:val="none"/>
          <w:lang w:eastAsia="zh-CN"/>
        </w:rPr>
      </w:pPr>
    </w:p>
    <w:p w14:paraId="16E35106">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14:paraId="4E2B0DA4">
      <w:pPr>
        <w:keepNext w:val="0"/>
        <w:keepLines w:val="0"/>
        <w:pageBreakBefore w:val="0"/>
        <w:kinsoku/>
        <w:wordWrap/>
        <w:overflowPunct/>
        <w:topLinePunct w:val="0"/>
        <w:autoSpaceDE/>
        <w:autoSpaceDN/>
        <w:bidi w:val="0"/>
        <w:spacing w:line="240" w:lineRule="auto"/>
        <w:ind w:firstLine="643" w:firstLineChars="200"/>
        <w:jc w:val="right"/>
        <w:textAlignment w:val="auto"/>
        <w:rPr>
          <w:rFonts w:ascii="Times New Roman" w:hAnsi="Times New Roman" w:eastAsiaTheme="minorEastAsia"/>
          <w:bCs/>
          <w:color w:val="auto"/>
          <w:sz w:val="18"/>
          <w:szCs w:val="23"/>
          <w:highlight w:val="none"/>
        </w:rPr>
      </w:pPr>
      <w:r>
        <w:rPr>
          <w:rFonts w:hint="eastAsia" w:ascii="黑体" w:hAnsi="黑体" w:eastAsia="黑体" w:cs="黑体"/>
          <w:b/>
          <w:color w:val="auto"/>
          <w:sz w:val="32"/>
          <w:szCs w:val="32"/>
          <w:highlight w:val="none"/>
          <w:lang w:val="en-US" w:eastAsia="zh-CN"/>
        </w:rPr>
        <w:t xml:space="preserve">                  </w:t>
      </w:r>
      <w:r>
        <w:rPr>
          <w:rFonts w:ascii="Times New Roman" w:hAnsi="Times New Roman" w:eastAsiaTheme="minorEastAsia"/>
          <w:bCs/>
          <w:color w:val="auto"/>
          <w:sz w:val="23"/>
          <w:szCs w:val="23"/>
          <w:highlight w:val="none"/>
        </w:rPr>
        <w:t xml:space="preserve">          </w:t>
      </w:r>
      <w:r>
        <w:rPr>
          <w:rFonts w:ascii="Times New Roman" w:hAnsi="Times New Roman" w:eastAsiaTheme="minorEastAsia"/>
          <w:bCs/>
          <w:color w:val="auto"/>
          <w:sz w:val="18"/>
          <w:szCs w:val="23"/>
          <w:highlight w:val="none"/>
        </w:rPr>
        <w:t xml:space="preserve">  </w:t>
      </w:r>
    </w:p>
    <w:p w14:paraId="64D196D4">
      <w:pPr>
        <w:keepNext w:val="0"/>
        <w:keepLines w:val="0"/>
        <w:pageBreakBefore w:val="0"/>
        <w:kinsoku/>
        <w:wordWrap/>
        <w:overflowPunct/>
        <w:topLinePunct w:val="0"/>
        <w:autoSpaceDE/>
        <w:autoSpaceDN/>
        <w:bidi w:val="0"/>
        <w:spacing w:line="240" w:lineRule="auto"/>
        <w:ind w:firstLine="560" w:firstLineChars="200"/>
        <w:jc w:val="right"/>
        <w:textAlignment w:val="auto"/>
        <w:rPr>
          <w:rFonts w:ascii="Times New Roman" w:hAnsi="Times New Roman" w:eastAsiaTheme="minorEastAsia"/>
          <w:bCs/>
          <w:color w:val="auto"/>
          <w:sz w:val="44"/>
          <w:szCs w:val="44"/>
          <w:highlight w:val="none"/>
        </w:rPr>
      </w:pPr>
      <w:r>
        <w:rPr>
          <w:rFonts w:hint="eastAsia" w:ascii="Times New Roman" w:hAnsi="Times New Roman" w:eastAsiaTheme="minorEastAsia"/>
          <w:bCs/>
          <w:color w:val="auto"/>
          <w:sz w:val="28"/>
          <w:szCs w:val="44"/>
          <w:highlight w:val="none"/>
          <w:lang w:val="en-US" w:eastAsia="zh-CN"/>
        </w:rPr>
        <w:t xml:space="preserve">       </w:t>
      </w:r>
      <w:r>
        <w:rPr>
          <w:rFonts w:ascii="Times New Roman" w:hAnsi="Times New Roman" w:eastAsiaTheme="minorEastAsia"/>
          <w:bCs/>
          <w:color w:val="auto"/>
          <w:sz w:val="28"/>
          <w:szCs w:val="44"/>
          <w:highlight w:val="none"/>
        </w:rPr>
        <w:t xml:space="preserve">合同编号： </w:t>
      </w:r>
      <w:r>
        <w:rPr>
          <w:rFonts w:hint="eastAsia" w:ascii="Times New Roman" w:hAnsi="Times New Roman" w:eastAsiaTheme="minorEastAsia"/>
          <w:bCs/>
          <w:color w:val="auto"/>
          <w:sz w:val="28"/>
          <w:szCs w:val="44"/>
          <w:highlight w:val="none"/>
          <w:lang w:val="en-US" w:eastAsia="zh-CN"/>
        </w:rPr>
        <w:t xml:space="preserve">         </w:t>
      </w:r>
    </w:p>
    <w:p w14:paraId="1EB3EB18">
      <w:pPr>
        <w:keepNext w:val="0"/>
        <w:keepLines w:val="0"/>
        <w:pageBreakBefore w:val="0"/>
        <w:kinsoku/>
        <w:wordWrap/>
        <w:overflowPunct/>
        <w:topLinePunct w:val="0"/>
        <w:autoSpaceDE/>
        <w:autoSpaceDN/>
        <w:bidi w:val="0"/>
        <w:spacing w:line="240" w:lineRule="auto"/>
        <w:jc w:val="both"/>
        <w:textAlignment w:val="auto"/>
        <w:rPr>
          <w:rFonts w:ascii="Times New Roman" w:hAnsi="Times New Roman" w:eastAsiaTheme="minorEastAsia"/>
          <w:b/>
          <w:color w:val="auto"/>
          <w:sz w:val="44"/>
          <w:szCs w:val="44"/>
          <w:highlight w:val="none"/>
        </w:rPr>
      </w:pPr>
    </w:p>
    <w:p w14:paraId="6969A628">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14:paraId="2CA8E5B7">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14:paraId="7E385207">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14:paraId="2012F03E">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14:paraId="07FFBAF0">
      <w:pPr>
        <w:keepNext w:val="0"/>
        <w:keepLines w:val="0"/>
        <w:pageBreakBefore w:val="0"/>
        <w:kinsoku/>
        <w:wordWrap/>
        <w:overflowPunct/>
        <w:topLinePunct w:val="0"/>
        <w:autoSpaceDE/>
        <w:autoSpaceDN/>
        <w:bidi w:val="0"/>
        <w:spacing w:line="240" w:lineRule="auto"/>
        <w:ind w:firstLine="880" w:firstLineChars="200"/>
        <w:jc w:val="center"/>
        <w:textAlignment w:val="auto"/>
        <w:rPr>
          <w:rFonts w:hint="eastAsia" w:ascii="方正小标宋简体" w:hAnsi="仿宋" w:eastAsia="方正小标宋简体"/>
          <w:b w:val="0"/>
          <w:bCs/>
          <w:color w:val="auto"/>
          <w:sz w:val="44"/>
          <w:szCs w:val="44"/>
          <w:highlight w:val="none"/>
          <w:lang w:eastAsia="zh-CN"/>
        </w:rPr>
      </w:pPr>
      <w:r>
        <w:rPr>
          <w:rFonts w:hint="eastAsia" w:ascii="方正小标宋简体" w:hAnsi="仿宋" w:eastAsia="方正小标宋简体"/>
          <w:b w:val="0"/>
          <w:bCs/>
          <w:color w:val="auto"/>
          <w:sz w:val="44"/>
          <w:szCs w:val="44"/>
          <w:highlight w:val="none"/>
          <w:lang w:eastAsia="zh-CN"/>
        </w:rPr>
        <w:t>杭州萧山国际机场</w:t>
      </w:r>
    </w:p>
    <w:p w14:paraId="290B9D7A">
      <w:pPr>
        <w:keepNext w:val="0"/>
        <w:keepLines w:val="0"/>
        <w:pageBreakBefore w:val="0"/>
        <w:kinsoku/>
        <w:wordWrap/>
        <w:overflowPunct/>
        <w:topLinePunct w:val="0"/>
        <w:autoSpaceDE/>
        <w:autoSpaceDN/>
        <w:bidi w:val="0"/>
        <w:spacing w:line="240" w:lineRule="auto"/>
        <w:ind w:firstLine="880" w:firstLineChars="200"/>
        <w:jc w:val="center"/>
        <w:textAlignment w:val="auto"/>
        <w:rPr>
          <w:rFonts w:hint="eastAsia" w:ascii="方正小标宋简体" w:hAnsi="仿宋" w:eastAsia="方正小标宋简体"/>
          <w:b w:val="0"/>
          <w:bCs/>
          <w:color w:val="auto"/>
          <w:sz w:val="44"/>
          <w:szCs w:val="44"/>
          <w:highlight w:val="none"/>
          <w:u w:val="none"/>
          <w:lang w:val="en-US" w:eastAsia="zh-CN"/>
        </w:rPr>
      </w:pPr>
      <w:r>
        <w:rPr>
          <w:rFonts w:hint="eastAsia" w:ascii="方正小标宋简体" w:hAnsi="仿宋" w:eastAsia="方正小标宋简体"/>
          <w:b w:val="0"/>
          <w:bCs/>
          <w:color w:val="auto"/>
          <w:sz w:val="44"/>
          <w:szCs w:val="44"/>
          <w:highlight w:val="none"/>
          <w:u w:val="none"/>
          <w:lang w:val="en-US" w:eastAsia="zh-CN"/>
        </w:rPr>
        <w:t>东区航空器污水处理站</w:t>
      </w:r>
    </w:p>
    <w:p w14:paraId="0ACF1F78">
      <w:pPr>
        <w:keepNext w:val="0"/>
        <w:keepLines w:val="0"/>
        <w:pageBreakBefore w:val="0"/>
        <w:kinsoku/>
        <w:wordWrap/>
        <w:overflowPunct/>
        <w:topLinePunct w:val="0"/>
        <w:autoSpaceDE/>
        <w:autoSpaceDN/>
        <w:bidi w:val="0"/>
        <w:spacing w:line="240" w:lineRule="auto"/>
        <w:ind w:firstLine="880" w:firstLineChars="200"/>
        <w:jc w:val="center"/>
        <w:textAlignment w:val="auto"/>
        <w:rPr>
          <w:rFonts w:ascii="Times New Roman" w:hAnsi="Times New Roman" w:eastAsiaTheme="minorEastAsia"/>
          <w:b/>
          <w:bCs/>
          <w:color w:val="auto"/>
          <w:sz w:val="44"/>
          <w:szCs w:val="44"/>
          <w:highlight w:val="none"/>
        </w:rPr>
      </w:pPr>
      <w:r>
        <w:rPr>
          <w:rFonts w:hint="eastAsia" w:ascii="方正小标宋简体" w:hAnsi="仿宋" w:eastAsia="方正小标宋简体"/>
          <w:b w:val="0"/>
          <w:bCs/>
          <w:color w:val="auto"/>
          <w:sz w:val="44"/>
          <w:szCs w:val="44"/>
          <w:highlight w:val="none"/>
          <w:u w:val="none"/>
          <w:lang w:val="en-US" w:eastAsia="zh-CN"/>
        </w:rPr>
        <w:t>曝气装置提升改造项目</w:t>
      </w:r>
    </w:p>
    <w:p w14:paraId="1D5FAA81">
      <w:pPr>
        <w:keepNext w:val="0"/>
        <w:keepLines w:val="0"/>
        <w:pageBreakBefore w:val="0"/>
        <w:kinsoku/>
        <w:wordWrap/>
        <w:overflowPunct/>
        <w:topLinePunct w:val="0"/>
        <w:autoSpaceDE/>
        <w:autoSpaceDN/>
        <w:bidi w:val="0"/>
        <w:spacing w:line="240" w:lineRule="auto"/>
        <w:ind w:firstLine="460" w:firstLineChars="200"/>
        <w:jc w:val="center"/>
        <w:textAlignment w:val="auto"/>
        <w:rPr>
          <w:rFonts w:ascii="Times New Roman" w:hAnsi="Times New Roman" w:eastAsiaTheme="minorEastAsia"/>
          <w:bCs/>
          <w:color w:val="auto"/>
          <w:sz w:val="23"/>
          <w:szCs w:val="23"/>
          <w:highlight w:val="none"/>
        </w:rPr>
      </w:pPr>
    </w:p>
    <w:p w14:paraId="673D1ABA">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11A41DB5">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361FDEBE">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34EB9C17">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60537137">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63D8ADCE">
      <w:pPr>
        <w:pStyle w:val="6"/>
        <w:ind w:left="0" w:leftChars="0" w:firstLine="0" w:firstLineChars="0"/>
        <w:rPr>
          <w:rFonts w:ascii="Times New Roman" w:hAnsi="Times New Roman" w:eastAsiaTheme="minorEastAsia"/>
          <w:b/>
          <w:color w:val="auto"/>
          <w:sz w:val="23"/>
          <w:szCs w:val="23"/>
          <w:highlight w:val="none"/>
        </w:rPr>
      </w:pPr>
    </w:p>
    <w:p w14:paraId="7360C1E2">
      <w:pPr>
        <w:pStyle w:val="6"/>
        <w:ind w:left="0" w:leftChars="0" w:firstLine="0" w:firstLineChars="0"/>
        <w:rPr>
          <w:rFonts w:ascii="Times New Roman" w:hAnsi="Times New Roman" w:eastAsiaTheme="minorEastAsia"/>
          <w:b/>
          <w:color w:val="auto"/>
          <w:sz w:val="23"/>
          <w:szCs w:val="23"/>
          <w:highlight w:val="none"/>
        </w:rPr>
      </w:pPr>
    </w:p>
    <w:p w14:paraId="18CF8749">
      <w:pPr>
        <w:rPr>
          <w:color w:val="auto"/>
          <w:highlight w:val="none"/>
        </w:rPr>
      </w:pPr>
    </w:p>
    <w:p w14:paraId="5E8AFFFB">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5BA61DFF">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76021FB4">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14:paraId="6A22343B">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
          <w:bCs/>
          <w:color w:val="auto"/>
          <w:sz w:val="32"/>
          <w:szCs w:val="44"/>
          <w:highlight w:val="none"/>
        </w:rPr>
      </w:pP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】年【</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】月【</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】日</w:t>
      </w:r>
      <w:r>
        <w:rPr>
          <w:rFonts w:ascii="Times New Roman" w:hAnsi="Times New Roman" w:eastAsiaTheme="minorEastAsia"/>
          <w:b/>
          <w:color w:val="auto"/>
          <w:sz w:val="23"/>
          <w:szCs w:val="23"/>
          <w:highlight w:val="none"/>
        </w:rPr>
        <w:br w:type="page"/>
      </w:r>
    </w:p>
    <w:p w14:paraId="475BE4DF">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lang w:val="en-US" w:eastAsia="zh-CN"/>
        </w:rPr>
      </w:pPr>
      <w:r>
        <w:rPr>
          <w:rFonts w:hint="eastAsia" w:ascii="黑体" w:hAnsi="黑体" w:eastAsia="黑体" w:cs="黑体"/>
          <w:b/>
          <w:color w:val="auto"/>
          <w:sz w:val="24"/>
          <w:szCs w:val="24"/>
          <w:highlight w:val="none"/>
        </w:rPr>
        <w:t>甲方（采购方）：</w:t>
      </w:r>
      <w:r>
        <w:rPr>
          <w:rFonts w:hint="eastAsia" w:ascii="黑体" w:hAnsi="黑体" w:eastAsia="黑体" w:cs="黑体"/>
          <w:b/>
          <w:color w:val="auto"/>
          <w:sz w:val="24"/>
          <w:szCs w:val="24"/>
          <w:highlight w:val="none"/>
          <w:lang w:val="en-US" w:eastAsia="zh-CN"/>
        </w:rPr>
        <w:t>杭州萧山国际机场有限公司</w:t>
      </w:r>
    </w:p>
    <w:p w14:paraId="7C606FC4">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lang w:val="en-US" w:eastAsia="zh-CN"/>
        </w:rPr>
      </w:pPr>
      <w:r>
        <w:rPr>
          <w:rFonts w:hint="eastAsia" w:ascii="黑体" w:hAnsi="黑体" w:eastAsia="黑体" w:cs="黑体"/>
          <w:b/>
          <w:color w:val="auto"/>
          <w:sz w:val="24"/>
          <w:szCs w:val="24"/>
          <w:highlight w:val="none"/>
        </w:rPr>
        <w:t>住所地：</w:t>
      </w:r>
      <w:r>
        <w:rPr>
          <w:rFonts w:hint="eastAsia" w:ascii="黑体" w:hAnsi="黑体" w:eastAsia="黑体" w:cs="黑体"/>
          <w:b/>
          <w:color w:val="auto"/>
          <w:sz w:val="24"/>
          <w:szCs w:val="24"/>
          <w:highlight w:val="none"/>
          <w:lang w:val="en-US" w:eastAsia="zh-CN"/>
        </w:rPr>
        <w:t>杭州萧山国际机场内</w:t>
      </w:r>
    </w:p>
    <w:p w14:paraId="37F775F5">
      <w:pPr>
        <w:pStyle w:val="6"/>
        <w:pageBreakBefore w:val="0"/>
        <w:kinsoku/>
        <w:wordWrap/>
        <w:overflowPunct/>
        <w:topLinePunct w:val="0"/>
        <w:autoSpaceDE/>
        <w:autoSpaceDN/>
        <w:bidi w:val="0"/>
        <w:spacing w:before="0" w:after="0" w:line="560" w:lineRule="exact"/>
        <w:ind w:left="0" w:leftChars="0" w:firstLine="0" w:firstLineChars="0"/>
        <w:textAlignment w:val="auto"/>
        <w:rPr>
          <w:rFonts w:hint="eastAsia" w:ascii="黑体" w:hAnsi="黑体" w:eastAsia="黑体" w:cs="黑体"/>
          <w:color w:val="auto"/>
          <w:sz w:val="24"/>
          <w:szCs w:val="24"/>
          <w:highlight w:val="none"/>
          <w:lang w:val="en-US" w:eastAsia="zh-CN"/>
        </w:rPr>
      </w:pPr>
    </w:p>
    <w:p w14:paraId="7C9734EB">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rPr>
      </w:pPr>
      <w:r>
        <w:rPr>
          <w:rFonts w:hint="eastAsia" w:ascii="黑体" w:hAnsi="黑体" w:eastAsia="黑体" w:cs="黑体"/>
          <w:b/>
          <w:color w:val="auto"/>
          <w:sz w:val="24"/>
          <w:szCs w:val="24"/>
          <w:highlight w:val="none"/>
        </w:rPr>
        <w:t>乙方（销售方）:</w:t>
      </w:r>
    </w:p>
    <w:p w14:paraId="3ADF9C72">
      <w:pPr>
        <w:keepNext w:val="0"/>
        <w:keepLines w:val="0"/>
        <w:pageBreakBefore w:val="0"/>
        <w:kinsoku/>
        <w:wordWrap/>
        <w:overflowPunct/>
        <w:topLinePunct w:val="0"/>
        <w:autoSpaceDE/>
        <w:autoSpaceDN/>
        <w:bidi w:val="0"/>
        <w:adjustRightInd w:val="0"/>
        <w:snapToGrid w:val="0"/>
        <w:spacing w:line="560" w:lineRule="exact"/>
        <w:textAlignment w:val="auto"/>
        <w:rPr>
          <w:color w:val="auto"/>
          <w:highlight w:val="none"/>
        </w:rPr>
      </w:pPr>
      <w:r>
        <w:rPr>
          <w:rFonts w:hint="eastAsia" w:ascii="黑体" w:hAnsi="黑体" w:eastAsia="黑体" w:cs="黑体"/>
          <w:b/>
          <w:color w:val="auto"/>
          <w:sz w:val="24"/>
          <w:szCs w:val="24"/>
          <w:highlight w:val="none"/>
        </w:rPr>
        <w:t>住所地:</w:t>
      </w:r>
    </w:p>
    <w:p w14:paraId="68F0D800">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甲、乙双方根据《中华人民共和国民法典》等相关法律法规，就【</w:t>
      </w:r>
      <w:r>
        <w:rPr>
          <w:rFonts w:hint="eastAsia" w:ascii="仿宋" w:hAnsi="仿宋" w:eastAsia="仿宋" w:cs="仿宋"/>
          <w:color w:val="auto"/>
          <w:sz w:val="28"/>
          <w:szCs w:val="28"/>
          <w:highlight w:val="none"/>
          <w:lang w:val="en-US" w:eastAsia="zh-CN"/>
        </w:rPr>
        <w:t>东区航空器污水处理站曝气装置提升改造项目</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rPr>
        <w:t>】（以下简称“货物”）采购事宜，在自愿、平等、互利的原则基础上，经协商一致，特签订本合同，以共同遵守。</w:t>
      </w:r>
    </w:p>
    <w:p w14:paraId="3B9C5612">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一、货物名称、规格、单位、数量、金额</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3242"/>
        <w:gridCol w:w="739"/>
        <w:gridCol w:w="888"/>
        <w:gridCol w:w="1039"/>
        <w:gridCol w:w="796"/>
        <w:gridCol w:w="1000"/>
      </w:tblGrid>
      <w:tr w14:paraId="365F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72" w:type="dxa"/>
            <w:vAlign w:val="center"/>
          </w:tcPr>
          <w:p w14:paraId="1D8A66EE">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品名</w:t>
            </w:r>
          </w:p>
        </w:tc>
        <w:tc>
          <w:tcPr>
            <w:tcW w:w="3242" w:type="dxa"/>
            <w:vAlign w:val="center"/>
          </w:tcPr>
          <w:p w14:paraId="6ADA420C">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规格</w:t>
            </w:r>
          </w:p>
        </w:tc>
        <w:tc>
          <w:tcPr>
            <w:tcW w:w="739" w:type="dxa"/>
            <w:vAlign w:val="center"/>
          </w:tcPr>
          <w:p w14:paraId="51922886">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单位</w:t>
            </w:r>
          </w:p>
        </w:tc>
        <w:tc>
          <w:tcPr>
            <w:tcW w:w="888" w:type="dxa"/>
            <w:vAlign w:val="center"/>
          </w:tcPr>
          <w:p w14:paraId="184DE56E">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数量</w:t>
            </w:r>
          </w:p>
        </w:tc>
        <w:tc>
          <w:tcPr>
            <w:tcW w:w="1039" w:type="dxa"/>
            <w:vAlign w:val="center"/>
          </w:tcPr>
          <w:p w14:paraId="7D306C3E">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单价（元，不含税）</w:t>
            </w:r>
          </w:p>
        </w:tc>
        <w:tc>
          <w:tcPr>
            <w:tcW w:w="796" w:type="dxa"/>
            <w:vAlign w:val="center"/>
          </w:tcPr>
          <w:p w14:paraId="27BF2AD3">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增值税税率</w:t>
            </w:r>
          </w:p>
        </w:tc>
        <w:tc>
          <w:tcPr>
            <w:tcW w:w="1000" w:type="dxa"/>
            <w:vAlign w:val="center"/>
          </w:tcPr>
          <w:p w14:paraId="66334CC1">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单价（元，含税）</w:t>
            </w:r>
          </w:p>
        </w:tc>
      </w:tr>
      <w:tr w14:paraId="099C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1E0FD47A">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微孔曝气膜管</w:t>
            </w:r>
          </w:p>
        </w:tc>
        <w:tc>
          <w:tcPr>
            <w:tcW w:w="3242" w:type="dxa"/>
            <w:vAlign w:val="center"/>
          </w:tcPr>
          <w:p w14:paraId="25F9C824">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外形尺寸：Ф67×1000</w:t>
            </w:r>
          </w:p>
          <w:p w14:paraId="72FE8AF3">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曝气量：4-20m3/h</w:t>
            </w:r>
          </w:p>
          <w:p w14:paraId="60F490B1">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服务面积：1.76-4.24m2/m</w:t>
            </w:r>
          </w:p>
          <w:p w14:paraId="526B1068">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阻力损失：170-400mmH2O</w:t>
            </w:r>
          </w:p>
          <w:p w14:paraId="4FD6D6BB">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充氧能力：7.5KgO2/KW.h</w:t>
            </w:r>
          </w:p>
          <w:p w14:paraId="1D58D322">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氧利用率：</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sz w:val="24"/>
                <w:szCs w:val="24"/>
                <w:highlight w:val="none"/>
                <w:lang w:val="en-US" w:eastAsia="zh-CN"/>
              </w:rPr>
              <w:t>30%</w:t>
            </w:r>
          </w:p>
          <w:p w14:paraId="00B26E13">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材质：橡胶/ABS</w:t>
            </w:r>
          </w:p>
        </w:tc>
        <w:tc>
          <w:tcPr>
            <w:tcW w:w="739" w:type="dxa"/>
            <w:vAlign w:val="center"/>
          </w:tcPr>
          <w:p w14:paraId="1B47BE3D">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套</w:t>
            </w:r>
          </w:p>
        </w:tc>
        <w:tc>
          <w:tcPr>
            <w:tcW w:w="888" w:type="dxa"/>
            <w:vAlign w:val="center"/>
          </w:tcPr>
          <w:p w14:paraId="2096BC44">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80</w:t>
            </w:r>
          </w:p>
        </w:tc>
        <w:tc>
          <w:tcPr>
            <w:tcW w:w="1039" w:type="dxa"/>
            <w:vAlign w:val="center"/>
          </w:tcPr>
          <w:p w14:paraId="3F6B481E">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2D6C648E">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2DC457AD">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2842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61FDB3BC">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空气主管</w:t>
            </w:r>
          </w:p>
        </w:tc>
        <w:tc>
          <w:tcPr>
            <w:tcW w:w="3242" w:type="dxa"/>
            <w:vAlign w:val="center"/>
          </w:tcPr>
          <w:p w14:paraId="6D35A108">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DN80-DN100、ABS/UPVC、配套</w:t>
            </w:r>
          </w:p>
        </w:tc>
        <w:tc>
          <w:tcPr>
            <w:tcW w:w="739" w:type="dxa"/>
            <w:vAlign w:val="center"/>
          </w:tcPr>
          <w:p w14:paraId="0E877240">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14:paraId="37D91308">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14:paraId="6BAAC103">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276E1EEF">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68E66953">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6BE3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43B75402">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空气支管</w:t>
            </w:r>
          </w:p>
        </w:tc>
        <w:tc>
          <w:tcPr>
            <w:tcW w:w="3242" w:type="dxa"/>
            <w:vAlign w:val="center"/>
          </w:tcPr>
          <w:p w14:paraId="5D60B230">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DN80、ABS/UPVC、配套</w:t>
            </w:r>
          </w:p>
        </w:tc>
        <w:tc>
          <w:tcPr>
            <w:tcW w:w="739" w:type="dxa"/>
            <w:vAlign w:val="center"/>
          </w:tcPr>
          <w:p w14:paraId="517C967E">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14:paraId="1388393C">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14:paraId="72AC8FA5">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3A36E02D">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3E5A3F22">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5548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293A5FE3">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可调支撑</w:t>
            </w:r>
          </w:p>
        </w:tc>
        <w:tc>
          <w:tcPr>
            <w:tcW w:w="3242" w:type="dxa"/>
            <w:vAlign w:val="center"/>
          </w:tcPr>
          <w:p w14:paraId="27BEA88B">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配套</w:t>
            </w:r>
          </w:p>
        </w:tc>
        <w:tc>
          <w:tcPr>
            <w:tcW w:w="739" w:type="dxa"/>
            <w:vAlign w:val="center"/>
          </w:tcPr>
          <w:p w14:paraId="484E05F8">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14:paraId="5677EBEF">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14:paraId="6065665E">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2B89370C">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597A8C68">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2A35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10F430B9">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调节池穿孔曝气管检查维修</w:t>
            </w:r>
          </w:p>
        </w:tc>
        <w:tc>
          <w:tcPr>
            <w:tcW w:w="3242" w:type="dxa"/>
            <w:vAlign w:val="center"/>
          </w:tcPr>
          <w:p w14:paraId="305CAB52">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  UPVC</w:t>
            </w:r>
          </w:p>
        </w:tc>
        <w:tc>
          <w:tcPr>
            <w:tcW w:w="739" w:type="dxa"/>
            <w:vAlign w:val="center"/>
          </w:tcPr>
          <w:p w14:paraId="08D35795">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项</w:t>
            </w:r>
          </w:p>
        </w:tc>
        <w:tc>
          <w:tcPr>
            <w:tcW w:w="888" w:type="dxa"/>
            <w:vAlign w:val="center"/>
          </w:tcPr>
          <w:p w14:paraId="50460BB9">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14:paraId="20A3D473">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5B5F018C">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3A39B234">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72C8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4F6EEFBE">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脱水污泥菌种</w:t>
            </w:r>
          </w:p>
        </w:tc>
        <w:tc>
          <w:tcPr>
            <w:tcW w:w="3242" w:type="dxa"/>
            <w:vAlign w:val="center"/>
          </w:tcPr>
          <w:p w14:paraId="673CB926">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生化污泥接种</w:t>
            </w:r>
          </w:p>
        </w:tc>
        <w:tc>
          <w:tcPr>
            <w:tcW w:w="739" w:type="dxa"/>
            <w:vAlign w:val="center"/>
          </w:tcPr>
          <w:p w14:paraId="12F76A9D">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吨</w:t>
            </w:r>
          </w:p>
        </w:tc>
        <w:tc>
          <w:tcPr>
            <w:tcW w:w="888" w:type="dxa"/>
            <w:vAlign w:val="center"/>
          </w:tcPr>
          <w:p w14:paraId="4EDF026F">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30</w:t>
            </w:r>
          </w:p>
        </w:tc>
        <w:tc>
          <w:tcPr>
            <w:tcW w:w="1039" w:type="dxa"/>
            <w:vAlign w:val="center"/>
          </w:tcPr>
          <w:p w14:paraId="6C72EFB2">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770B944C">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262600FC">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3A69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14:paraId="581221A5">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活性污泥培养</w:t>
            </w:r>
          </w:p>
        </w:tc>
        <w:tc>
          <w:tcPr>
            <w:tcW w:w="3242" w:type="dxa"/>
            <w:vAlign w:val="center"/>
          </w:tcPr>
          <w:p w14:paraId="6EE4221C">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p>
        </w:tc>
        <w:tc>
          <w:tcPr>
            <w:tcW w:w="739" w:type="dxa"/>
            <w:vAlign w:val="center"/>
          </w:tcPr>
          <w:p w14:paraId="075E3772">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项</w:t>
            </w:r>
          </w:p>
        </w:tc>
        <w:tc>
          <w:tcPr>
            <w:tcW w:w="888" w:type="dxa"/>
            <w:vAlign w:val="center"/>
          </w:tcPr>
          <w:p w14:paraId="1BB2525C">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14:paraId="619CB1B7">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14:paraId="51C4973F">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14:paraId="50F35ED5">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7A0E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4614" w:type="dxa"/>
            <w:gridSpan w:val="2"/>
            <w:vAlign w:val="center"/>
          </w:tcPr>
          <w:p w14:paraId="6067A7C4">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不含税价格合计（元）</w:t>
            </w:r>
          </w:p>
        </w:tc>
        <w:tc>
          <w:tcPr>
            <w:tcW w:w="4462" w:type="dxa"/>
            <w:gridSpan w:val="5"/>
            <w:vAlign w:val="center"/>
          </w:tcPr>
          <w:p w14:paraId="09F61D2C">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5BA3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4614" w:type="dxa"/>
            <w:gridSpan w:val="2"/>
            <w:vAlign w:val="center"/>
          </w:tcPr>
          <w:p w14:paraId="290EEEF7">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税金（元）</w:t>
            </w:r>
          </w:p>
        </w:tc>
        <w:tc>
          <w:tcPr>
            <w:tcW w:w="4462" w:type="dxa"/>
            <w:gridSpan w:val="5"/>
            <w:vAlign w:val="center"/>
          </w:tcPr>
          <w:p w14:paraId="433E5906">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14:paraId="1ECA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614" w:type="dxa"/>
            <w:gridSpan w:val="2"/>
            <w:vAlign w:val="center"/>
          </w:tcPr>
          <w:p w14:paraId="19E131AD">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价税合计（元）</w:t>
            </w:r>
          </w:p>
        </w:tc>
        <w:tc>
          <w:tcPr>
            <w:tcW w:w="4462" w:type="dxa"/>
            <w:gridSpan w:val="5"/>
            <w:vAlign w:val="center"/>
          </w:tcPr>
          <w:p w14:paraId="33E283EF">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人民币大写     元，¥   .00</w:t>
            </w:r>
          </w:p>
        </w:tc>
      </w:tr>
    </w:tbl>
    <w:p w14:paraId="4DE8F174">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二、合同金额</w:t>
      </w:r>
    </w:p>
    <w:p w14:paraId="1369C018">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2.1 本合同为固定总价合同，总金额为（大写）：人民币【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】元，（小写）¥【</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】。增值税税率为【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】%，不含税总金额为人民币【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】，税额为人民币【</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p>
    <w:p w14:paraId="74B9799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 本合同总金额已包括货物价格、运输费、包装费、保险费、税费、利润、材料费、试验费、装卸费、货物减震、二次搬运、保管、到货验收、</w:t>
      </w:r>
      <w:r>
        <w:rPr>
          <w:rFonts w:hint="eastAsia" w:ascii="仿宋" w:hAnsi="仿宋" w:eastAsia="仿宋" w:cs="仿宋"/>
          <w:color w:val="auto"/>
          <w:sz w:val="28"/>
          <w:szCs w:val="28"/>
          <w:highlight w:val="none"/>
          <w:lang w:eastAsia="zh-CN"/>
        </w:rPr>
        <w:t>安装</w:t>
      </w:r>
      <w:r>
        <w:rPr>
          <w:rFonts w:hint="eastAsia" w:ascii="仿宋" w:hAnsi="仿宋" w:eastAsia="仿宋" w:cs="仿宋"/>
          <w:color w:val="auto"/>
          <w:sz w:val="28"/>
          <w:szCs w:val="28"/>
          <w:highlight w:val="none"/>
        </w:rPr>
        <w:t>就位（包括</w:t>
      </w:r>
      <w:r>
        <w:rPr>
          <w:rFonts w:hint="eastAsia" w:ascii="仿宋" w:hAnsi="仿宋" w:eastAsia="仿宋" w:cs="仿宋"/>
          <w:color w:val="auto"/>
          <w:sz w:val="28"/>
          <w:szCs w:val="28"/>
          <w:highlight w:val="none"/>
          <w:lang w:eastAsia="zh-CN"/>
        </w:rPr>
        <w:t>安装</w:t>
      </w:r>
      <w:r>
        <w:rPr>
          <w:rFonts w:hint="eastAsia" w:ascii="仿宋" w:hAnsi="仿宋" w:eastAsia="仿宋" w:cs="仿宋"/>
          <w:color w:val="auto"/>
          <w:sz w:val="28"/>
          <w:szCs w:val="28"/>
          <w:highlight w:val="none"/>
        </w:rPr>
        <w:t>就位所需的材料）、成品保护费（含现场装修装饰成品保护）、</w:t>
      </w:r>
      <w:r>
        <w:rPr>
          <w:rFonts w:hint="eastAsia" w:ascii="仿宋" w:hAnsi="仿宋" w:eastAsia="仿宋" w:cs="仿宋"/>
          <w:color w:val="auto"/>
          <w:sz w:val="28"/>
          <w:szCs w:val="28"/>
          <w:highlight w:val="none"/>
          <w:lang w:eastAsia="zh-CN"/>
        </w:rPr>
        <w:t>生化</w:t>
      </w:r>
      <w:r>
        <w:rPr>
          <w:rFonts w:hint="eastAsia" w:ascii="仿宋" w:hAnsi="仿宋" w:eastAsia="仿宋" w:cs="仿宋"/>
          <w:color w:val="auto"/>
          <w:sz w:val="28"/>
          <w:szCs w:val="28"/>
          <w:highlight w:val="none"/>
        </w:rPr>
        <w:t>调试、试运行、验收以及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14:paraId="0B0982FB">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14:paraId="31F42C9A">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三、交货期、交货方式及交货地点</w:t>
      </w:r>
    </w:p>
    <w:p w14:paraId="6867A04F">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 交货期限：【</w:t>
      </w:r>
      <w:r>
        <w:rPr>
          <w:rFonts w:hint="eastAsia" w:ascii="仿宋" w:hAnsi="仿宋" w:eastAsia="仿宋" w:cs="仿宋"/>
          <w:color w:val="auto"/>
          <w:sz w:val="28"/>
          <w:szCs w:val="28"/>
          <w:highlight w:val="none"/>
          <w:lang w:val="en-US" w:eastAsia="zh-CN"/>
        </w:rPr>
        <w:t>30天</w:t>
      </w:r>
      <w:r>
        <w:rPr>
          <w:rFonts w:hint="eastAsia" w:ascii="仿宋" w:hAnsi="仿宋" w:eastAsia="仿宋" w:cs="仿宋"/>
          <w:color w:val="auto"/>
          <w:sz w:val="28"/>
          <w:szCs w:val="28"/>
          <w:highlight w:val="none"/>
        </w:rPr>
        <w:t>】</w:t>
      </w:r>
    </w:p>
    <w:p w14:paraId="3959833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 交货方式：【一次性交付】，由乙方负责运输至交货地点。</w:t>
      </w:r>
    </w:p>
    <w:p w14:paraId="5ADAD896">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3.3 交货地点：【</w:t>
      </w:r>
      <w:r>
        <w:rPr>
          <w:rFonts w:hint="eastAsia" w:ascii="仿宋" w:hAnsi="仿宋" w:eastAsia="仿宋" w:cs="仿宋"/>
          <w:color w:val="auto"/>
          <w:sz w:val="28"/>
          <w:szCs w:val="28"/>
          <w:highlight w:val="none"/>
          <w:lang w:val="en-US" w:eastAsia="zh-CN"/>
        </w:rPr>
        <w:t>杭州萧山国际机场东区航空器污水处理站</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p>
    <w:p w14:paraId="779F07E4">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四、技术资料</w:t>
      </w:r>
    </w:p>
    <w:p w14:paraId="5A79F7C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14:paraId="57C0713C">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4.2 没有甲方事先书面同意，乙方不得将由甲方提供的有关合同或任何合同条文、规格、计划、图纸、样品或资料提供给与履行本合同无关的任何</w:t>
      </w:r>
      <w:r>
        <w:rPr>
          <w:rFonts w:hint="eastAsia" w:ascii="仿宋" w:hAnsi="仿宋" w:eastAsia="仿宋" w:cs="仿宋"/>
          <w:color w:val="auto"/>
          <w:sz w:val="28"/>
          <w:szCs w:val="28"/>
          <w:highlight w:val="none"/>
          <w:lang w:eastAsia="zh-Hans"/>
        </w:rPr>
        <w:t>第三方或用作本合同约定以外的其他用途</w:t>
      </w:r>
      <w:r>
        <w:rPr>
          <w:rFonts w:hint="eastAsia" w:ascii="仿宋" w:hAnsi="仿宋" w:eastAsia="仿宋" w:cs="仿宋"/>
          <w:color w:val="auto"/>
          <w:sz w:val="28"/>
          <w:szCs w:val="28"/>
          <w:highlight w:val="none"/>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color w:val="auto"/>
          <w:sz w:val="28"/>
          <w:szCs w:val="28"/>
          <w:highlight w:val="none"/>
          <w:lang w:eastAsia="zh-Hans"/>
        </w:rPr>
        <w:t>全部</w:t>
      </w:r>
      <w:r>
        <w:rPr>
          <w:rFonts w:hint="eastAsia" w:ascii="仿宋" w:hAnsi="仿宋" w:eastAsia="仿宋" w:cs="仿宋"/>
          <w:color w:val="auto"/>
          <w:sz w:val="28"/>
          <w:szCs w:val="28"/>
          <w:highlight w:val="none"/>
        </w:rPr>
        <w:t>赔偿责任。</w:t>
      </w:r>
    </w:p>
    <w:p w14:paraId="46FFAF06">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14:paraId="5BDF103A">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五、货物包装及运输</w:t>
      </w:r>
    </w:p>
    <w:p w14:paraId="10A136A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5.1 乙方应在货物发运前对其按满足运输距离、防潮、防震、防锈和防破损装卸等要求进行包装，以保证货物安全运达甲方指定地点。</w:t>
      </w:r>
    </w:p>
    <w:p w14:paraId="59B429C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5.2 乙方在货物发运手续办理完毕【</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】小时内必须书面通知甲方，以便甲方准备接货。</w:t>
      </w:r>
    </w:p>
    <w:p w14:paraId="6D7B2B4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14:paraId="68B04771">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5.4 货物包装不符</w:t>
      </w:r>
      <w:r>
        <w:rPr>
          <w:rFonts w:hint="eastAsia" w:ascii="仿宋" w:hAnsi="仿宋" w:eastAsia="仿宋" w:cs="仿宋"/>
          <w:color w:val="auto"/>
          <w:sz w:val="28"/>
          <w:szCs w:val="28"/>
          <w:highlight w:val="none"/>
          <w:lang w:eastAsia="zh-Hans"/>
        </w:rPr>
        <w:t>合</w:t>
      </w:r>
      <w:r>
        <w:rPr>
          <w:rFonts w:hint="eastAsia" w:ascii="仿宋" w:hAnsi="仿宋" w:eastAsia="仿宋" w:cs="仿宋"/>
          <w:color w:val="auto"/>
          <w:sz w:val="28"/>
          <w:szCs w:val="28"/>
          <w:highlight w:val="none"/>
        </w:rPr>
        <w:t>本合同约定的，甲方有权拒收并要求乙方退货或更换包装合格的货物，因此导致逾期完成交付的，乙方应承担违约责任。</w:t>
      </w:r>
    </w:p>
    <w:p w14:paraId="06ECD686">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六、货物验收</w:t>
      </w:r>
    </w:p>
    <w:p w14:paraId="29E0065B">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6.1 乙方交货前应对货物作出全面检查和对技术资料进行整理，并列出清单，作为甲方收货验收的条件依据。</w:t>
      </w:r>
    </w:p>
    <w:p w14:paraId="6F63777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6.2 在货物送达甲方指定地点的当天，由甲方【</w:t>
      </w:r>
      <w:r>
        <w:rPr>
          <w:rFonts w:hint="eastAsia" w:ascii="仿宋" w:hAnsi="仿宋" w:eastAsia="仿宋" w:cs="仿宋"/>
          <w:color w:val="auto"/>
          <w:sz w:val="28"/>
          <w:szCs w:val="28"/>
          <w:highlight w:val="none"/>
          <w:lang w:val="en-US" w:eastAsia="zh-CN"/>
        </w:rPr>
        <w:t>何建岗</w:t>
      </w:r>
      <w:r>
        <w:rPr>
          <w:rFonts w:hint="eastAsia" w:ascii="仿宋" w:hAnsi="仿宋" w:eastAsia="仿宋" w:cs="仿宋"/>
          <w:color w:val="auto"/>
          <w:sz w:val="28"/>
          <w:szCs w:val="28"/>
          <w:highlight w:val="none"/>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14:paraId="687C69D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6.3 甲方应在签收后【</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】日内以书面形式向乙方提出异议；乙方应当在收到甲方异议之日起【</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】日内作出书面答复或与甲方协商处理，或在【</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14:paraId="36708380">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14:paraId="04C96644">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6.5 最终验收合格不能免除乙方在本合同项下应当承担的质量保证责任以及售后服务责任。</w:t>
      </w:r>
    </w:p>
    <w:p w14:paraId="7B66B168">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七、货款支付</w:t>
      </w:r>
    </w:p>
    <w:p w14:paraId="713CFD46">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 xml:space="preserve"> 货款结算：</w:t>
      </w:r>
    </w:p>
    <w:p w14:paraId="15524A41">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 xml:space="preserve"> 最终验收合格确认书经甲方签署后，乙方向甲方开具符合相关法律规定的等额有效增值税专用发票</w:t>
      </w:r>
      <w:r>
        <w:rPr>
          <w:rFonts w:hint="eastAsia" w:ascii="仿宋" w:hAnsi="仿宋" w:eastAsia="仿宋" w:cs="仿宋"/>
          <w:color w:val="auto"/>
          <w:sz w:val="28"/>
          <w:szCs w:val="28"/>
          <w:highlight w:val="none"/>
          <w:lang w:val="en-US" w:eastAsia="zh-CN"/>
        </w:rPr>
        <w:t>及</w:t>
      </w:r>
      <w:r>
        <w:rPr>
          <w:rFonts w:hint="eastAsia" w:ascii="仿宋" w:hAnsi="仿宋" w:eastAsia="仿宋" w:cs="仿宋"/>
          <w:color w:val="auto"/>
          <w:sz w:val="28"/>
          <w:szCs w:val="28"/>
          <w:highlight w:val="none"/>
        </w:rPr>
        <w:t>相关结算资料，经甲方对合同结算款审核完毕后【</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】个工作日内，甲方支付</w:t>
      </w:r>
      <w:r>
        <w:rPr>
          <w:rFonts w:hint="eastAsia" w:ascii="仿宋" w:hAnsi="仿宋" w:eastAsia="仿宋" w:cs="仿宋"/>
          <w:color w:val="auto"/>
          <w:sz w:val="28"/>
          <w:szCs w:val="28"/>
          <w:highlight w:val="none"/>
          <w:lang w:eastAsia="zh-CN"/>
        </w:rPr>
        <w:t>到</w:t>
      </w:r>
      <w:r>
        <w:rPr>
          <w:rFonts w:hint="eastAsia" w:ascii="仿宋" w:hAnsi="仿宋" w:eastAsia="仿宋" w:cs="仿宋"/>
          <w:color w:val="auto"/>
          <w:sz w:val="28"/>
          <w:szCs w:val="28"/>
          <w:highlight w:val="none"/>
        </w:rPr>
        <w:t>合同总金额的【</w:t>
      </w:r>
      <w:r>
        <w:rPr>
          <w:rFonts w:hint="eastAsia" w:ascii="仿宋" w:hAnsi="仿宋" w:eastAsia="仿宋" w:cs="仿宋"/>
          <w:color w:val="auto"/>
          <w:sz w:val="28"/>
          <w:szCs w:val="28"/>
          <w:highlight w:val="none"/>
          <w:lang w:val="en-US" w:eastAsia="zh-CN"/>
        </w:rPr>
        <w:t>95</w:t>
      </w:r>
      <w:r>
        <w:rPr>
          <w:rFonts w:hint="eastAsia" w:ascii="仿宋" w:hAnsi="仿宋" w:eastAsia="仿宋" w:cs="仿宋"/>
          <w:color w:val="auto"/>
          <w:sz w:val="28"/>
          <w:szCs w:val="28"/>
          <w:highlight w:val="none"/>
        </w:rPr>
        <w:t>】%至乙方指定账户</w:t>
      </w:r>
      <w:r>
        <w:rPr>
          <w:rFonts w:hint="eastAsia" w:ascii="仿宋" w:hAnsi="仿宋" w:eastAsia="仿宋" w:cs="仿宋"/>
          <w:color w:val="auto"/>
          <w:sz w:val="28"/>
          <w:szCs w:val="28"/>
          <w:highlight w:val="none"/>
          <w:lang w:eastAsia="zh-CN"/>
        </w:rPr>
        <w:t>。</w:t>
      </w:r>
    </w:p>
    <w:p w14:paraId="3276E16D">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质量保证金为合同总金额的【</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】%，于质保期满且由甲方确认乙方已经履行完毕且保修义务不存在任何违约情形后【</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】工作日内一并无息支付。</w:t>
      </w:r>
      <w:r>
        <w:rPr>
          <w:rFonts w:hint="eastAsia" w:ascii="仿宋" w:hAnsi="仿宋" w:eastAsia="仿宋" w:cs="仿宋"/>
          <w:color w:val="auto"/>
          <w:sz w:val="28"/>
          <w:szCs w:val="28"/>
          <w:highlight w:val="none"/>
        </w:rPr>
        <w:tab/>
      </w:r>
    </w:p>
    <w:p w14:paraId="145D618B">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 xml:space="preserve"> 乙方遵守本合同约定以及附件所列各项合规管理要求是甲方支付本合同项下货款的必要前提，否则甲方有权暂缓付款，并要求乙方承担相应的违约责任。</w:t>
      </w:r>
    </w:p>
    <w:p w14:paraId="470AE48D">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八、免费质保期及服务内容</w:t>
      </w:r>
    </w:p>
    <w:p w14:paraId="65DB1A3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8.1乙方应为货物提供【</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】个月的免费质保期，自甲方签署验收合格确认书之日起计算。免费质保期内产生的工时费、零部件费等维修费用均由乙方承担。</w:t>
      </w:r>
    </w:p>
    <w:p w14:paraId="214FEF5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8.2 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14:paraId="189318A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8.3 在免费质保期内，并委派维修人员在接到报修通知后【</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】小时内赶到甲方指定地点进行维修，直到货物恢复正常。</w:t>
      </w:r>
    </w:p>
    <w:p w14:paraId="3522EB7C">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8.4 免费质保期届满的【</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】日前，乙方负责对货物进行一次全面的检修和维护，并提交甲方验收。甲方验收认可并不免除乙方对于验收认可后发生的但尚在免费质保期内的货物故障或损坏的维修、退换货义务。</w:t>
      </w:r>
    </w:p>
    <w:p w14:paraId="05D9C701">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九、有关货物的保证</w:t>
      </w:r>
    </w:p>
    <w:p w14:paraId="03761F3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color w:val="auto"/>
          <w:sz w:val="28"/>
          <w:szCs w:val="28"/>
          <w:highlight w:val="none"/>
          <w:lang w:eastAsia="zh-Hans"/>
        </w:rPr>
        <w:t>原厂正品</w:t>
      </w:r>
      <w:r>
        <w:rPr>
          <w:rFonts w:hint="eastAsia" w:ascii="仿宋" w:hAnsi="仿宋" w:eastAsia="仿宋" w:cs="仿宋"/>
          <w:color w:val="auto"/>
          <w:sz w:val="28"/>
          <w:szCs w:val="28"/>
          <w:highlight w:val="none"/>
        </w:rPr>
        <w:t>货物。若乙方提供的货物属于质量伪劣货物或者假冒货物或者乙方存在欺诈甲方的情况的，乙方应向甲方承担由此给甲方造成的损失。</w:t>
      </w:r>
    </w:p>
    <w:p w14:paraId="08275464">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14:paraId="322CDD18">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14:paraId="758EACF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14:paraId="3A1D0CE0">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十、转包或转让</w:t>
      </w:r>
    </w:p>
    <w:p w14:paraId="3EAC2A8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】%的违约金。经甲方同意的转让、分包和转包，由乙方对第三方的合同义务、合规义务承担连带责任。</w:t>
      </w:r>
    </w:p>
    <w:p w14:paraId="76F7C62F">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十一、违约责任</w:t>
      </w:r>
    </w:p>
    <w:p w14:paraId="2F72DFE7">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 甲方无故逾期支付货款的,甲方应按逾期付款总额每日【</w:t>
      </w:r>
      <w:r>
        <w:rPr>
          <w:rFonts w:hint="eastAsia" w:ascii="仿宋" w:hAnsi="仿宋" w:eastAsia="仿宋" w:cs="仿宋"/>
          <w:color w:val="auto"/>
          <w:sz w:val="28"/>
          <w:szCs w:val="28"/>
          <w:highlight w:val="none"/>
          <w:lang w:val="en-US" w:eastAsia="zh-CN"/>
        </w:rPr>
        <w:t>0.1</w:t>
      </w:r>
      <w:r>
        <w:rPr>
          <w:rFonts w:hint="eastAsia" w:ascii="仿宋" w:hAnsi="仿宋" w:eastAsia="仿宋" w:cs="仿宋"/>
          <w:color w:val="auto"/>
          <w:sz w:val="28"/>
          <w:szCs w:val="28"/>
          <w:highlight w:val="none"/>
        </w:rPr>
        <w:t>】%向乙方支付违约金，但所支付的违约金合计不超过本合同总金额。</w:t>
      </w:r>
    </w:p>
    <w:p w14:paraId="12C713D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11.2 乙方逾期交付货物或技术资料的，乙方应按合同总金额每日【</w:t>
      </w:r>
      <w:r>
        <w:rPr>
          <w:rFonts w:hint="eastAsia" w:ascii="仿宋" w:hAnsi="仿宋" w:eastAsia="仿宋" w:cs="仿宋"/>
          <w:color w:val="auto"/>
          <w:sz w:val="28"/>
          <w:szCs w:val="28"/>
          <w:highlight w:val="none"/>
          <w:lang w:val="en-US" w:eastAsia="zh-CN"/>
        </w:rPr>
        <w:t>0.1</w:t>
      </w:r>
      <w:r>
        <w:rPr>
          <w:rFonts w:hint="eastAsia" w:ascii="仿宋" w:hAnsi="仿宋" w:eastAsia="仿宋" w:cs="仿宋"/>
          <w:color w:val="auto"/>
          <w:sz w:val="28"/>
          <w:szCs w:val="28"/>
          <w:highlight w:val="none"/>
        </w:rPr>
        <w:t>】%向甲方支付违约金，甲方有权从应付货款中扣除；逾期达【</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 xml:space="preserve">】日的，甲方有权解除本合同，并要求乙方按前述日计标准支付违约金；如造成甲方损失超过上述违约金的，超出部分由乙方继续承担赔偿责任。 </w:t>
      </w:r>
    </w:p>
    <w:p w14:paraId="2307F81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w:t>
      </w:r>
    </w:p>
    <w:p w14:paraId="1F6EE70D">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11.4 因乙方提供货物质量问题导致甲方或第三方人身、财产损害的，乙方须依法承担全部赔偿责任；如因该等损害导致甲方先行向第三方承担赔偿责任的，乙方须在甲方赔偿范围内全额向甲方作出赔偿。</w:t>
      </w:r>
    </w:p>
    <w:p w14:paraId="6E00C7AE">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14:paraId="52D310EC">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14:paraId="47A35CEB">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11.7 乙方违反本合同附件所约定的甲方各项合规管理要求的，甲方有权单方面解除合同，不予支付相应货款，并要求乙方承担合同总金额【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】%的违约金。如造成甲方损失超过上述违约金的，超出部分由乙方继续承担赔偿责任。</w:t>
      </w:r>
    </w:p>
    <w:p w14:paraId="4169D5A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14:paraId="1C497C5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11.9 对于本合同项下乙方应支付的赔偿款或违约金，甲方有权优先从履约担保、质保金或应付货款中直接扣除，仍不足的部分，甲方有权继续向乙方追偿。</w:t>
      </w:r>
    </w:p>
    <w:p w14:paraId="5F9B5432">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十二、不可抗力</w:t>
      </w:r>
    </w:p>
    <w:p w14:paraId="2F959014">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12.1 在合同有效期内，任何一方因不可抗力事件导致不能履行合同，应在不可抗力事件发生后立即通知另一方，并</w:t>
      </w:r>
      <w:r>
        <w:rPr>
          <w:rFonts w:hint="eastAsia" w:ascii="仿宋" w:hAnsi="仿宋" w:eastAsia="仿宋" w:cs="仿宋"/>
          <w:color w:val="auto"/>
          <w:sz w:val="28"/>
          <w:szCs w:val="28"/>
          <w:highlight w:val="none"/>
          <w:lang w:eastAsia="zh-Hans"/>
        </w:rPr>
        <w:t>于事件发生之日起【</w:t>
      </w:r>
      <w:r>
        <w:rPr>
          <w:rFonts w:hint="eastAsia" w:ascii="仿宋" w:hAnsi="仿宋" w:eastAsia="仿宋" w:cs="仿宋"/>
          <w:color w:val="auto"/>
          <w:sz w:val="28"/>
          <w:szCs w:val="28"/>
          <w:highlight w:val="none"/>
        </w:rPr>
        <w:t>15</w:t>
      </w:r>
      <w:r>
        <w:rPr>
          <w:rFonts w:hint="eastAsia" w:ascii="仿宋" w:hAnsi="仿宋" w:eastAsia="仿宋" w:cs="仿宋"/>
          <w:color w:val="auto"/>
          <w:sz w:val="28"/>
          <w:szCs w:val="28"/>
          <w:highlight w:val="none"/>
          <w:lang w:eastAsia="zh-Hans"/>
        </w:rPr>
        <w:t>】日内向对方</w:t>
      </w:r>
      <w:r>
        <w:rPr>
          <w:rFonts w:hint="eastAsia" w:ascii="仿宋" w:hAnsi="仿宋" w:eastAsia="仿宋" w:cs="仿宋"/>
          <w:color w:val="auto"/>
          <w:sz w:val="28"/>
          <w:szCs w:val="28"/>
          <w:highlight w:val="none"/>
        </w:rPr>
        <w:t>寄送有关官方权威机构出具的证明，双方应根据不可抗力的影响程度协商确定变更或解除本合同。</w:t>
      </w:r>
    </w:p>
    <w:p w14:paraId="2CE443D6">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十三、争议解决</w:t>
      </w:r>
    </w:p>
    <w:p w14:paraId="54973465">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13.1 双方在执行合同中所发生的一切争议，应通过协商解决。如协商不成，由甲方所在地的人民法院管辖审理。</w:t>
      </w:r>
    </w:p>
    <w:p w14:paraId="0C441667">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十四、通知</w:t>
      </w:r>
    </w:p>
    <w:p w14:paraId="3F5E43FA">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14.1本合同项下的所有通知、请求、主张、要求及其他通信均须采用书面形式以中文语言发出</w:t>
      </w:r>
      <w:r>
        <w:rPr>
          <w:rFonts w:hint="eastAsia" w:ascii="仿宋" w:hAnsi="仿宋" w:eastAsia="仿宋" w:cs="仿宋"/>
          <w:color w:val="auto"/>
          <w:sz w:val="28"/>
          <w:szCs w:val="28"/>
          <w:highlight w:val="none"/>
          <w:lang w:eastAsia="zh-CN"/>
        </w:rPr>
        <w:t>。</w:t>
      </w:r>
    </w:p>
    <w:p w14:paraId="45727EDF">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14.2 如任一方变更联系方式，应按照以上方式向另一方发出书面通知，否则上述地址认为有效送达地址。</w:t>
      </w:r>
    </w:p>
    <w:p w14:paraId="692EFD0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14.3 按照本条款发出的通知，在以下时间视为已被收件方收到：(i) 以电子邮件发出的通知，在发送之日的下一个工作日被视为已收到；或 (ii) 以快递发出的通知，在发送之日后的第三个工作日被视为已收到。</w:t>
      </w:r>
    </w:p>
    <w:p w14:paraId="3F174B39">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14.4 上述地址适用于本合同项下相关司法文书的送达。</w:t>
      </w:r>
    </w:p>
    <w:p w14:paraId="1F319648">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十五、合同组成</w:t>
      </w:r>
    </w:p>
    <w:p w14:paraId="5BC13F28">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15.1 本合同文件包括：（1）本合同及附件；（2）中标通知书；（3）招标文件；（4）投标文件。如上述文件内容不一致的，按上述顺序进行解释。</w:t>
      </w:r>
    </w:p>
    <w:p w14:paraId="6D1CD43F">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十六、合同生效及其它</w:t>
      </w:r>
    </w:p>
    <w:p w14:paraId="72527174">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16.1 合同经双方法定代表人或授权代表签字（包含签章）并加盖单位公章或者合同章之日起生效。</w:t>
      </w:r>
    </w:p>
    <w:p w14:paraId="2B18D7A6">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16.2 本合同未尽事宜，双方可签订补充协议予以确定。补充协议与本合同具有同等法律效力。</w:t>
      </w:r>
    </w:p>
    <w:p w14:paraId="37CE20A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16.3 本合同所订一切条款，未经双方书面确认，任何一方不得擅自变更或者修改。</w:t>
      </w:r>
    </w:p>
    <w:p w14:paraId="1B342D78">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 本合同连同附件一式【</w:t>
      </w:r>
      <w:r>
        <w:rPr>
          <w:rFonts w:hint="eastAsia" w:ascii="仿宋" w:hAnsi="仿宋" w:eastAsia="仿宋" w:cs="仿宋"/>
          <w:color w:val="auto"/>
          <w:sz w:val="28"/>
          <w:szCs w:val="28"/>
          <w:highlight w:val="none"/>
          <w:lang w:val="en-US" w:eastAsia="zh-CN"/>
        </w:rPr>
        <w:t>伍</w:t>
      </w:r>
      <w:r>
        <w:rPr>
          <w:rFonts w:hint="eastAsia" w:ascii="仿宋" w:hAnsi="仿宋" w:eastAsia="仿宋" w:cs="仿宋"/>
          <w:color w:val="auto"/>
          <w:sz w:val="28"/>
          <w:szCs w:val="28"/>
          <w:highlight w:val="none"/>
        </w:rPr>
        <w:t>】份，甲方持【</w:t>
      </w:r>
      <w:r>
        <w:rPr>
          <w:rFonts w:hint="eastAsia" w:ascii="仿宋" w:hAnsi="仿宋" w:eastAsia="仿宋" w:cs="仿宋"/>
          <w:color w:val="auto"/>
          <w:sz w:val="28"/>
          <w:szCs w:val="28"/>
          <w:highlight w:val="none"/>
          <w:lang w:val="en-US" w:eastAsia="zh-CN"/>
        </w:rPr>
        <w:t>叁</w:t>
      </w:r>
      <w:r>
        <w:rPr>
          <w:rFonts w:hint="eastAsia" w:ascii="仿宋" w:hAnsi="仿宋" w:eastAsia="仿宋" w:cs="仿宋"/>
          <w:color w:val="auto"/>
          <w:sz w:val="28"/>
          <w:szCs w:val="28"/>
          <w:highlight w:val="none"/>
        </w:rPr>
        <w:t>】份，乙方持【</w:t>
      </w:r>
      <w:r>
        <w:rPr>
          <w:rFonts w:hint="eastAsia" w:ascii="仿宋" w:hAnsi="仿宋" w:eastAsia="仿宋" w:cs="仿宋"/>
          <w:color w:val="auto"/>
          <w:sz w:val="28"/>
          <w:szCs w:val="28"/>
          <w:highlight w:val="none"/>
          <w:lang w:val="en-US" w:eastAsia="zh-CN"/>
        </w:rPr>
        <w:t>贰</w:t>
      </w:r>
      <w:r>
        <w:rPr>
          <w:rFonts w:hint="eastAsia" w:ascii="仿宋" w:hAnsi="仿宋" w:eastAsia="仿宋" w:cs="仿宋"/>
          <w:color w:val="auto"/>
          <w:sz w:val="28"/>
          <w:szCs w:val="28"/>
          <w:highlight w:val="none"/>
        </w:rPr>
        <w:t>】份，具有同等法律效力。本合同附件包括：</w:t>
      </w:r>
    </w:p>
    <w:p w14:paraId="021E8274">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16.4.1 保密承诺书</w:t>
      </w:r>
    </w:p>
    <w:p w14:paraId="098EEFCF">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16.4.2 廉洁承诺书</w:t>
      </w:r>
    </w:p>
    <w:p w14:paraId="473055B6">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（以下</w:t>
      </w:r>
      <w:r>
        <w:rPr>
          <w:rFonts w:hint="eastAsia" w:ascii="仿宋" w:hAnsi="仿宋" w:eastAsia="仿宋" w:cs="仿宋"/>
          <w:color w:val="auto"/>
          <w:sz w:val="28"/>
          <w:szCs w:val="28"/>
          <w:highlight w:val="none"/>
          <w:lang w:eastAsia="zh-Hans"/>
        </w:rPr>
        <w:t>无正文</w:t>
      </w:r>
      <w:r>
        <w:rPr>
          <w:rFonts w:hint="eastAsia" w:ascii="仿宋" w:hAnsi="仿宋" w:eastAsia="仿宋" w:cs="仿宋"/>
          <w:color w:val="auto"/>
          <w:sz w:val="28"/>
          <w:szCs w:val="28"/>
          <w:highlight w:val="none"/>
        </w:rPr>
        <w:t>）</w:t>
      </w:r>
    </w:p>
    <w:p w14:paraId="56E14CDE">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3B8B2A05">
      <w:pPr>
        <w:keepNext w:val="0"/>
        <w:keepLines w:val="0"/>
        <w:pageBreakBefore w:val="0"/>
        <w:tabs>
          <w:tab w:val="right" w:pos="8306"/>
        </w:tabs>
        <w:kinsoku/>
        <w:wordWrap/>
        <w:overflowPunct/>
        <w:topLinePunct w:val="0"/>
        <w:autoSpaceDE/>
        <w:autoSpaceDN/>
        <w:bidi w:val="0"/>
        <w:adjustRightInd w:val="0"/>
        <w:snapToGrid w:val="0"/>
        <w:spacing w:line="560" w:lineRule="exact"/>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（本页为签署页）</w:t>
      </w:r>
    </w:p>
    <w:p w14:paraId="583C43A1">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4EE0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1D7982B0">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Theme="minorEastAsia"/>
                <w:color w:val="auto"/>
                <w:sz w:val="28"/>
                <w:szCs w:val="28"/>
                <w:highlight w:val="none"/>
                <w:lang w:val="en-US" w:eastAsia="zh-CN"/>
              </w:rPr>
            </w:pPr>
            <w:r>
              <w:rPr>
                <w:rFonts w:ascii="Times New Roman" w:hAnsi="Times New Roman" w:eastAsiaTheme="minorEastAsia"/>
                <w:color w:val="auto"/>
                <w:sz w:val="28"/>
                <w:szCs w:val="28"/>
                <w:highlight w:val="none"/>
              </w:rPr>
              <w:t>甲方：</w:t>
            </w:r>
            <w:r>
              <w:rPr>
                <w:rFonts w:hint="eastAsia" w:ascii="Times New Roman" w:hAnsi="Times New Roman" w:eastAsiaTheme="minorEastAsia"/>
                <w:color w:val="auto"/>
                <w:sz w:val="28"/>
                <w:szCs w:val="28"/>
                <w:highlight w:val="none"/>
                <w:lang w:val="en-US" w:eastAsia="zh-CN"/>
              </w:rPr>
              <w:t>杭州萧山国际机场有限公司</w:t>
            </w:r>
          </w:p>
        </w:tc>
        <w:tc>
          <w:tcPr>
            <w:tcW w:w="4148" w:type="dxa"/>
          </w:tcPr>
          <w:p w14:paraId="66F6297A">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乙方：</w:t>
            </w:r>
          </w:p>
        </w:tc>
      </w:tr>
      <w:tr w14:paraId="7096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56E253B6">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Theme="minorEastAsia"/>
                <w:color w:val="auto"/>
                <w:sz w:val="28"/>
                <w:szCs w:val="28"/>
                <w:highlight w:val="none"/>
                <w:lang w:val="en-US" w:eastAsia="zh-CN"/>
              </w:rPr>
            </w:pPr>
            <w:r>
              <w:rPr>
                <w:rFonts w:ascii="Times New Roman" w:hAnsi="Times New Roman" w:eastAsiaTheme="minorEastAsia"/>
                <w:color w:val="auto"/>
                <w:sz w:val="28"/>
                <w:szCs w:val="28"/>
                <w:highlight w:val="none"/>
              </w:rPr>
              <w:t>地址：</w:t>
            </w:r>
            <w:r>
              <w:rPr>
                <w:rFonts w:hint="eastAsia" w:ascii="Times New Roman" w:hAnsi="Times New Roman" w:eastAsiaTheme="minorEastAsia"/>
                <w:color w:val="auto"/>
                <w:sz w:val="28"/>
                <w:szCs w:val="28"/>
                <w:highlight w:val="none"/>
                <w:lang w:val="en-US" w:eastAsia="zh-CN"/>
              </w:rPr>
              <w:t>杭州萧山国际机场内</w:t>
            </w:r>
          </w:p>
        </w:tc>
        <w:tc>
          <w:tcPr>
            <w:tcW w:w="4148" w:type="dxa"/>
          </w:tcPr>
          <w:p w14:paraId="2CA3FB96">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地址：</w:t>
            </w:r>
          </w:p>
        </w:tc>
      </w:tr>
      <w:tr w14:paraId="1B90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9BD59DF">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c>
          <w:tcPr>
            <w:tcW w:w="4148" w:type="dxa"/>
          </w:tcPr>
          <w:p w14:paraId="07CEBFD6">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r>
      <w:tr w14:paraId="2545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6B80A307">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 xml:space="preserve">或  </w:t>
            </w:r>
          </w:p>
        </w:tc>
        <w:tc>
          <w:tcPr>
            <w:tcW w:w="4148" w:type="dxa"/>
          </w:tcPr>
          <w:p w14:paraId="2176B700">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或</w:t>
            </w:r>
          </w:p>
        </w:tc>
      </w:tr>
      <w:tr w14:paraId="0321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7A9E5907">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c>
          <w:tcPr>
            <w:tcW w:w="4148" w:type="dxa"/>
          </w:tcPr>
          <w:p w14:paraId="308C3ECC">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r>
      <w:tr w14:paraId="41E2D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5998986">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c>
          <w:tcPr>
            <w:tcW w:w="4148" w:type="dxa"/>
          </w:tcPr>
          <w:p w14:paraId="3AB8E803">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r>
    </w:tbl>
    <w:p w14:paraId="53CB142A">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p>
    <w:p w14:paraId="50B269FE">
      <w:pPr>
        <w:keepNext w:val="0"/>
        <w:keepLines w:val="0"/>
        <w:pageBreakBefore w:val="0"/>
        <w:widowControl/>
        <w:kinsoku/>
        <w:wordWrap/>
        <w:overflowPunct/>
        <w:topLinePunct w:val="0"/>
        <w:autoSpaceDE/>
        <w:autoSpaceDN/>
        <w:bidi w:val="0"/>
        <w:spacing w:line="560" w:lineRule="exact"/>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14:paraId="78D8A75F">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bookmarkStart w:id="33" w:name="_Hlk126741040"/>
      <w:r>
        <w:rPr>
          <w:rFonts w:hint="eastAsia" w:ascii="Times New Roman" w:hAnsi="Times New Roman" w:eastAsiaTheme="minorEastAsia"/>
          <w:color w:val="auto"/>
          <w:sz w:val="23"/>
          <w:szCs w:val="23"/>
          <w:highlight w:val="none"/>
        </w:rPr>
        <w:t>附件1：保密承诺书</w:t>
      </w:r>
    </w:p>
    <w:bookmarkEnd w:id="33"/>
    <w:p w14:paraId="2FD79D5B">
      <w:pPr>
        <w:keepNext w:val="0"/>
        <w:keepLines w:val="0"/>
        <w:pageBreakBefore w:val="0"/>
        <w:kinsoku/>
        <w:wordWrap/>
        <w:overflowPunct/>
        <w:topLinePunct w:val="0"/>
        <w:autoSpaceDE/>
        <w:autoSpaceDN/>
        <w:bidi w:val="0"/>
        <w:adjustRightInd w:val="0"/>
        <w:snapToGrid w:val="0"/>
        <w:spacing w:line="560" w:lineRule="exact"/>
        <w:jc w:val="center"/>
        <w:textAlignment w:val="auto"/>
        <w:rPr>
          <w:color w:val="auto"/>
          <w:highlight w:val="none"/>
        </w:rPr>
      </w:pPr>
      <w:r>
        <w:rPr>
          <w:rFonts w:hint="eastAsia" w:ascii="Times New Roman" w:hAnsi="Times New Roman" w:eastAsiaTheme="minorEastAsia"/>
          <w:b/>
          <w:color w:val="auto"/>
          <w:sz w:val="28"/>
          <w:szCs w:val="28"/>
          <w:highlight w:val="none"/>
        </w:rPr>
        <w:t>保密承诺书</w:t>
      </w:r>
    </w:p>
    <w:p w14:paraId="4B308892">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杭州萧山国际机场有限公司</w:t>
      </w:r>
      <w:r>
        <w:rPr>
          <w:rFonts w:hint="eastAsia" w:ascii="Times New Roman" w:hAnsi="Times New Roman" w:eastAsiaTheme="minorEastAsia"/>
          <w:color w:val="auto"/>
          <w:sz w:val="23"/>
          <w:szCs w:val="23"/>
          <w:highlight w:val="none"/>
        </w:rPr>
        <w:t xml:space="preserve"> 】（以下简称“贵司”）：</w:t>
      </w:r>
    </w:p>
    <w:p w14:paraId="3ACC7490">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鉴于我司与贵司拟订立《【</w:t>
      </w:r>
      <w:r>
        <w:rPr>
          <w:rFonts w:hint="eastAsia" w:ascii="Times New Roman" w:hAnsi="Times New Roman" w:eastAsiaTheme="minorEastAsia"/>
          <w:color w:val="auto"/>
          <w:sz w:val="23"/>
          <w:szCs w:val="23"/>
          <w:highlight w:val="none"/>
          <w:lang w:val="en-US" w:eastAsia="zh-CN"/>
        </w:rPr>
        <w:t>杭州萧山国际机场东区航空器污水处理站曝气装置提升改造</w:t>
      </w:r>
      <w:r>
        <w:rPr>
          <w:rFonts w:hint="eastAsia" w:ascii="Times New Roman" w:hAnsi="Times New Roman" w:eastAsiaTheme="minorEastAsia"/>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14:paraId="246DB90E">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一、保密信息的范围</w:t>
      </w:r>
    </w:p>
    <w:p w14:paraId="5378419C">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14:paraId="4B296DEB">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14:paraId="207CEE5E">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二、保密承诺</w:t>
      </w:r>
    </w:p>
    <w:p w14:paraId="3A533404">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14:paraId="15CF92AF">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除法律规定或双方另有约定外，未经贵司书面同意，我司不得将贵司的保密信息泄露给任何第三方。</w:t>
      </w:r>
    </w:p>
    <w:p w14:paraId="53A3227A">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14:paraId="4A7FF9F3">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14:paraId="446FBE4B">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14:paraId="14B79A69">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三、保密信息的返还及处理</w:t>
      </w:r>
    </w:p>
    <w:p w14:paraId="3FCC9E5E">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14:paraId="63361EB0">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14:paraId="191EC95C">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四、保密期限</w:t>
      </w:r>
    </w:p>
    <w:p w14:paraId="062786E4">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我司的保密义务自我司获知贵司保密信息之日起至该等保密信息被合法公开之日止。</w:t>
      </w:r>
    </w:p>
    <w:p w14:paraId="3CA371AB">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五、违约责任</w:t>
      </w:r>
    </w:p>
    <w:p w14:paraId="36C9105E">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如违反</w:t>
      </w: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%作为违反保密承诺的</w:t>
      </w:r>
      <w:r>
        <w:rPr>
          <w:rFonts w:ascii="Times New Roman" w:hAnsi="Times New Roman" w:eastAsiaTheme="minorEastAsia"/>
          <w:color w:val="auto"/>
          <w:sz w:val="23"/>
          <w:szCs w:val="23"/>
          <w:highlight w:val="none"/>
        </w:rPr>
        <w:t>违约金。如该违约金不足以弥补</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损失的</w:t>
      </w:r>
      <w:r>
        <w:rPr>
          <w:rFonts w:hint="eastAsia" w:ascii="Times New Roman" w:hAnsi="Times New Roman" w:eastAsiaTheme="minorEastAsia"/>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另行赔偿。</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有权通过法律途径对</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的违约行为追究法律责任。</w:t>
      </w:r>
    </w:p>
    <w:p w14:paraId="19B10570">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六、争议解决</w:t>
      </w:r>
    </w:p>
    <w:p w14:paraId="74911A37">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14:paraId="1CC6C6EC">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七、其他</w:t>
      </w:r>
    </w:p>
    <w:p w14:paraId="43C6C41C">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经</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法定代表人或授权代表签字（包含签章）并加盖</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公章之日起生效。</w:t>
      </w:r>
    </w:p>
    <w:p w14:paraId="79FF86FF">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p>
    <w:p w14:paraId="27ADE4CB">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6D72764B">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0FC55EED">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720018B3">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p>
    <w:p w14:paraId="108466C5">
      <w:pPr>
        <w:keepNext w:val="0"/>
        <w:keepLines w:val="0"/>
        <w:pageBreakBefore w:val="0"/>
        <w:widowControl/>
        <w:kinsoku/>
        <w:wordWrap/>
        <w:overflowPunct/>
        <w:topLinePunct w:val="0"/>
        <w:autoSpaceDE/>
        <w:autoSpaceDN/>
        <w:bidi w:val="0"/>
        <w:spacing w:line="560" w:lineRule="exact"/>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14:paraId="4F7001BA">
      <w:pPr>
        <w:keepNext w:val="0"/>
        <w:keepLines w:val="0"/>
        <w:pageBreakBefore w:val="0"/>
        <w:kinsoku/>
        <w:wordWrap/>
        <w:overflowPunct/>
        <w:topLinePunct w:val="0"/>
        <w:autoSpaceDE/>
        <w:autoSpaceDN/>
        <w:bidi w:val="0"/>
        <w:spacing w:line="560" w:lineRule="exact"/>
        <w:textAlignment w:val="auto"/>
        <w:rPr>
          <w:color w:val="auto"/>
          <w:highlight w:val="none"/>
        </w:rPr>
      </w:pPr>
      <w:bookmarkStart w:id="34" w:name="_Hlk126741003"/>
      <w:r>
        <w:rPr>
          <w:rFonts w:hint="eastAsia" w:ascii="Times New Roman" w:hAnsi="Times New Roman" w:eastAsiaTheme="minorEastAsia"/>
          <w:color w:val="auto"/>
          <w:sz w:val="23"/>
          <w:szCs w:val="23"/>
          <w:highlight w:val="none"/>
        </w:rPr>
        <w:t>附件2：廉政承诺书</w:t>
      </w:r>
    </w:p>
    <w:bookmarkEnd w:id="34"/>
    <w:p w14:paraId="59A8DFF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廉政承诺书</w:t>
      </w:r>
    </w:p>
    <w:p w14:paraId="6A78F427">
      <w:pPr>
        <w:pStyle w:val="6"/>
        <w:pageBreakBefore w:val="0"/>
        <w:kinsoku/>
        <w:wordWrap/>
        <w:overflowPunct/>
        <w:topLinePunct w:val="0"/>
        <w:autoSpaceDE/>
        <w:autoSpaceDN/>
        <w:bidi w:val="0"/>
        <w:spacing w:before="0" w:after="0" w:line="560" w:lineRule="exact"/>
        <w:textAlignment w:val="auto"/>
        <w:rPr>
          <w:color w:val="auto"/>
          <w:highlight w:val="none"/>
        </w:rPr>
      </w:pPr>
    </w:p>
    <w:p w14:paraId="58EDAF47">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w:t>
      </w:r>
      <w:r>
        <w:rPr>
          <w:rFonts w:hint="eastAsia" w:ascii="Times New Roman" w:hAnsi="Times New Roman" w:eastAsiaTheme="minorEastAsia"/>
          <w:bCs/>
          <w:color w:val="auto"/>
          <w:sz w:val="23"/>
          <w:szCs w:val="23"/>
          <w:highlight w:val="none"/>
          <w:lang w:val="en-US" w:eastAsia="zh-CN"/>
        </w:rPr>
        <w:t>杭州萧山国际机场有限公司</w:t>
      </w:r>
      <w:r>
        <w:rPr>
          <w:rFonts w:ascii="Times New Roman" w:hAnsi="Times New Roman" w:eastAsiaTheme="minorEastAsia"/>
          <w:bCs/>
          <w:color w:val="auto"/>
          <w:sz w:val="23"/>
          <w:szCs w:val="23"/>
          <w:highlight w:val="none"/>
        </w:rPr>
        <w:t xml:space="preserve"> 】（以下简称“贵司”）：</w:t>
      </w:r>
    </w:p>
    <w:p w14:paraId="24F336E6">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鉴于：贵司与我司拟订立《【</w:t>
      </w:r>
      <w:r>
        <w:rPr>
          <w:rFonts w:hint="eastAsia" w:ascii="Times New Roman" w:hAnsi="Times New Roman" w:eastAsiaTheme="minorEastAsia"/>
          <w:color w:val="auto"/>
          <w:sz w:val="23"/>
          <w:szCs w:val="23"/>
          <w:highlight w:val="none"/>
          <w:lang w:val="en-US" w:eastAsia="zh-CN"/>
        </w:rPr>
        <w:t>杭州萧山国际机场东区航空器污水处理站曝气装置提升改造</w:t>
      </w:r>
      <w:r>
        <w:rPr>
          <w:rFonts w:hint="eastAsia" w:ascii="Times New Roman" w:hAnsi="Times New Roman" w:eastAsiaTheme="minorEastAsia"/>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14:paraId="4E1ABF10">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廉政承诺</w:t>
      </w:r>
    </w:p>
    <w:p w14:paraId="212B8683">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我司应严格遵守国家的法律法规和党的纪律以及行业的廉政建设规定，并组织宣传，形成浓厚的反腐倡廉氛围。</w:t>
      </w:r>
    </w:p>
    <w:p w14:paraId="56880D18">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Theme="minorEastAsia"/>
          <w:color w:val="auto"/>
          <w:sz w:val="23"/>
          <w:szCs w:val="23"/>
          <w:highlight w:val="none"/>
          <w:lang w:val="en-US" w:eastAsia="zh-CN"/>
        </w:rPr>
        <w:t>/</w:t>
      </w:r>
      <w:r>
        <w:rPr>
          <w:rFonts w:hint="eastAsia" w:ascii="Times New Roman" w:hAnsi="Times New Roman" w:eastAsiaTheme="minorEastAsia"/>
          <w:color w:val="auto"/>
          <w:sz w:val="23"/>
          <w:szCs w:val="23"/>
          <w:highlight w:val="none"/>
        </w:rPr>
        <w:t>】）。</w:t>
      </w:r>
    </w:p>
    <w:p w14:paraId="1619FCC3">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我司应建立健全廉政建设责任制，明确廉政建设管理部门，公布举报电话，严格监督并认真查处违法违纪行为。</w:t>
      </w:r>
    </w:p>
    <w:p w14:paraId="7693A76B">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我司应从国家和集体利益出发，共同促进各合作项目的顺利进行，自觉遵守贵司相关的规章制度和现场管理规定。</w:t>
      </w:r>
    </w:p>
    <w:p w14:paraId="595A0CED">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我司及其工作人员承诺：</w:t>
      </w:r>
    </w:p>
    <w:p w14:paraId="6D988A07">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14:paraId="74814F3F">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14:paraId="16DB026D">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14:paraId="498B5D0D">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14:paraId="4CC6CCC5">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14:paraId="55A0AEC6">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违约责任</w:t>
      </w:r>
    </w:p>
    <w:p w14:paraId="17BBA2EF">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 我司工作人员违反上述约定条款的，我司应按党、政管理权限和党纪、政纪的处罚规定，给予处理；情节严重的，报请司法机关处理。</w:t>
      </w:r>
    </w:p>
    <w:p w14:paraId="5BCD068E">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如我司违反本承诺书项下廉洁自律承诺，贵司有权：</w:t>
      </w:r>
    </w:p>
    <w:p w14:paraId="58B8C021">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2.2.1 立即取消我司投标、中标或在建项目的实施资格；</w:t>
      </w:r>
    </w:p>
    <w:p w14:paraId="19F1EBBD">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2.2.2 扣除我司在主合同项下合同金额1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14:paraId="4D239F61">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2.2.3 拒绝我司在一定时期内参与贵司其他项目或经营活动的投标、服务。</w:t>
      </w:r>
    </w:p>
    <w:p w14:paraId="12BA204F">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争议解决</w:t>
      </w:r>
    </w:p>
    <w:p w14:paraId="27E83B47">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14:paraId="71E14CF1">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其他</w:t>
      </w:r>
    </w:p>
    <w:p w14:paraId="0D143B8A">
      <w:pPr>
        <w:keepNext w:val="0"/>
        <w:keepLines w:val="0"/>
        <w:pageBreakBefore w:val="0"/>
        <w:tabs>
          <w:tab w:val="right" w:pos="8306"/>
        </w:tabs>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本承诺书经我司法定代表人或授权代表签字（包含签章）并加盖我司公章之日起生效。</w:t>
      </w:r>
    </w:p>
    <w:p w14:paraId="00684DFE">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4A4D2FB0">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07624323">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14:paraId="4AFFCC9F">
      <w:pPr>
        <w:pageBreakBefore w:val="0"/>
        <w:kinsoku/>
        <w:wordWrap/>
        <w:overflowPunct/>
        <w:topLinePunct w:val="0"/>
        <w:autoSpaceDE/>
        <w:autoSpaceDN/>
        <w:bidi w:val="0"/>
        <w:spacing w:line="560" w:lineRule="exact"/>
        <w:textAlignment w:val="auto"/>
        <w:rPr>
          <w:rFonts w:hint="eastAsia"/>
          <w:color w:val="auto"/>
          <w:highlight w:val="none"/>
        </w:rPr>
      </w:pPr>
    </w:p>
    <w:p w14:paraId="446BF998">
      <w:pPr>
        <w:pageBreakBefore w:val="0"/>
        <w:kinsoku/>
        <w:wordWrap/>
        <w:overflowPunct/>
        <w:topLinePunct w:val="0"/>
        <w:autoSpaceDE/>
        <w:autoSpaceDN/>
        <w:bidi w:val="0"/>
        <w:spacing w:line="560" w:lineRule="exact"/>
        <w:textAlignment w:val="auto"/>
        <w:rPr>
          <w:rFonts w:hint="eastAsia"/>
          <w:color w:val="auto"/>
          <w:highlight w:val="none"/>
        </w:rPr>
      </w:pPr>
    </w:p>
    <w:p w14:paraId="5DD4E84D">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14:paraId="29F9B30F">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14:paraId="4C8F40C5">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14:paraId="4C01AD12">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14:paraId="59FA46F5">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14:paraId="2E1130E7">
      <w:pPr>
        <w:pStyle w:val="2"/>
        <w:pageBreakBefore w:val="0"/>
        <w:kinsoku/>
        <w:wordWrap/>
        <w:topLinePunct w:val="0"/>
        <w:bidi w:val="0"/>
        <w:spacing w:before="0" w:after="0" w:line="240" w:lineRule="auto"/>
        <w:ind w:right="57"/>
        <w:jc w:val="both"/>
        <w:rPr>
          <w:rFonts w:hint="eastAsia"/>
          <w:color w:val="auto"/>
          <w:highlight w:val="none"/>
        </w:rPr>
      </w:pPr>
    </w:p>
    <w:p w14:paraId="42D78469">
      <w:pPr>
        <w:rPr>
          <w:rFonts w:hint="eastAsia"/>
          <w:color w:val="auto"/>
          <w:highlight w:val="none"/>
        </w:rPr>
      </w:pPr>
    </w:p>
    <w:p w14:paraId="7E576005">
      <w:pPr>
        <w:pStyle w:val="3"/>
        <w:rPr>
          <w:rFonts w:hint="eastAsia"/>
          <w:color w:val="auto"/>
          <w:highlight w:val="none"/>
        </w:rPr>
      </w:pPr>
    </w:p>
    <w:p w14:paraId="4A8C3A38">
      <w:pPr>
        <w:rPr>
          <w:rFonts w:hint="eastAsia"/>
          <w:color w:val="auto"/>
          <w:highlight w:val="none"/>
        </w:rPr>
      </w:pPr>
    </w:p>
    <w:p w14:paraId="2D49A8FD">
      <w:pPr>
        <w:pStyle w:val="2"/>
        <w:pageBreakBefore w:val="0"/>
        <w:kinsoku/>
        <w:wordWrap/>
        <w:topLinePunct w:val="0"/>
        <w:bidi w:val="0"/>
        <w:spacing w:before="0" w:after="0" w:line="240" w:lineRule="auto"/>
        <w:ind w:right="57"/>
        <w:jc w:val="both"/>
        <w:rPr>
          <w:rFonts w:hint="eastAsia"/>
          <w:color w:val="auto"/>
          <w:highlight w:val="none"/>
        </w:rPr>
      </w:pPr>
    </w:p>
    <w:p w14:paraId="32B3AD1D">
      <w:pPr>
        <w:rPr>
          <w:rFonts w:hint="eastAsia"/>
          <w:color w:val="auto"/>
          <w:highlight w:val="none"/>
        </w:rPr>
      </w:pPr>
    </w:p>
    <w:p w14:paraId="2A3705EB">
      <w:pPr>
        <w:pStyle w:val="2"/>
        <w:pageBreakBefore w:val="0"/>
        <w:kinsoku/>
        <w:wordWrap/>
        <w:topLinePunct w:val="0"/>
        <w:bidi w:val="0"/>
        <w:spacing w:before="0" w:after="0" w:line="240" w:lineRule="auto"/>
        <w:ind w:right="57"/>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14:paraId="58C3B78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kern w:val="0"/>
          <w:sz w:val="24"/>
          <w:szCs w:val="24"/>
          <w:highlight w:val="none"/>
        </w:rPr>
      </w:pPr>
      <w:bookmarkStart w:id="35" w:name="_bookmark150"/>
      <w:bookmarkEnd w:id="35"/>
      <w:r>
        <w:rPr>
          <w:rFonts w:hint="eastAsia" w:ascii="宋体" w:hAnsi="宋体" w:eastAsia="宋体" w:cs="宋体"/>
          <w:b w:val="0"/>
          <w:bCs w:val="0"/>
          <w:color w:val="auto"/>
          <w:kern w:val="0"/>
          <w:sz w:val="24"/>
          <w:szCs w:val="24"/>
          <w:highlight w:val="none"/>
        </w:rPr>
        <w:t xml:space="preserve"> 一、项目概况：</w:t>
      </w:r>
    </w:p>
    <w:p w14:paraId="6996E411">
      <w:pPr>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本项目为杭州萧山国际机场</w:t>
      </w:r>
      <w:r>
        <w:rPr>
          <w:rFonts w:hint="eastAsia" w:ascii="宋体" w:hAnsi="宋体" w:cs="宋体"/>
          <w:b w:val="0"/>
          <w:bCs w:val="0"/>
          <w:color w:val="auto"/>
          <w:sz w:val="24"/>
          <w:szCs w:val="24"/>
          <w:highlight w:val="none"/>
          <w:lang w:eastAsia="zh-CN"/>
        </w:rPr>
        <w:t>东区航空器污水处理站曝气装置提升改造</w:t>
      </w:r>
      <w:r>
        <w:rPr>
          <w:rFonts w:hint="eastAsia" w:ascii="宋体" w:hAnsi="宋体" w:eastAsia="宋体" w:cs="宋体"/>
          <w:b w:val="0"/>
          <w:bCs w:val="0"/>
          <w:color w:val="auto"/>
          <w:sz w:val="24"/>
          <w:szCs w:val="24"/>
          <w:highlight w:val="none"/>
        </w:rPr>
        <w:t>项目，位于杭州萧山国际机场内</w:t>
      </w:r>
      <w:r>
        <w:rPr>
          <w:rFonts w:hint="eastAsia" w:ascii="宋体" w:hAnsi="宋体" w:eastAsia="宋体" w:cs="宋体"/>
          <w:b w:val="0"/>
          <w:bCs w:val="0"/>
          <w:color w:val="auto"/>
          <w:sz w:val="24"/>
          <w:szCs w:val="24"/>
          <w:highlight w:val="none"/>
          <w:lang w:eastAsia="zh-CN"/>
        </w:rPr>
        <w:t>。污水站采用接触氧化法处理粪尿污水，由于污水站曝气膜管系统部分破损，现对原有曝气系统进行更换，</w:t>
      </w:r>
      <w:r>
        <w:rPr>
          <w:rFonts w:hint="eastAsia" w:ascii="宋体" w:hAnsi="宋体" w:eastAsia="宋体" w:cs="宋体"/>
          <w:b w:val="0"/>
          <w:bCs w:val="0"/>
          <w:color w:val="auto"/>
          <w:sz w:val="24"/>
          <w:szCs w:val="24"/>
          <w:highlight w:val="none"/>
        </w:rPr>
        <w:t>主要包括：（一）</w:t>
      </w:r>
      <w:r>
        <w:rPr>
          <w:rFonts w:hint="eastAsia" w:ascii="宋体" w:hAnsi="宋体" w:eastAsia="宋体" w:cs="宋体"/>
          <w:b w:val="0"/>
          <w:bCs w:val="0"/>
          <w:color w:val="auto"/>
          <w:sz w:val="24"/>
          <w:szCs w:val="24"/>
          <w:highlight w:val="none"/>
          <w:lang w:val="en-US" w:eastAsia="zh-CN"/>
        </w:rPr>
        <w:t>3个</w:t>
      </w:r>
      <w:r>
        <w:rPr>
          <w:rFonts w:hint="eastAsia" w:ascii="宋体" w:hAnsi="宋体" w:eastAsia="宋体" w:cs="宋体"/>
          <w:b w:val="0"/>
          <w:bCs w:val="0"/>
          <w:color w:val="auto"/>
          <w:sz w:val="24"/>
          <w:szCs w:val="24"/>
          <w:highlight w:val="none"/>
          <w:lang w:eastAsia="zh-CN"/>
        </w:rPr>
        <w:t>接触氧化池内曝气主管、支管、曝气膜管全部更换（包括立管）。（</w:t>
      </w: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曝气系统的</w:t>
      </w:r>
      <w:r>
        <w:rPr>
          <w:rFonts w:hint="eastAsia" w:ascii="宋体" w:hAnsi="宋体" w:eastAsia="宋体" w:cs="宋体"/>
          <w:b w:val="0"/>
          <w:bCs w:val="0"/>
          <w:color w:val="auto"/>
          <w:sz w:val="24"/>
          <w:szCs w:val="24"/>
          <w:highlight w:val="none"/>
        </w:rPr>
        <w:t>安装、调试等。</w:t>
      </w:r>
      <w:r>
        <w:rPr>
          <w:rFonts w:hint="eastAsia" w:ascii="宋体" w:hAnsi="宋体" w:eastAsia="宋体" w:cs="宋体"/>
          <w:b w:val="0"/>
          <w:bCs w:val="0"/>
          <w:color w:val="auto"/>
          <w:sz w:val="24"/>
          <w:szCs w:val="24"/>
          <w:highlight w:val="none"/>
          <w:lang w:eastAsia="zh-CN"/>
        </w:rPr>
        <w:t>（三）调节池清理后检查和维修穿孔曝气管。（四）曝气系统安装完成后接种</w:t>
      </w:r>
      <w:r>
        <w:rPr>
          <w:rFonts w:hint="eastAsia" w:ascii="宋体" w:hAnsi="宋体" w:eastAsia="宋体" w:cs="宋体"/>
          <w:b w:val="0"/>
          <w:bCs w:val="0"/>
          <w:color w:val="auto"/>
          <w:sz w:val="24"/>
          <w:szCs w:val="24"/>
          <w:highlight w:val="none"/>
          <w:lang w:val="en-US" w:eastAsia="zh-CN"/>
        </w:rPr>
        <w:t>30吨市政污泥，恢复污水站生化处理能力。</w:t>
      </w:r>
    </w:p>
    <w:p w14:paraId="2A73E400">
      <w:pPr>
        <w:keepNext w:val="0"/>
        <w:keepLines w:val="0"/>
        <w:pageBreakBefore w:val="0"/>
        <w:widowControl w:val="0"/>
        <w:numPr>
          <w:ilvl w:val="0"/>
          <w:numId w:val="5"/>
        </w:numPr>
        <w:kinsoku/>
        <w:wordWrap/>
        <w:overflowPunct/>
        <w:topLinePunct w:val="0"/>
        <w:autoSpaceDE/>
        <w:autoSpaceDN/>
        <w:bidi w:val="0"/>
        <w:spacing w:line="24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货物需求及技术规格：</w:t>
      </w:r>
      <w:r>
        <w:rPr>
          <w:rFonts w:hint="eastAsia" w:ascii="宋体" w:hAnsi="宋体" w:eastAsia="宋体" w:cs="宋体"/>
          <w:b w:val="0"/>
          <w:bCs w:val="0"/>
          <w:color w:val="auto"/>
          <w:sz w:val="24"/>
          <w:szCs w:val="24"/>
          <w:highlight w:val="none"/>
          <w:lang w:val="en-US" w:eastAsia="zh-CN"/>
        </w:rPr>
        <w:t xml:space="preserve"> </w:t>
      </w:r>
    </w:p>
    <w:tbl>
      <w:tblPr>
        <w:tblStyle w:val="14"/>
        <w:tblW w:w="8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119"/>
        <w:gridCol w:w="3831"/>
        <w:gridCol w:w="2107"/>
      </w:tblGrid>
      <w:tr w14:paraId="5D06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6" w:type="dxa"/>
            <w:vAlign w:val="center"/>
          </w:tcPr>
          <w:p w14:paraId="602FD771">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货物名称</w:t>
            </w:r>
          </w:p>
        </w:tc>
        <w:tc>
          <w:tcPr>
            <w:tcW w:w="1119" w:type="dxa"/>
            <w:vAlign w:val="center"/>
          </w:tcPr>
          <w:p w14:paraId="5EAEAD4F">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数 量</w:t>
            </w:r>
          </w:p>
        </w:tc>
        <w:tc>
          <w:tcPr>
            <w:tcW w:w="3831" w:type="dxa"/>
            <w:vAlign w:val="center"/>
          </w:tcPr>
          <w:p w14:paraId="34B3AA17">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主要技术规格</w:t>
            </w:r>
          </w:p>
        </w:tc>
        <w:tc>
          <w:tcPr>
            <w:tcW w:w="2107" w:type="dxa"/>
            <w:vAlign w:val="center"/>
          </w:tcPr>
          <w:p w14:paraId="062BD338">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lang w:eastAsia="zh-CN"/>
              </w:rPr>
            </w:pPr>
            <w:r>
              <w:rPr>
                <w:rFonts w:hint="eastAsia" w:ascii="宋体" w:hAnsi="宋体" w:eastAsia="宋体" w:cs="宋体"/>
                <w:b w:val="0"/>
                <w:bCs w:val="0"/>
                <w:caps/>
                <w:color w:val="auto"/>
                <w:sz w:val="24"/>
                <w:szCs w:val="24"/>
                <w:highlight w:val="none"/>
                <w:lang w:eastAsia="zh-CN"/>
              </w:rPr>
              <w:t>品牌推荐</w:t>
            </w:r>
          </w:p>
        </w:tc>
      </w:tr>
      <w:tr w14:paraId="0097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906" w:type="dxa"/>
            <w:vAlign w:val="center"/>
          </w:tcPr>
          <w:p w14:paraId="520B221C">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微孔曝气膜管</w:t>
            </w:r>
          </w:p>
        </w:tc>
        <w:tc>
          <w:tcPr>
            <w:tcW w:w="1119" w:type="dxa"/>
            <w:vAlign w:val="center"/>
          </w:tcPr>
          <w:p w14:paraId="3BC3E5F6">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80套</w:t>
            </w:r>
          </w:p>
        </w:tc>
        <w:tc>
          <w:tcPr>
            <w:tcW w:w="3831" w:type="dxa"/>
            <w:vAlign w:val="center"/>
          </w:tcPr>
          <w:p w14:paraId="2F337354">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外形尺寸：Ф67×1000</w:t>
            </w:r>
          </w:p>
          <w:p w14:paraId="71DF28C2">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曝气量：4-20m3/h</w:t>
            </w:r>
          </w:p>
          <w:p w14:paraId="027B6119">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服务面积：1.76-4.24m2/m</w:t>
            </w:r>
          </w:p>
          <w:p w14:paraId="2080243C">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阻力损失：170-400mmH2O</w:t>
            </w:r>
          </w:p>
          <w:p w14:paraId="675CADFA">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充氧能力：7.5KgO2/KW.h</w:t>
            </w:r>
          </w:p>
          <w:p w14:paraId="3B85BFE5">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氧利用率：</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30%</w:t>
            </w:r>
          </w:p>
          <w:p w14:paraId="74C2534B">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材质：橡胶/ABS</w:t>
            </w:r>
          </w:p>
        </w:tc>
        <w:tc>
          <w:tcPr>
            <w:tcW w:w="2107" w:type="dxa"/>
            <w:vAlign w:val="center"/>
          </w:tcPr>
          <w:p w14:paraId="6DE39EF8">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中兴、奇美、江苏一环或同等档次</w:t>
            </w:r>
          </w:p>
        </w:tc>
      </w:tr>
      <w:tr w14:paraId="2CFF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906" w:type="dxa"/>
            <w:vAlign w:val="center"/>
          </w:tcPr>
          <w:p w14:paraId="5AF40725">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空气主管</w:t>
            </w:r>
          </w:p>
        </w:tc>
        <w:tc>
          <w:tcPr>
            <w:tcW w:w="1119" w:type="dxa"/>
            <w:vAlign w:val="center"/>
          </w:tcPr>
          <w:p w14:paraId="4D2FC35D">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14:paraId="56DAD226">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DN80-DN100、ABS/UPVC、配套</w:t>
            </w:r>
          </w:p>
        </w:tc>
        <w:tc>
          <w:tcPr>
            <w:tcW w:w="2107" w:type="dxa"/>
            <w:vAlign w:val="center"/>
          </w:tcPr>
          <w:p w14:paraId="3E8267B9">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14:paraId="6AAC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06" w:type="dxa"/>
            <w:vAlign w:val="center"/>
          </w:tcPr>
          <w:p w14:paraId="53AC5B3A">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空气支管</w:t>
            </w:r>
          </w:p>
        </w:tc>
        <w:tc>
          <w:tcPr>
            <w:tcW w:w="1119" w:type="dxa"/>
            <w:vAlign w:val="center"/>
          </w:tcPr>
          <w:p w14:paraId="74173B3D">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14:paraId="1707C007">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DN80、ABS/UPVC、配套</w:t>
            </w:r>
          </w:p>
        </w:tc>
        <w:tc>
          <w:tcPr>
            <w:tcW w:w="2107" w:type="dxa"/>
            <w:vAlign w:val="center"/>
          </w:tcPr>
          <w:p w14:paraId="6E7C4F42">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14:paraId="1B0B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906" w:type="dxa"/>
            <w:vAlign w:val="center"/>
          </w:tcPr>
          <w:p w14:paraId="5530E517">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可调支撑</w:t>
            </w:r>
          </w:p>
        </w:tc>
        <w:tc>
          <w:tcPr>
            <w:tcW w:w="1119" w:type="dxa"/>
            <w:vAlign w:val="center"/>
          </w:tcPr>
          <w:p w14:paraId="66A0B98B">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14:paraId="383632A3">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配套</w:t>
            </w:r>
          </w:p>
        </w:tc>
        <w:tc>
          <w:tcPr>
            <w:tcW w:w="2107" w:type="dxa"/>
            <w:vAlign w:val="center"/>
          </w:tcPr>
          <w:p w14:paraId="3F30E5B2">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14:paraId="2199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6" w:type="dxa"/>
            <w:vAlign w:val="center"/>
          </w:tcPr>
          <w:p w14:paraId="31F298BB">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调节池穿孔曝气管检查维修</w:t>
            </w:r>
          </w:p>
        </w:tc>
        <w:tc>
          <w:tcPr>
            <w:tcW w:w="1119" w:type="dxa"/>
            <w:vAlign w:val="center"/>
          </w:tcPr>
          <w:p w14:paraId="6FB06AC8">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1项</w:t>
            </w:r>
          </w:p>
        </w:tc>
        <w:tc>
          <w:tcPr>
            <w:tcW w:w="3831" w:type="dxa"/>
            <w:vAlign w:val="center"/>
          </w:tcPr>
          <w:p w14:paraId="17977B43">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  UPVC</w:t>
            </w:r>
          </w:p>
        </w:tc>
        <w:tc>
          <w:tcPr>
            <w:tcW w:w="2107" w:type="dxa"/>
            <w:vAlign w:val="center"/>
          </w:tcPr>
          <w:p w14:paraId="020739FD">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p>
        </w:tc>
      </w:tr>
      <w:tr w14:paraId="15BA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06" w:type="dxa"/>
            <w:vAlign w:val="center"/>
          </w:tcPr>
          <w:p w14:paraId="7DF6BA79">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脱水污泥菌种</w:t>
            </w:r>
          </w:p>
        </w:tc>
        <w:tc>
          <w:tcPr>
            <w:tcW w:w="1119" w:type="dxa"/>
            <w:vAlign w:val="center"/>
          </w:tcPr>
          <w:p w14:paraId="6A0FD63A">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30吨</w:t>
            </w:r>
          </w:p>
        </w:tc>
        <w:tc>
          <w:tcPr>
            <w:tcW w:w="3831" w:type="dxa"/>
            <w:vAlign w:val="center"/>
          </w:tcPr>
          <w:p w14:paraId="3138C3AD">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生化污泥接种</w:t>
            </w:r>
          </w:p>
        </w:tc>
        <w:tc>
          <w:tcPr>
            <w:tcW w:w="2107" w:type="dxa"/>
            <w:vAlign w:val="center"/>
          </w:tcPr>
          <w:p w14:paraId="707FD03D">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市政污泥</w:t>
            </w:r>
          </w:p>
        </w:tc>
      </w:tr>
      <w:tr w14:paraId="53C6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06" w:type="dxa"/>
            <w:vAlign w:val="center"/>
          </w:tcPr>
          <w:p w14:paraId="4E049491">
            <w:pPr>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活性污泥培养</w:t>
            </w:r>
          </w:p>
        </w:tc>
        <w:tc>
          <w:tcPr>
            <w:tcW w:w="1119" w:type="dxa"/>
            <w:vAlign w:val="center"/>
          </w:tcPr>
          <w:p w14:paraId="09BDB8B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831" w:type="dxa"/>
            <w:vAlign w:val="center"/>
          </w:tcPr>
          <w:p w14:paraId="7D2F1F6B">
            <w:pPr>
              <w:jc w:val="both"/>
              <w:rPr>
                <w:rFonts w:hint="eastAsia" w:ascii="宋体" w:hAnsi="宋体" w:eastAsia="宋体" w:cs="宋体"/>
                <w:b w:val="0"/>
                <w:bCs w:val="0"/>
                <w:color w:val="auto"/>
                <w:sz w:val="24"/>
                <w:szCs w:val="24"/>
                <w:highlight w:val="none"/>
                <w:lang w:val="en-US" w:eastAsia="zh-CN"/>
              </w:rPr>
            </w:pPr>
          </w:p>
        </w:tc>
        <w:tc>
          <w:tcPr>
            <w:tcW w:w="2107" w:type="dxa"/>
            <w:vAlign w:val="center"/>
          </w:tcPr>
          <w:p w14:paraId="44EB4A16">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p>
        </w:tc>
      </w:tr>
    </w:tbl>
    <w:p w14:paraId="5D95BE89">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备：空气主管、支管、可调支撑数量参照图纸。</w:t>
      </w:r>
    </w:p>
    <w:p w14:paraId="1C306C4D">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lang w:eastAsia="zh-CN"/>
        </w:rPr>
        <w:t>三</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2"/>
          <w:sz w:val="24"/>
          <w:szCs w:val="24"/>
          <w:highlight w:val="none"/>
          <w:lang w:val="en-US" w:eastAsia="zh-CN" w:bidi="ar-SA"/>
        </w:rPr>
        <w:t>主要结构及工作原理要求</w:t>
      </w:r>
    </w:p>
    <w:p w14:paraId="092118D5">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3.1、提供的曝气系统必须适用于曝气池污水生物处理的需要，应能有效地将来自鼓风机的有压空气，均匀地扩散于水体中，并能保持长期和稳定的充氧效果。</w:t>
      </w:r>
    </w:p>
    <w:p w14:paraId="60BCCF71">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3.2、曝气系统应适应于A2O生化池的连续运行方式,在曝气停止时曝气膜具有自闭功能，保证污水不会进入曝气器内，同时可防止污泥堵塞，长时间停气后，仍能正常曝气。</w:t>
      </w:r>
    </w:p>
    <w:p w14:paraId="67B0EC9A">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3.3、空气主管应采用抗震动、抗浮力设计。应避免空气在管道内的扰动、空气量的变化引起的震动、开裂或各紧固件的松动。空气横向主管应均匀分布支架，以抵抗浮力的影响。支架采用ABS材质。固定于AO池砼基础。无论水深多少，都应能保证空气横向主管不受浮力和重力的影响，不出现上浮和下沉的现象。</w:t>
      </w:r>
    </w:p>
    <w:p w14:paraId="110B471D">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3.4、</w:t>
      </w:r>
      <w:r>
        <w:rPr>
          <w:rFonts w:hint="eastAsia" w:ascii="宋体" w:hAnsi="宋体" w:eastAsia="宋体" w:cs="宋体"/>
          <w:b w:val="0"/>
          <w:bCs w:val="0"/>
          <w:color w:val="auto"/>
          <w:sz w:val="24"/>
          <w:szCs w:val="24"/>
          <w:highlight w:val="none"/>
          <w:lang w:val="zh-CN" w:eastAsia="zh-CN"/>
        </w:rPr>
        <w:t>微孔曝气膜管的气体扩散胶采用橡胶材质制成，性能稳定，寿命长：均匀打孔，孔径均匀细小，扩展出来的气泡直径小，气液界面面积大，具有较高的氧转移效率，充氧效率高，与其它现行曝气装置相比，可以节省电耗，降低污水处理的运行成本。</w:t>
      </w:r>
    </w:p>
    <w:p w14:paraId="2B316E6D">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曝气膜管需要</w:t>
      </w:r>
      <w:r>
        <w:rPr>
          <w:rFonts w:hint="eastAsia" w:ascii="宋体" w:hAnsi="宋体" w:eastAsia="宋体" w:cs="宋体"/>
          <w:b w:val="0"/>
          <w:bCs w:val="0"/>
          <w:color w:val="auto"/>
          <w:sz w:val="24"/>
          <w:szCs w:val="24"/>
          <w:highlight w:val="none"/>
          <w:lang w:val="zh-CN" w:eastAsia="zh-CN"/>
        </w:rPr>
        <w:t>具有优良的物理，机械性能，不怕锈蚀，性能可靠，减少运行维修工作量。</w:t>
      </w:r>
    </w:p>
    <w:p w14:paraId="2EE8B926">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3.5、曝气膜管骨架采用ABS/PP、布气支管采用UPVC/ABS，微孔橡胶膜采用进口EPDM橡胶。空气通过曝气头的布气膜片后，在水中产生的气泡平均直径不大于3mm。曝气器在标准状态充氧测试条件下，氧转移效率≥30%。</w:t>
      </w:r>
    </w:p>
    <w:p w14:paraId="378F23A4">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3.6、干污泥要采用市政污水厂的新鲜生化污泥。</w:t>
      </w:r>
    </w:p>
    <w:p w14:paraId="5934CD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lang w:eastAsia="zh-CN"/>
        </w:rPr>
        <w:t>其他</w:t>
      </w:r>
      <w:r>
        <w:rPr>
          <w:rFonts w:hint="eastAsia" w:ascii="宋体" w:hAnsi="宋体" w:eastAsia="宋体" w:cs="宋体"/>
          <w:b w:val="0"/>
          <w:bCs w:val="0"/>
          <w:color w:val="auto"/>
          <w:sz w:val="24"/>
          <w:szCs w:val="24"/>
          <w:highlight w:val="none"/>
        </w:rPr>
        <w:t>要求</w:t>
      </w:r>
    </w:p>
    <w:p w14:paraId="45AA30C1">
      <w:pPr>
        <w:spacing w:line="360" w:lineRule="auto"/>
        <w:ind w:firstLine="480" w:firstLineChars="200"/>
        <w:jc w:val="left"/>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en-US" w:eastAsia="zh-CN"/>
        </w:rPr>
        <w:t>4.1、</w:t>
      </w:r>
      <w:r>
        <w:rPr>
          <w:rFonts w:hint="eastAsia" w:ascii="宋体" w:hAnsi="宋体" w:eastAsia="宋体" w:cs="宋体"/>
          <w:b w:val="0"/>
          <w:bCs w:val="0"/>
          <w:color w:val="auto"/>
          <w:sz w:val="24"/>
          <w:szCs w:val="24"/>
          <w:highlight w:val="none"/>
          <w:lang w:val="zh-CN" w:eastAsia="zh-CN"/>
        </w:rPr>
        <w:t>进入好氧池安装之前需要对水池进行抽水、冲洗、置换新鲜空气，经检测合格后方可进入安装，施工安全由施工单位负责。</w:t>
      </w:r>
    </w:p>
    <w:p w14:paraId="55AD9D18">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4.2、布气管安装完毕后，需将管道反复吹洗，待管道内的碎屑完全吹干净后，安装曝气头。</w:t>
      </w:r>
    </w:p>
    <w:p w14:paraId="3B2C0F50">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4.3、</w:t>
      </w:r>
      <w:r>
        <w:rPr>
          <w:rFonts w:hint="eastAsia" w:ascii="宋体" w:hAnsi="宋体" w:eastAsia="宋体" w:cs="宋体"/>
          <w:b w:val="0"/>
          <w:bCs w:val="0"/>
          <w:color w:val="auto"/>
          <w:sz w:val="24"/>
          <w:szCs w:val="24"/>
          <w:highlight w:val="none"/>
          <w:lang w:val="zh-CN" w:eastAsia="zh-CN"/>
        </w:rPr>
        <w:t>投标人应提供曝气膜管质量保质期</w:t>
      </w:r>
      <w:r>
        <w:rPr>
          <w:rFonts w:hint="eastAsia" w:ascii="宋体" w:hAnsi="宋体" w:eastAsia="宋体" w:cs="宋体"/>
          <w:b w:val="0"/>
          <w:bCs w:val="0"/>
          <w:color w:val="auto"/>
          <w:sz w:val="24"/>
          <w:szCs w:val="24"/>
          <w:highlight w:val="none"/>
          <w:lang w:val="en-US" w:eastAsia="zh-CN"/>
        </w:rPr>
        <w:t>2年，质量保质期从设备安装验收合格之日起计算。</w:t>
      </w:r>
    </w:p>
    <w:p w14:paraId="28761396">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en-US" w:eastAsia="zh-CN"/>
        </w:rPr>
        <w:t>4.4、</w:t>
      </w:r>
      <w:r>
        <w:rPr>
          <w:rFonts w:hint="eastAsia" w:ascii="宋体" w:hAnsi="宋体" w:eastAsia="宋体" w:cs="宋体"/>
          <w:b w:val="0"/>
          <w:bCs w:val="0"/>
          <w:color w:val="auto"/>
          <w:sz w:val="24"/>
          <w:szCs w:val="24"/>
          <w:highlight w:val="none"/>
          <w:lang w:val="zh-CN" w:eastAsia="zh-CN"/>
        </w:rPr>
        <w:t>曝气膜管膜片材质为</w:t>
      </w:r>
      <w:r>
        <w:rPr>
          <w:rFonts w:hint="eastAsia" w:ascii="宋体" w:hAnsi="宋体" w:eastAsia="宋体" w:cs="宋体"/>
          <w:b w:val="0"/>
          <w:bCs w:val="0"/>
          <w:color w:val="auto"/>
          <w:sz w:val="24"/>
          <w:szCs w:val="24"/>
          <w:highlight w:val="none"/>
          <w:lang w:val="en-US" w:eastAsia="zh-CN"/>
        </w:rPr>
        <w:t>EPDM（三元乙丙胶），2年内曝气膜管如有破损，投标人应进行无偿更换。</w:t>
      </w:r>
    </w:p>
    <w:p w14:paraId="3879E8F9">
      <w:pPr>
        <w:widowControl/>
        <w:spacing w:line="360" w:lineRule="auto"/>
        <w:jc w:val="left"/>
        <w:textAlignment w:val="center"/>
        <w:rPr>
          <w:rFonts w:hint="eastAsia" w:ascii="宋体" w:hAnsi="宋体" w:eastAsia="宋体" w:cs="宋体"/>
          <w:b w:val="0"/>
          <w:bCs w:val="0"/>
          <w:color w:val="auto"/>
          <w:kern w:val="0"/>
          <w:sz w:val="24"/>
          <w:szCs w:val="24"/>
          <w:highlight w:val="none"/>
          <w:lang w:bidi="ar"/>
        </w:rPr>
      </w:pPr>
      <w:r>
        <w:rPr>
          <w:rFonts w:hint="eastAsia" w:ascii="宋体" w:hAnsi="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rPr>
        <w:t>商务条款</w:t>
      </w:r>
    </w:p>
    <w:p w14:paraId="08F72F49">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zh-CN" w:eastAsia="zh-CN"/>
        </w:rPr>
        <w:t>1、付款方式：</w:t>
      </w:r>
      <w:r>
        <w:rPr>
          <w:rFonts w:hint="eastAsia" w:ascii="宋体" w:hAnsi="宋体" w:eastAsia="宋体" w:cs="宋体"/>
          <w:b w:val="0"/>
          <w:bCs w:val="0"/>
          <w:color w:val="auto"/>
          <w:sz w:val="24"/>
          <w:szCs w:val="24"/>
          <w:highlight w:val="none"/>
          <w:lang w:val="en-US" w:eastAsia="zh-CN"/>
        </w:rPr>
        <w:t>最终验收合格确认书经甲方签署后，乙方向甲方开具符合相关法律规定的等额有效增值税专用发票及相关结算资料，经甲方对合同结算款审核完毕后【15】个工作日内，甲方支付到合同总金额的【95】%至乙方指定账户。预留质量保证金为合同总金额的【5】%，于质保期满且由甲方确认乙方已经履行完毕且保修义务不存在任何违约情形后【15】工作日内一并无息支付。</w:t>
      </w:r>
      <w:r>
        <w:rPr>
          <w:rFonts w:hint="eastAsia" w:ascii="宋体" w:hAnsi="宋体" w:eastAsia="宋体" w:cs="宋体"/>
          <w:b w:val="0"/>
          <w:bCs w:val="0"/>
          <w:color w:val="auto"/>
          <w:sz w:val="24"/>
          <w:szCs w:val="24"/>
          <w:highlight w:val="none"/>
          <w:lang w:val="en-US" w:eastAsia="zh-CN"/>
        </w:rPr>
        <w:tab/>
      </w:r>
    </w:p>
    <w:p w14:paraId="29A8E836">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2、工期时间及地点</w:t>
      </w:r>
    </w:p>
    <w:p w14:paraId="0CD613BA">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（1）工期：签订合同后30天内供货、安装调试完毕并且验收合格。</w:t>
      </w:r>
    </w:p>
    <w:p w14:paraId="50ED84BD">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）项目实施地点：杭州萧山国际机场</w:t>
      </w:r>
      <w:r>
        <w:rPr>
          <w:rFonts w:hint="eastAsia" w:ascii="宋体" w:hAnsi="宋体" w:eastAsia="宋体" w:cs="宋体"/>
          <w:b w:val="0"/>
          <w:bCs w:val="0"/>
          <w:color w:val="auto"/>
          <w:sz w:val="24"/>
          <w:szCs w:val="24"/>
          <w:highlight w:val="none"/>
          <w:lang w:val="zh-CN" w:eastAsia="zh-CN"/>
        </w:rPr>
        <w:t>内</w:t>
      </w:r>
      <w:r>
        <w:rPr>
          <w:rFonts w:hint="eastAsia" w:ascii="宋体" w:hAnsi="宋体" w:eastAsia="宋体" w:cs="宋体"/>
          <w:b w:val="0"/>
          <w:bCs w:val="0"/>
          <w:color w:val="auto"/>
          <w:sz w:val="24"/>
          <w:szCs w:val="24"/>
          <w:highlight w:val="none"/>
          <w:lang w:val="zh-CN"/>
        </w:rPr>
        <w:t>。</w:t>
      </w:r>
    </w:p>
    <w:p w14:paraId="24A4B556">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3、质保期：</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年，投标人承诺时间多于</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年的，按投标人承诺时间。</w:t>
      </w:r>
    </w:p>
    <w:p w14:paraId="37CF44A7">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4、售后服务</w:t>
      </w:r>
    </w:p>
    <w:p w14:paraId="4CD8E1EB">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（1）提供项目自验收合格之日起</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年内免费服务。</w:t>
      </w:r>
    </w:p>
    <w:p w14:paraId="3A131539">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（2）现场维护响应时间在1小时以内。提供高效的本地化服务，2小时内到达现场解决问题，并在</w:t>
      </w:r>
      <w:r>
        <w:rPr>
          <w:rFonts w:hint="eastAsia" w:ascii="宋体" w:hAnsi="宋体" w:eastAsia="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zh-CN"/>
        </w:rPr>
        <w:t>小时内完成处理工作。</w:t>
      </w:r>
    </w:p>
    <w:p w14:paraId="596F01FD">
      <w:pPr>
        <w:spacing w:line="360" w:lineRule="auto"/>
        <w:ind w:firstLine="480" w:firstLineChars="200"/>
        <w:jc w:val="left"/>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zh-CN"/>
        </w:rPr>
        <w:t>5、验收要求</w:t>
      </w:r>
      <w:r>
        <w:rPr>
          <w:rFonts w:hint="eastAsia" w:ascii="宋体" w:hAnsi="宋体" w:eastAsia="宋体" w:cs="宋体"/>
          <w:b w:val="0"/>
          <w:bCs w:val="0"/>
          <w:color w:val="auto"/>
          <w:sz w:val="24"/>
          <w:szCs w:val="24"/>
          <w:highlight w:val="none"/>
          <w:lang w:val="zh-CN" w:eastAsia="zh-CN"/>
        </w:rPr>
        <w:t>：</w:t>
      </w:r>
    </w:p>
    <w:p w14:paraId="4D01BBB3">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1）设备调试合格后，由采购人组织验收。</w:t>
      </w:r>
    </w:p>
    <w:p w14:paraId="2950EE83">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a、确认曝气系统安装是否正确；</w:t>
      </w:r>
    </w:p>
    <w:p w14:paraId="53326BEE">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b、规格及材质等是否符合合同要求；</w:t>
      </w:r>
    </w:p>
    <w:p w14:paraId="48C89B96">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c、出水水质是否合格。</w:t>
      </w:r>
    </w:p>
    <w:p w14:paraId="09C3508E">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（2）应按本项目技术规范和服务要求完成产品的设计、制造、运输、安装、调试及售后服务等工作。</w:t>
      </w:r>
    </w:p>
    <w:p w14:paraId="7426BF1B">
      <w:pPr>
        <w:pStyle w:val="3"/>
        <w:rPr>
          <w:rFonts w:hint="eastAsia"/>
          <w:color w:val="auto"/>
          <w:highlight w:val="none"/>
          <w:lang w:val="zh-CN" w:eastAsia="zh-CN"/>
        </w:rPr>
        <w:sectPr>
          <w:pgSz w:w="12240" w:h="15840"/>
          <w:pgMar w:top="1500" w:right="1680" w:bottom="1120" w:left="1700" w:header="0" w:footer="921" w:gutter="0"/>
          <w:cols w:space="720" w:num="1"/>
        </w:sectPr>
      </w:pPr>
      <w:r>
        <w:rPr>
          <w:rFonts w:hint="eastAsia"/>
          <w:color w:val="auto"/>
          <w:highlight w:val="none"/>
          <w:lang w:val="zh-CN" w:eastAsia="zh-CN"/>
        </w:rPr>
        <w:drawing>
          <wp:inline distT="0" distB="0" distL="114300" distR="114300">
            <wp:extent cx="5624830" cy="4370705"/>
            <wp:effectExtent l="0" t="0" r="13970" b="10795"/>
            <wp:docPr id="6" name="图片 6" descr="微信图片_2024053009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530093054"/>
                    <pic:cNvPicPr>
                      <a:picLocks noChangeAspect="1"/>
                    </pic:cNvPicPr>
                  </pic:nvPicPr>
                  <pic:blipFill>
                    <a:blip r:embed="rId17"/>
                    <a:stretch>
                      <a:fillRect/>
                    </a:stretch>
                  </pic:blipFill>
                  <pic:spPr>
                    <a:xfrm>
                      <a:off x="0" y="0"/>
                      <a:ext cx="5624830" cy="4370705"/>
                    </a:xfrm>
                    <a:prstGeom prst="rect">
                      <a:avLst/>
                    </a:prstGeom>
                  </pic:spPr>
                </pic:pic>
              </a:graphicData>
            </a:graphic>
          </wp:inline>
        </w:drawing>
      </w:r>
    </w:p>
    <w:p w14:paraId="0CE4C744">
      <w:pPr>
        <w:pStyle w:val="2"/>
        <w:pageBreakBefore w:val="0"/>
        <w:kinsoku/>
        <w:wordWrap/>
        <w:topLinePunct w:val="0"/>
        <w:bidi w:val="0"/>
        <w:spacing w:before="0" w:after="0" w:line="240" w:lineRule="auto"/>
        <w:ind w:right="57"/>
        <w:jc w:val="center"/>
        <w:rPr>
          <w:color w:val="auto"/>
          <w:highlight w:val="none"/>
        </w:rPr>
      </w:pPr>
      <w:bookmarkStart w:id="36"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6"/>
    </w:p>
    <w:p w14:paraId="392EBCC0">
      <w:pPr>
        <w:pStyle w:val="2"/>
        <w:pageBreakBefore w:val="0"/>
        <w:kinsoku/>
        <w:wordWrap/>
        <w:topLinePunct w:val="0"/>
        <w:bidi w:val="0"/>
        <w:spacing w:before="0" w:after="0" w:line="240" w:lineRule="auto"/>
        <w:ind w:right="57"/>
        <w:jc w:val="center"/>
        <w:rPr>
          <w:color w:val="auto"/>
          <w:highlight w:val="none"/>
        </w:rPr>
        <w:sectPr>
          <w:headerReference r:id="rId10" w:type="default"/>
          <w:footerReference r:id="rId11" w:type="even"/>
          <w:pgSz w:w="11907" w:h="16840"/>
          <w:pgMar w:top="1191" w:right="1191" w:bottom="1191" w:left="1191" w:header="567" w:footer="720" w:gutter="227"/>
          <w:pgNumType w:fmt="numberInDash"/>
          <w:cols w:space="720" w:num="1"/>
        </w:sectPr>
      </w:pPr>
    </w:p>
    <w:p w14:paraId="5D30638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14:paraId="0214D787">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8A2942C">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3F79DE9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0DA95CB8">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46ADCF1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FC5F462">
      <w:pPr>
        <w:pageBreakBefore w:val="0"/>
        <w:tabs>
          <w:tab w:val="left" w:pos="2980"/>
        </w:tabs>
        <w:kinsoku/>
        <w:wordWrap/>
        <w:topLinePunct w:val="0"/>
        <w:autoSpaceDE w:val="0"/>
        <w:autoSpaceDN w:val="0"/>
        <w:bidi w:val="0"/>
        <w:adjustRightInd w:val="0"/>
        <w:spacing w:line="24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14:paraId="029F561A">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0"/>
          <w:szCs w:val="10"/>
          <w:highlight w:val="none"/>
        </w:rPr>
      </w:pPr>
    </w:p>
    <w:p w14:paraId="662C20BC">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3817E1EA">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2BF41833">
      <w:pPr>
        <w:pageBreakBefore w:val="0"/>
        <w:tabs>
          <w:tab w:val="left" w:pos="3780"/>
          <w:tab w:val="left" w:pos="4440"/>
          <w:tab w:val="left" w:pos="5100"/>
        </w:tabs>
        <w:kinsoku/>
        <w:wordWrap/>
        <w:topLinePunct w:val="0"/>
        <w:autoSpaceDE w:val="0"/>
        <w:autoSpaceDN w:val="0"/>
        <w:bidi w:val="0"/>
        <w:adjustRightInd w:val="0"/>
        <w:spacing w:line="240" w:lineRule="auto"/>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14:paraId="0F192A3B">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1EFC32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7095CF5">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46F4CE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3ABC37E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36F5D81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438C096D">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752F4884">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BE1D5EB">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4FD07F6A">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2A1AD62E">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3F70A7A0">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0B9BD2F8">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6F769D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619D7DD">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BC647EF">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8E4C40F">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2CC873E1">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02AA2940">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7D32C3E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0EC5AF77">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49A4BA1E">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AD7D026">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FFC09A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28876647">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3B7DD01">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14:paraId="61D12E60">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14:paraId="5E5223BE">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14:paraId="425D253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14:paraId="3B51B861">
      <w:pPr>
        <w:pageBreakBefore w:val="0"/>
        <w:tabs>
          <w:tab w:val="left" w:pos="3600"/>
          <w:tab w:val="left" w:pos="4620"/>
          <w:tab w:val="left" w:pos="5520"/>
        </w:tabs>
        <w:kinsoku/>
        <w:wordWrap/>
        <w:topLinePunct w:val="0"/>
        <w:autoSpaceDE w:val="0"/>
        <w:autoSpaceDN w:val="0"/>
        <w:bidi w:val="0"/>
        <w:adjustRightInd w:val="0"/>
        <w:spacing w:line="24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14:paraId="6B1D5DBF">
      <w:pPr>
        <w:pageBreakBefore w:val="0"/>
        <w:tabs>
          <w:tab w:val="left" w:pos="3600"/>
          <w:tab w:val="left" w:pos="4620"/>
          <w:tab w:val="left" w:pos="5640"/>
        </w:tabs>
        <w:kinsoku/>
        <w:wordWrap/>
        <w:topLinePunct w:val="0"/>
        <w:autoSpaceDE w:val="0"/>
        <w:autoSpaceDN w:val="0"/>
        <w:bidi w:val="0"/>
        <w:adjustRightInd w:val="0"/>
        <w:spacing w:line="24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14:paraId="5DA65616">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14:paraId="3D5D76B0">
      <w:pPr>
        <w:pageBreakBefore w:val="0"/>
        <w:kinsoku/>
        <w:wordWrap/>
        <w:topLinePunct w:val="0"/>
        <w:autoSpaceDE w:val="0"/>
        <w:autoSpaceDN w:val="0"/>
        <w:bidi w:val="0"/>
        <w:adjustRightInd w:val="0"/>
        <w:spacing w:line="24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14:paraId="786E159D">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二、法定代表人身份证明</w:t>
      </w:r>
    </w:p>
    <w:p w14:paraId="521A4B0B">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 xml:space="preserve">三、授权委托书（适用于有委托代理人的情况）。 </w:t>
      </w:r>
      <w:r>
        <w:rPr>
          <w:rStyle w:val="26"/>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26"/>
          <w:b/>
          <w:color w:val="auto"/>
          <w:sz w:val="22"/>
          <w:szCs w:val="22"/>
          <w:highlight w:val="none"/>
        </w:rPr>
        <w:t>）在本企业缴纳的时间要求。投标文件中可使用社保证明的复制件但须同时加盖投标人印章</w:t>
      </w:r>
      <w:r>
        <w:rPr>
          <w:rStyle w:val="26"/>
          <w:color w:val="auto"/>
          <w:sz w:val="22"/>
          <w:szCs w:val="22"/>
          <w:highlight w:val="none"/>
        </w:rPr>
        <w:t>。</w:t>
      </w:r>
    </w:p>
    <w:p w14:paraId="42EA1EC6">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14:paraId="3C41058D">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14:paraId="4B99FCB1">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14:paraId="3C2A4C67">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14:paraId="024C6DEB">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14:paraId="55D165A4">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14:paraId="623EA911">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14:paraId="39F8FF13">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14:paraId="3139A41E">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14:paraId="0D447520">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14:paraId="61305102">
      <w:pPr>
        <w:pageBreakBefore w:val="0"/>
        <w:kinsoku/>
        <w:wordWrap/>
        <w:topLinePunct w:val="0"/>
        <w:autoSpaceDE w:val="0"/>
        <w:autoSpaceDN w:val="0"/>
        <w:bidi w:val="0"/>
        <w:adjustRightInd w:val="0"/>
        <w:spacing w:line="24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14:paraId="24873F58">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14:paraId="354D15E9">
      <w:pPr>
        <w:pageBreakBefore w:val="0"/>
        <w:tabs>
          <w:tab w:val="left" w:pos="1980"/>
        </w:tabs>
        <w:kinsoku/>
        <w:wordWrap/>
        <w:topLinePunct w:val="0"/>
        <w:autoSpaceDE w:val="0"/>
        <w:autoSpaceDN w:val="0"/>
        <w:bidi w:val="0"/>
        <w:adjustRightInd w:val="0"/>
        <w:spacing w:line="240" w:lineRule="auto"/>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14:paraId="1EEA3609">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14:paraId="75AD4CB4">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14:paraId="7B8694A7">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14:paraId="43E3DF02">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14:paraId="1F717CCB">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14:paraId="0111760B">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14:paraId="4212AD90">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14:paraId="5D70396E">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14:paraId="1AC22637">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14:paraId="1245E722">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14:paraId="40B49555">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14:paraId="00ADD21A">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14:paraId="7A147A36">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14:paraId="4703E2B3">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14:paraId="3DE86DB2">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14:paraId="1B5CBA58">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14:paraId="40576F80">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14:paraId="5A4C52E9">
      <w:pPr>
        <w:pageBreakBefore w:val="0"/>
        <w:tabs>
          <w:tab w:val="left" w:pos="7220"/>
        </w:tabs>
        <w:kinsoku/>
        <w:wordWrap/>
        <w:topLinePunct w:val="0"/>
        <w:autoSpaceDE w:val="0"/>
        <w:autoSpaceDN w:val="0"/>
        <w:bidi w:val="0"/>
        <w:adjustRightInd w:val="0"/>
        <w:spacing w:line="240" w:lineRule="auto"/>
        <w:ind w:right="-20" w:firstLine="2750" w:firstLineChars="1250"/>
        <w:jc w:val="left"/>
        <w:rPr>
          <w:rFonts w:ascii="微软雅黑" w:hAnsi="Times New Roman" w:cs="微软雅黑"/>
          <w:color w:val="auto"/>
          <w:kern w:val="0"/>
          <w:position w:val="-2"/>
          <w:sz w:val="22"/>
          <w:highlight w:val="none"/>
        </w:rPr>
      </w:pPr>
    </w:p>
    <w:p w14:paraId="1DE22CA5">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14:paraId="4C35A9DA">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14:paraId="0CFA771B">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14:paraId="54B51F66">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6AA6C28B">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4630B462">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64A006A0">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14:paraId="67115007">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14:paraId="70391D0E">
      <w:pPr>
        <w:pageBreakBefore w:val="0"/>
        <w:tabs>
          <w:tab w:val="left" w:pos="620"/>
          <w:tab w:val="left" w:pos="1460"/>
          <w:tab w:val="left" w:pos="2300"/>
        </w:tabs>
        <w:kinsoku/>
        <w:wordWrap/>
        <w:topLinePunct w:val="0"/>
        <w:autoSpaceDE w:val="0"/>
        <w:autoSpaceDN w:val="0"/>
        <w:bidi w:val="0"/>
        <w:adjustRightInd w:val="0"/>
        <w:spacing w:line="240" w:lineRule="auto"/>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14:paraId="34E51279">
      <w:pPr>
        <w:pageBreakBefore w:val="0"/>
        <w:tabs>
          <w:tab w:val="left" w:pos="620"/>
          <w:tab w:val="left" w:pos="1460"/>
          <w:tab w:val="left" w:pos="2300"/>
        </w:tabs>
        <w:kinsoku/>
        <w:wordWrap/>
        <w:topLinePunct w:val="0"/>
        <w:autoSpaceDE w:val="0"/>
        <w:autoSpaceDN w:val="0"/>
        <w:bidi w:val="0"/>
        <w:adjustRightInd w:val="0"/>
        <w:spacing w:line="240" w:lineRule="auto"/>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14:paraId="60D35B1D">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14:paraId="4C43784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823B651">
      <w:pPr>
        <w:pageBreakBefore w:val="0"/>
        <w:tabs>
          <w:tab w:val="left" w:pos="388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14:paraId="03C2AD94">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14:paraId="233C3FDD">
      <w:pPr>
        <w:pageBreakBefore w:val="0"/>
        <w:tabs>
          <w:tab w:val="left" w:pos="2400"/>
          <w:tab w:val="left" w:pos="3880"/>
          <w:tab w:val="left" w:pos="5340"/>
          <w:tab w:val="left" w:pos="6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14:paraId="7EAF7F41">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14:paraId="1EFAEA26">
      <w:pPr>
        <w:pageBreakBefore w:val="0"/>
        <w:tabs>
          <w:tab w:val="left" w:pos="2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14:paraId="5649326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14:paraId="085794A4">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14:paraId="5785AF8E">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p>
    <w:p w14:paraId="5A89A3CF">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14:paraId="6FA560BD">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p>
    <w:p w14:paraId="1696AF6D">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14:paraId="75533E30">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14:paraId="3C29D795">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AA17DBB">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2A8FB0F5">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1CBF276">
      <w:pPr>
        <w:pageBreakBefore w:val="0"/>
        <w:tabs>
          <w:tab w:val="left" w:pos="6520"/>
        </w:tabs>
        <w:kinsoku/>
        <w:wordWrap/>
        <w:topLinePunct w:val="0"/>
        <w:autoSpaceDE w:val="0"/>
        <w:autoSpaceDN w:val="0"/>
        <w:bidi w:val="0"/>
        <w:adjustRightInd w:val="0"/>
        <w:spacing w:line="24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14:paraId="75D04BB7">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5E7607A">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7F1D0B2A">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113188EC">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14:paraId="365E5C92">
      <w:pPr>
        <w:pageBreakBefore w:val="0"/>
        <w:tabs>
          <w:tab w:val="left" w:pos="5340"/>
          <w:tab w:val="left" w:pos="6180"/>
          <w:tab w:val="left" w:pos="7020"/>
        </w:tabs>
        <w:kinsoku/>
        <w:wordWrap/>
        <w:topLinePunct w:val="0"/>
        <w:autoSpaceDE w:val="0"/>
        <w:autoSpaceDN w:val="0"/>
        <w:bidi w:val="0"/>
        <w:adjustRightInd w:val="0"/>
        <w:spacing w:line="24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14:paraId="4E90FCDA">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14:paraId="3568A379">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14:paraId="2DFCB756">
      <w:pPr>
        <w:pageBreakBefore w:val="0"/>
        <w:tabs>
          <w:tab w:val="left" w:pos="2420"/>
          <w:tab w:val="left" w:pos="5580"/>
        </w:tabs>
        <w:kinsoku/>
        <w:wordWrap/>
        <w:topLinePunct w:val="0"/>
        <w:autoSpaceDE w:val="0"/>
        <w:autoSpaceDN w:val="0"/>
        <w:bidi w:val="0"/>
        <w:adjustRightInd w:val="0"/>
        <w:spacing w:line="24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14:paraId="6C0E1056">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14:paraId="0BC12122">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14:paraId="580AF6B9">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14:paraId="1B39C478">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14:paraId="6A3CD8E8">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14:paraId="4B19B4FC">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14:paraId="21AD0443">
      <w:pPr>
        <w:pageBreakBefore w:val="0"/>
        <w:tabs>
          <w:tab w:val="left" w:pos="3200"/>
          <w:tab w:val="left" w:pos="3620"/>
          <w:tab w:val="left" w:pos="724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14:paraId="157C7021">
      <w:pPr>
        <w:pageBreakBefore w:val="0"/>
        <w:tabs>
          <w:tab w:val="left" w:pos="766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14:paraId="4830BC49">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14:paraId="43AD0CDE">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14:paraId="47EAFC7C">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14:paraId="4F65D92A">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14:paraId="2503E84E">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14:paraId="6E0B4B1A">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14:paraId="5C1BCC60">
      <w:pPr>
        <w:pageBreakBefore w:val="0"/>
        <w:tabs>
          <w:tab w:val="left" w:pos="6640"/>
          <w:tab w:val="left" w:pos="7580"/>
          <w:tab w:val="left" w:pos="8520"/>
        </w:tabs>
        <w:kinsoku/>
        <w:wordWrap/>
        <w:topLinePunct w:val="0"/>
        <w:autoSpaceDE w:val="0"/>
        <w:autoSpaceDN w:val="0"/>
        <w:bidi w:val="0"/>
        <w:adjustRightInd w:val="0"/>
        <w:spacing w:line="24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14:paraId="48077EFC">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14:paraId="00E47F67">
      <w:pPr>
        <w:pStyle w:val="27"/>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14:paraId="668E16FD">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14:paraId="7A788EDD">
      <w:pPr>
        <w:pStyle w:val="29"/>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C4AC5F7">
      <w:pPr>
        <w:pStyle w:val="30"/>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14:paraId="1F84C2F0">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14:paraId="510C67CC">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14:paraId="5BC2DEF5">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14:paraId="08F24A48">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14:paraId="510D4276">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14:paraId="25ABD4F7">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14:paraId="7F7C91DC">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14:paraId="497BADDE">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14:paraId="0B91F7CF">
      <w:pPr>
        <w:pStyle w:val="27"/>
        <w:pageBreakBefore w:val="0"/>
        <w:kinsoku/>
        <w:wordWrap/>
        <w:topLinePunct w:val="0"/>
        <w:bidi w:val="0"/>
        <w:snapToGrid w:val="0"/>
        <w:spacing w:line="240" w:lineRule="auto"/>
        <w:rPr>
          <w:rFonts w:hAnsi="宋体"/>
          <w:color w:val="auto"/>
          <w:sz w:val="22"/>
          <w:highlight w:val="none"/>
          <w:u w:val="single"/>
        </w:rPr>
      </w:pPr>
    </w:p>
    <w:p w14:paraId="55BF1A25">
      <w:pPr>
        <w:pStyle w:val="27"/>
        <w:pageBreakBefore w:val="0"/>
        <w:kinsoku/>
        <w:wordWrap/>
        <w:topLinePunct w:val="0"/>
        <w:bidi w:val="0"/>
        <w:snapToGrid w:val="0"/>
        <w:spacing w:line="240" w:lineRule="auto"/>
        <w:rPr>
          <w:rFonts w:hAnsi="宋体"/>
          <w:color w:val="auto"/>
          <w:sz w:val="22"/>
          <w:highlight w:val="none"/>
          <w:u w:val="single"/>
        </w:rPr>
      </w:pPr>
    </w:p>
    <w:p w14:paraId="176F87B9">
      <w:pPr>
        <w:pStyle w:val="27"/>
        <w:pageBreakBefore w:val="0"/>
        <w:kinsoku/>
        <w:wordWrap/>
        <w:topLinePunct w:val="0"/>
        <w:bidi w:val="0"/>
        <w:snapToGrid w:val="0"/>
        <w:spacing w:line="240" w:lineRule="auto"/>
        <w:rPr>
          <w:rFonts w:hAnsi="宋体"/>
          <w:color w:val="auto"/>
          <w:sz w:val="22"/>
          <w:highlight w:val="none"/>
          <w:u w:val="single"/>
        </w:rPr>
      </w:pPr>
    </w:p>
    <w:p w14:paraId="01C04BC0">
      <w:pPr>
        <w:pStyle w:val="27"/>
        <w:pageBreakBefore w:val="0"/>
        <w:kinsoku/>
        <w:wordWrap/>
        <w:topLinePunct w:val="0"/>
        <w:bidi w:val="0"/>
        <w:snapToGrid w:val="0"/>
        <w:spacing w:line="24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14:paraId="7350C2AF">
      <w:pPr>
        <w:pageBreakBefore w:val="0"/>
        <w:tabs>
          <w:tab w:val="left" w:pos="4520"/>
          <w:tab w:val="left" w:pos="5480"/>
          <w:tab w:val="left" w:pos="6420"/>
        </w:tabs>
        <w:kinsoku/>
        <w:wordWrap/>
        <w:topLinePunct w:val="0"/>
        <w:autoSpaceDE w:val="0"/>
        <w:autoSpaceDN w:val="0"/>
        <w:bidi w:val="0"/>
        <w:adjustRightInd w:val="0"/>
        <w:spacing w:line="24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14:paraId="20EA9F8B">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14:paraId="5328FAD5">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506A4CCB">
      <w:pPr>
        <w:pageBreakBefore w:val="0"/>
        <w:kinsoku/>
        <w:wordWrap/>
        <w:topLinePunct w:val="0"/>
        <w:bidi w:val="0"/>
        <w:spacing w:line="240" w:lineRule="auto"/>
        <w:rPr>
          <w:rFonts w:ascii="Microsoft JhengHei" w:hAnsi="Microsoft JhengHei" w:eastAsia="Microsoft JhengHei" w:cs="Microsoft JhengHei"/>
          <w:b/>
          <w:bCs/>
          <w:color w:val="auto"/>
          <w:sz w:val="12"/>
          <w:szCs w:val="12"/>
          <w:highlight w:val="none"/>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14:paraId="5BF6F8AD">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79D7ACE3">
            <w:pPr>
              <w:pStyle w:val="20"/>
              <w:pageBreakBefore w:val="0"/>
              <w:kinsoku/>
              <w:wordWrap/>
              <w:topLinePunct w:val="0"/>
              <w:bidi w:val="0"/>
              <w:spacing w:line="240" w:lineRule="auto"/>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14:paraId="128C0903">
            <w:pPr>
              <w:pStyle w:val="20"/>
              <w:pageBreakBefore w:val="0"/>
              <w:kinsoku/>
              <w:wordWrap/>
              <w:topLinePunct w:val="0"/>
              <w:bidi w:val="0"/>
              <w:spacing w:line="240" w:lineRule="auto"/>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14:paraId="6164C3B4">
            <w:pPr>
              <w:pStyle w:val="20"/>
              <w:pageBreakBefore w:val="0"/>
              <w:kinsoku/>
              <w:wordWrap/>
              <w:topLinePunct w:val="0"/>
              <w:bidi w:val="0"/>
              <w:spacing w:line="240" w:lineRule="auto"/>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14:paraId="6CE261D5">
            <w:pPr>
              <w:pStyle w:val="20"/>
              <w:pageBreakBefore w:val="0"/>
              <w:kinsoku/>
              <w:wordWrap/>
              <w:topLinePunct w:val="0"/>
              <w:bidi w:val="0"/>
              <w:spacing w:line="240" w:lineRule="auto"/>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14:paraId="394A6DD9">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14:paraId="515D6E46">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79B14FE9">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14:paraId="78E9DEF8">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625E742E">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35CB6F67">
            <w:pPr>
              <w:pageBreakBefore w:val="0"/>
              <w:kinsoku/>
              <w:wordWrap/>
              <w:topLinePunct w:val="0"/>
              <w:bidi w:val="0"/>
              <w:spacing w:line="240" w:lineRule="auto"/>
              <w:rPr>
                <w:color w:val="auto"/>
                <w:highlight w:val="none"/>
              </w:rPr>
            </w:pPr>
          </w:p>
        </w:tc>
      </w:tr>
      <w:tr w14:paraId="74D9BB17">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114C8C96">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4C0E9A4C">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14:paraId="65C0FBC6">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642581D6">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793F5207">
            <w:pPr>
              <w:pageBreakBefore w:val="0"/>
              <w:kinsoku/>
              <w:wordWrap/>
              <w:topLinePunct w:val="0"/>
              <w:bidi w:val="0"/>
              <w:spacing w:line="240" w:lineRule="auto"/>
              <w:rPr>
                <w:color w:val="auto"/>
                <w:highlight w:val="none"/>
              </w:rPr>
            </w:pPr>
          </w:p>
        </w:tc>
      </w:tr>
      <w:tr w14:paraId="5E11D09C">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72C78D44">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1E8F9560">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14:paraId="495FBDA8">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0D349F14">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65FB5127">
            <w:pPr>
              <w:pageBreakBefore w:val="0"/>
              <w:kinsoku/>
              <w:wordWrap/>
              <w:topLinePunct w:val="0"/>
              <w:bidi w:val="0"/>
              <w:spacing w:line="240" w:lineRule="auto"/>
              <w:rPr>
                <w:color w:val="auto"/>
                <w:highlight w:val="none"/>
              </w:rPr>
            </w:pPr>
          </w:p>
        </w:tc>
      </w:tr>
      <w:tr w14:paraId="625346F4">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3950DE8B">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18D42999">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14:paraId="79E4A11D">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21777536">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62BE23FC">
            <w:pPr>
              <w:pageBreakBefore w:val="0"/>
              <w:kinsoku/>
              <w:wordWrap/>
              <w:topLinePunct w:val="0"/>
              <w:bidi w:val="0"/>
              <w:spacing w:line="240" w:lineRule="auto"/>
              <w:rPr>
                <w:color w:val="auto"/>
                <w:highlight w:val="none"/>
              </w:rPr>
            </w:pPr>
          </w:p>
        </w:tc>
      </w:tr>
      <w:tr w14:paraId="7AFF7CF6">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14:paraId="42D5D3CC">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03D6BA17">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14:paraId="2C25ABEA">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542E5CFB">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0EA48FFD">
            <w:pPr>
              <w:pageBreakBefore w:val="0"/>
              <w:kinsoku/>
              <w:wordWrap/>
              <w:topLinePunct w:val="0"/>
              <w:bidi w:val="0"/>
              <w:spacing w:line="240" w:lineRule="auto"/>
              <w:rPr>
                <w:color w:val="auto"/>
                <w:highlight w:val="none"/>
              </w:rPr>
            </w:pPr>
          </w:p>
        </w:tc>
      </w:tr>
      <w:tr w14:paraId="1363CD8A">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14:paraId="58DF343C">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14:paraId="731C5B72">
            <w:pPr>
              <w:pStyle w:val="20"/>
              <w:pageBreakBefore w:val="0"/>
              <w:kinsoku/>
              <w:wordWrap/>
              <w:topLinePunct w:val="0"/>
              <w:bidi w:val="0"/>
              <w:spacing w:line="240" w:lineRule="auto"/>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14:paraId="1F155C11">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14:paraId="1CB18A33">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14:paraId="5907C2E4">
            <w:pPr>
              <w:pageBreakBefore w:val="0"/>
              <w:kinsoku/>
              <w:wordWrap/>
              <w:topLinePunct w:val="0"/>
              <w:bidi w:val="0"/>
              <w:spacing w:line="240" w:lineRule="auto"/>
              <w:rPr>
                <w:color w:val="auto"/>
                <w:highlight w:val="none"/>
              </w:rPr>
            </w:pPr>
          </w:p>
        </w:tc>
      </w:tr>
    </w:tbl>
    <w:p w14:paraId="3C36C1AC">
      <w:pPr>
        <w:pageBreakBefore w:val="0"/>
        <w:kinsoku/>
        <w:wordWrap/>
        <w:topLinePunct w:val="0"/>
        <w:bidi w:val="0"/>
        <w:spacing w:line="240" w:lineRule="auto"/>
        <w:rPr>
          <w:rFonts w:ascii="Microsoft JhengHei" w:hAnsi="Microsoft JhengHei" w:eastAsia="Microsoft JhengHei" w:cs="Microsoft JhengHei"/>
          <w:b/>
          <w:bCs/>
          <w:color w:val="auto"/>
          <w:sz w:val="4"/>
          <w:szCs w:val="4"/>
          <w:highlight w:val="none"/>
        </w:rPr>
      </w:pPr>
    </w:p>
    <w:p w14:paraId="7867885E">
      <w:pPr>
        <w:pStyle w:val="8"/>
        <w:pageBreakBefore w:val="0"/>
        <w:kinsoku/>
        <w:wordWrap/>
        <w:topLinePunct w:val="0"/>
        <w:bidi w:val="0"/>
        <w:spacing w:after="0" w:line="240" w:lineRule="auto"/>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14:paraId="44B9741B">
      <w:pPr>
        <w:pageBreakBefore w:val="0"/>
        <w:kinsoku/>
        <w:wordWrap/>
        <w:topLinePunct w:val="0"/>
        <w:autoSpaceDE w:val="0"/>
        <w:autoSpaceDN w:val="0"/>
        <w:bidi w:val="0"/>
        <w:adjustRightInd w:val="0"/>
        <w:snapToGrid w:val="0"/>
        <w:spacing w:line="240" w:lineRule="auto"/>
        <w:rPr>
          <w:rFonts w:ascii="宋体" w:hAnsi="宋体"/>
          <w:color w:val="auto"/>
          <w:highlight w:val="none"/>
        </w:rPr>
      </w:pPr>
    </w:p>
    <w:p w14:paraId="3B263169">
      <w:pPr>
        <w:pageBreakBefore w:val="0"/>
        <w:kinsoku/>
        <w:wordWrap/>
        <w:topLinePunct w:val="0"/>
        <w:autoSpaceDE w:val="0"/>
        <w:autoSpaceDN w:val="0"/>
        <w:bidi w:val="0"/>
        <w:adjustRightInd w:val="0"/>
        <w:spacing w:line="240" w:lineRule="auto"/>
        <w:ind w:left="397"/>
        <w:rPr>
          <w:rFonts w:ascii="宋体" w:hAnsi="宋体"/>
          <w:color w:val="auto"/>
          <w:highlight w:val="none"/>
        </w:rPr>
      </w:pPr>
    </w:p>
    <w:p w14:paraId="0E0034B3">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2F906DD0">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14:paraId="4A731F3D">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43E8F2B0">
      <w:pPr>
        <w:pageBreakBefore w:val="0"/>
        <w:kinsoku/>
        <w:wordWrap/>
        <w:topLinePunct w:val="0"/>
        <w:bidi w:val="0"/>
        <w:spacing w:line="240" w:lineRule="auto"/>
        <w:jc w:val="left"/>
        <w:rPr>
          <w:b/>
          <w:color w:val="auto"/>
          <w:sz w:val="24"/>
          <w:highlight w:val="none"/>
        </w:rPr>
      </w:pPr>
    </w:p>
    <w:p w14:paraId="1C5A1271">
      <w:pPr>
        <w:pageBreakBefore w:val="0"/>
        <w:widowControl/>
        <w:kinsoku/>
        <w:wordWrap/>
        <w:topLinePunct w:val="0"/>
        <w:bidi w:val="0"/>
        <w:spacing w:line="240" w:lineRule="auto"/>
        <w:jc w:val="left"/>
        <w:rPr>
          <w:b/>
          <w:color w:val="auto"/>
          <w:sz w:val="24"/>
          <w:highlight w:val="none"/>
        </w:rPr>
      </w:pPr>
      <w:r>
        <w:rPr>
          <w:b/>
          <w:color w:val="auto"/>
          <w:sz w:val="24"/>
          <w:highlight w:val="none"/>
        </w:rPr>
        <w:br w:type="page"/>
      </w:r>
    </w:p>
    <w:p w14:paraId="44C9AB0D">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14:paraId="37710D47">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1"/>
          <w:szCs w:val="11"/>
          <w:highlight w:val="none"/>
        </w:rPr>
      </w:pPr>
    </w:p>
    <w:p w14:paraId="03B6317C">
      <w:pPr>
        <w:pStyle w:val="33"/>
        <w:pageBreakBefore w:val="0"/>
        <w:numPr>
          <w:ilvl w:val="1"/>
          <w:numId w:val="6"/>
        </w:numPr>
        <w:kinsoku/>
        <w:wordWrap/>
        <w:topLinePunct w:val="0"/>
        <w:bidi w:val="0"/>
        <w:snapToGrid w:val="0"/>
        <w:spacing w:line="240" w:lineRule="auto"/>
        <w:rPr>
          <w:rFonts w:hAnsi="宋体" w:cs="宋体"/>
          <w:b/>
          <w:color w:val="auto"/>
          <w:sz w:val="22"/>
          <w:szCs w:val="22"/>
          <w:highlight w:val="none"/>
        </w:rPr>
      </w:pPr>
      <w:r>
        <w:rPr>
          <w:rFonts w:hint="eastAsia" w:hAnsi="宋体" w:cs="宋体"/>
          <w:b/>
          <w:color w:val="auto"/>
          <w:sz w:val="22"/>
          <w:szCs w:val="22"/>
          <w:highlight w:val="none"/>
        </w:rPr>
        <w:t>总则</w:t>
      </w:r>
    </w:p>
    <w:p w14:paraId="03F05985">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14:paraId="49FBC83C">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14:paraId="7C20EB40">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14:paraId="203A5BAE">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14:paraId="64B82A35">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14:paraId="494AB855">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14:paraId="1B3DBF84">
      <w:pPr>
        <w:pStyle w:val="33"/>
        <w:pageBreakBefore w:val="0"/>
        <w:numPr>
          <w:ilvl w:val="1"/>
          <w:numId w:val="6"/>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投标报价表包含以下各表</w:t>
      </w:r>
    </w:p>
    <w:p w14:paraId="7568D54F">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14:paraId="3E6EBF3F">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14:paraId="6450A9A4">
      <w:pPr>
        <w:pStyle w:val="32"/>
        <w:pageBreakBefore w:val="0"/>
        <w:kinsoku/>
        <w:wordWrap/>
        <w:topLinePunct w:val="0"/>
        <w:bidi w:val="0"/>
        <w:spacing w:line="240" w:lineRule="auto"/>
        <w:rPr>
          <w:rFonts w:ascii="宋体" w:hAnsi="宋体" w:cs="宋体"/>
          <w:b/>
          <w:color w:val="auto"/>
          <w:sz w:val="32"/>
          <w:szCs w:val="32"/>
          <w:highlight w:val="none"/>
        </w:rPr>
      </w:pPr>
    </w:p>
    <w:p w14:paraId="03215559">
      <w:pPr>
        <w:pStyle w:val="32"/>
        <w:pageBreakBefore w:val="0"/>
        <w:kinsoku/>
        <w:wordWrap/>
        <w:topLinePunct w:val="0"/>
        <w:bidi w:val="0"/>
        <w:spacing w:line="240" w:lineRule="auto"/>
        <w:jc w:val="center"/>
        <w:rPr>
          <w:rFonts w:ascii="宋体" w:hAnsi="宋体" w:cs="宋体"/>
          <w:color w:val="auto"/>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投标报价表</w:t>
      </w:r>
    </w:p>
    <w:tbl>
      <w:tblPr>
        <w:tblStyle w:val="14"/>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0"/>
        <w:gridCol w:w="3104"/>
        <w:gridCol w:w="1073"/>
        <w:gridCol w:w="1050"/>
        <w:gridCol w:w="946"/>
        <w:gridCol w:w="981"/>
        <w:gridCol w:w="1004"/>
        <w:gridCol w:w="884"/>
      </w:tblGrid>
      <w:tr w14:paraId="76BB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14:paraId="1311E4FB">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bookmarkStart w:id="37" w:name="_Toc133470544"/>
            <w:bookmarkStart w:id="38" w:name="_Toc133214103"/>
            <w:bookmarkStart w:id="39" w:name="_Toc137373399"/>
            <w:bookmarkStart w:id="40" w:name="_Toc133214310"/>
            <w:r>
              <w:rPr>
                <w:rFonts w:hint="eastAsia" w:ascii="宋体" w:hAnsi="宋体" w:eastAsia="宋体" w:cs="宋体"/>
                <w:b/>
                <w:color w:val="auto"/>
                <w:sz w:val="21"/>
                <w:szCs w:val="21"/>
                <w:highlight w:val="none"/>
              </w:rPr>
              <w:t>序号</w:t>
            </w:r>
          </w:p>
        </w:tc>
        <w:tc>
          <w:tcPr>
            <w:tcW w:w="1510" w:type="dxa"/>
            <w:vAlign w:val="center"/>
          </w:tcPr>
          <w:p w14:paraId="05C5F436">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品名</w:t>
            </w:r>
          </w:p>
        </w:tc>
        <w:tc>
          <w:tcPr>
            <w:tcW w:w="3104" w:type="dxa"/>
            <w:vAlign w:val="center"/>
          </w:tcPr>
          <w:p w14:paraId="63EDD5F1">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1073" w:type="dxa"/>
            <w:vAlign w:val="center"/>
          </w:tcPr>
          <w:p w14:paraId="3CC48983">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050" w:type="dxa"/>
            <w:vAlign w:val="center"/>
          </w:tcPr>
          <w:p w14:paraId="0D76542B">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数量</w:t>
            </w:r>
          </w:p>
        </w:tc>
        <w:tc>
          <w:tcPr>
            <w:tcW w:w="946" w:type="dxa"/>
            <w:vAlign w:val="center"/>
          </w:tcPr>
          <w:p w14:paraId="5CD4A644">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w:t>
            </w:r>
          </w:p>
        </w:tc>
        <w:tc>
          <w:tcPr>
            <w:tcW w:w="981" w:type="dxa"/>
            <w:vAlign w:val="center"/>
          </w:tcPr>
          <w:p w14:paraId="2C7846CB">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r>
              <w:rPr>
                <w:rFonts w:hint="eastAsia" w:ascii="宋体" w:hAnsi="宋体" w:eastAsia="宋体" w:cs="宋体"/>
                <w:b/>
                <w:color w:val="auto"/>
                <w:sz w:val="21"/>
                <w:szCs w:val="21"/>
                <w:highlight w:val="none"/>
                <w:lang w:val="en-US" w:eastAsia="zh-CN"/>
              </w:rPr>
              <w:t>元，</w:t>
            </w:r>
            <w:r>
              <w:rPr>
                <w:rFonts w:hint="eastAsia" w:ascii="宋体" w:hAnsi="宋体" w:eastAsia="宋体" w:cs="宋体"/>
                <w:b/>
                <w:color w:val="auto"/>
                <w:sz w:val="21"/>
                <w:szCs w:val="21"/>
                <w:highlight w:val="none"/>
              </w:rPr>
              <w:t>不含税）</w:t>
            </w:r>
          </w:p>
        </w:tc>
        <w:tc>
          <w:tcPr>
            <w:tcW w:w="1004" w:type="dxa"/>
            <w:vAlign w:val="center"/>
          </w:tcPr>
          <w:p w14:paraId="3A06D410">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单价（元，含税）</w:t>
            </w:r>
          </w:p>
        </w:tc>
        <w:tc>
          <w:tcPr>
            <w:tcW w:w="884" w:type="dxa"/>
            <w:vAlign w:val="center"/>
          </w:tcPr>
          <w:p w14:paraId="243A1218">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合</w:t>
            </w:r>
            <w:r>
              <w:rPr>
                <w:rFonts w:hint="eastAsia" w:ascii="宋体" w:hAnsi="宋体" w:eastAsia="宋体" w:cs="宋体"/>
                <w:b/>
                <w:color w:val="auto"/>
                <w:sz w:val="21"/>
                <w:szCs w:val="21"/>
                <w:highlight w:val="none"/>
              </w:rPr>
              <w:t>价（元，含税）</w:t>
            </w:r>
          </w:p>
        </w:tc>
      </w:tr>
      <w:tr w14:paraId="2687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14:paraId="797DB9B4">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510" w:type="dxa"/>
            <w:vAlign w:val="center"/>
          </w:tcPr>
          <w:p w14:paraId="4CAC0FC7">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微孔曝气膜管</w:t>
            </w:r>
          </w:p>
        </w:tc>
        <w:tc>
          <w:tcPr>
            <w:tcW w:w="3104" w:type="dxa"/>
            <w:vAlign w:val="center"/>
          </w:tcPr>
          <w:p w14:paraId="43D6533E">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外形尺寸：Ф67×1000</w:t>
            </w:r>
          </w:p>
          <w:p w14:paraId="01954644">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曝气量：4-20m3/h</w:t>
            </w:r>
          </w:p>
          <w:p w14:paraId="660F56BB">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服务面积：1.76-4.24m2/m</w:t>
            </w:r>
          </w:p>
          <w:p w14:paraId="6F3DC99F">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阻力损失：170-400mmH2O</w:t>
            </w:r>
          </w:p>
          <w:p w14:paraId="67CC5315">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充氧能力：7.5KgO2/KW.h</w:t>
            </w:r>
          </w:p>
          <w:p w14:paraId="1C2B045B">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氧利用率：</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val="en-US" w:eastAsia="zh-CN"/>
              </w:rPr>
              <w:t>30%</w:t>
            </w:r>
          </w:p>
          <w:p w14:paraId="09EADF3A">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材质：橡胶/ABS</w:t>
            </w:r>
          </w:p>
        </w:tc>
        <w:tc>
          <w:tcPr>
            <w:tcW w:w="1073" w:type="dxa"/>
            <w:vAlign w:val="center"/>
          </w:tcPr>
          <w:p w14:paraId="42C52C9B">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套</w:t>
            </w:r>
          </w:p>
        </w:tc>
        <w:tc>
          <w:tcPr>
            <w:tcW w:w="1050" w:type="dxa"/>
            <w:vAlign w:val="center"/>
          </w:tcPr>
          <w:p w14:paraId="5332FB8D">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80</w:t>
            </w:r>
          </w:p>
        </w:tc>
        <w:tc>
          <w:tcPr>
            <w:tcW w:w="946" w:type="dxa"/>
            <w:vAlign w:val="center"/>
          </w:tcPr>
          <w:p w14:paraId="2347924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21FC1448">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535C2968">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56A5133B">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2790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41" w:type="dxa"/>
            <w:vAlign w:val="center"/>
          </w:tcPr>
          <w:p w14:paraId="6F84EE14">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510" w:type="dxa"/>
            <w:vAlign w:val="center"/>
          </w:tcPr>
          <w:p w14:paraId="4EF16FAD">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空气主管</w:t>
            </w:r>
          </w:p>
        </w:tc>
        <w:tc>
          <w:tcPr>
            <w:tcW w:w="3104" w:type="dxa"/>
            <w:vAlign w:val="center"/>
          </w:tcPr>
          <w:p w14:paraId="4CCB9B3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DN80-DN100、ABS/UPVC、配套</w:t>
            </w:r>
          </w:p>
        </w:tc>
        <w:tc>
          <w:tcPr>
            <w:tcW w:w="1073" w:type="dxa"/>
            <w:vAlign w:val="center"/>
          </w:tcPr>
          <w:p w14:paraId="2BCAE517">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14:paraId="6A643CBA">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14:paraId="4723F06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48A8AB89">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615A31DC">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7864AF4E">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4A33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14:paraId="243276CC">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510" w:type="dxa"/>
            <w:vAlign w:val="center"/>
          </w:tcPr>
          <w:p w14:paraId="1E71174C">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空气支管</w:t>
            </w:r>
          </w:p>
        </w:tc>
        <w:tc>
          <w:tcPr>
            <w:tcW w:w="3104" w:type="dxa"/>
            <w:vAlign w:val="center"/>
          </w:tcPr>
          <w:p w14:paraId="07E0C06D">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DN80、ABS/UPVC、配套</w:t>
            </w:r>
          </w:p>
        </w:tc>
        <w:tc>
          <w:tcPr>
            <w:tcW w:w="1073" w:type="dxa"/>
            <w:vAlign w:val="center"/>
          </w:tcPr>
          <w:p w14:paraId="443E4966">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14:paraId="5874BE97">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14:paraId="00FE020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0B733F6E">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4F6C97F6">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584C5B61">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15FA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14:paraId="24446708">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510" w:type="dxa"/>
            <w:vAlign w:val="center"/>
          </w:tcPr>
          <w:p w14:paraId="3292ED5F">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可调支撑</w:t>
            </w:r>
          </w:p>
        </w:tc>
        <w:tc>
          <w:tcPr>
            <w:tcW w:w="3104" w:type="dxa"/>
            <w:vAlign w:val="center"/>
          </w:tcPr>
          <w:p w14:paraId="1ECD6550">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配套</w:t>
            </w:r>
          </w:p>
        </w:tc>
        <w:tc>
          <w:tcPr>
            <w:tcW w:w="1073" w:type="dxa"/>
            <w:vAlign w:val="center"/>
          </w:tcPr>
          <w:p w14:paraId="27E2970A">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14:paraId="6330088E">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14:paraId="78AB78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56308FF1">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5652894A">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5B823372">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3122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14:paraId="7154CE22">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1510" w:type="dxa"/>
            <w:vAlign w:val="center"/>
          </w:tcPr>
          <w:p w14:paraId="476C04BB">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调节池穿孔曝气管检查维修</w:t>
            </w:r>
          </w:p>
        </w:tc>
        <w:tc>
          <w:tcPr>
            <w:tcW w:w="3104" w:type="dxa"/>
            <w:vAlign w:val="center"/>
          </w:tcPr>
          <w:p w14:paraId="7CBBBE47">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  UPVC</w:t>
            </w:r>
          </w:p>
        </w:tc>
        <w:tc>
          <w:tcPr>
            <w:tcW w:w="1073" w:type="dxa"/>
            <w:vAlign w:val="center"/>
          </w:tcPr>
          <w:p w14:paraId="790D0906">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项</w:t>
            </w:r>
          </w:p>
        </w:tc>
        <w:tc>
          <w:tcPr>
            <w:tcW w:w="1050" w:type="dxa"/>
            <w:vAlign w:val="center"/>
          </w:tcPr>
          <w:p w14:paraId="1BA0FC86">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14:paraId="6B83778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7D55E6CF">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6A87CB08">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45663EA9">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6B4D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741" w:type="dxa"/>
            <w:vAlign w:val="center"/>
          </w:tcPr>
          <w:p w14:paraId="77C056DE">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1510" w:type="dxa"/>
            <w:vAlign w:val="center"/>
          </w:tcPr>
          <w:p w14:paraId="6530BB8E">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脱水污泥菌种</w:t>
            </w:r>
          </w:p>
        </w:tc>
        <w:tc>
          <w:tcPr>
            <w:tcW w:w="3104" w:type="dxa"/>
            <w:vAlign w:val="center"/>
          </w:tcPr>
          <w:p w14:paraId="2E7FAEBB">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生化污泥接种</w:t>
            </w:r>
          </w:p>
        </w:tc>
        <w:tc>
          <w:tcPr>
            <w:tcW w:w="1073" w:type="dxa"/>
            <w:vAlign w:val="center"/>
          </w:tcPr>
          <w:p w14:paraId="070894D3">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吨</w:t>
            </w:r>
          </w:p>
        </w:tc>
        <w:tc>
          <w:tcPr>
            <w:tcW w:w="1050" w:type="dxa"/>
            <w:vAlign w:val="center"/>
          </w:tcPr>
          <w:p w14:paraId="5DFF4281">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30</w:t>
            </w:r>
          </w:p>
        </w:tc>
        <w:tc>
          <w:tcPr>
            <w:tcW w:w="946" w:type="dxa"/>
            <w:vAlign w:val="center"/>
          </w:tcPr>
          <w:p w14:paraId="1A8105F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560C8DC0">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5155265C">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3AAB0D69">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106D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14:paraId="3DAE4BF9">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p>
        </w:tc>
        <w:tc>
          <w:tcPr>
            <w:tcW w:w="1510" w:type="dxa"/>
            <w:vAlign w:val="center"/>
          </w:tcPr>
          <w:p w14:paraId="3BA3FBB3">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活性污泥培养</w:t>
            </w:r>
          </w:p>
        </w:tc>
        <w:tc>
          <w:tcPr>
            <w:tcW w:w="3104" w:type="dxa"/>
            <w:vAlign w:val="center"/>
          </w:tcPr>
          <w:p w14:paraId="432B6E54">
            <w:pPr>
              <w:jc w:val="both"/>
              <w:rPr>
                <w:rFonts w:hint="eastAsia" w:ascii="宋体" w:hAnsi="宋体" w:eastAsia="宋体" w:cs="宋体"/>
                <w:b w:val="0"/>
                <w:bCs w:val="0"/>
                <w:color w:val="auto"/>
                <w:kern w:val="2"/>
                <w:sz w:val="21"/>
                <w:szCs w:val="21"/>
                <w:highlight w:val="none"/>
                <w:lang w:val="en-US" w:eastAsia="zh-CN" w:bidi="ar-SA"/>
              </w:rPr>
            </w:pPr>
          </w:p>
        </w:tc>
        <w:tc>
          <w:tcPr>
            <w:tcW w:w="1073" w:type="dxa"/>
            <w:vAlign w:val="center"/>
          </w:tcPr>
          <w:p w14:paraId="4D509CA9">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项</w:t>
            </w:r>
          </w:p>
        </w:tc>
        <w:tc>
          <w:tcPr>
            <w:tcW w:w="1050" w:type="dxa"/>
            <w:vAlign w:val="center"/>
          </w:tcPr>
          <w:p w14:paraId="364A8EBA">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14:paraId="5563BD3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14:paraId="01054BE5">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14:paraId="435836F9">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14:paraId="612D3CD7">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14:paraId="3847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14:paraId="0526572A">
            <w:pPr>
              <w:pageBreakBefore w:val="0"/>
              <w:kinsoku/>
              <w:wordWrap/>
              <w:topLinePunct w:val="0"/>
              <w:bidi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val="0"/>
                <w:color w:val="auto"/>
                <w:kern w:val="2"/>
                <w:sz w:val="21"/>
                <w:szCs w:val="21"/>
                <w:highlight w:val="none"/>
              </w:rPr>
              <w:t>不含税价格合计（元）</w:t>
            </w:r>
          </w:p>
        </w:tc>
        <w:tc>
          <w:tcPr>
            <w:tcW w:w="5938" w:type="dxa"/>
            <w:gridSpan w:val="6"/>
            <w:vAlign w:val="center"/>
          </w:tcPr>
          <w:p w14:paraId="7994A820">
            <w:pPr>
              <w:pageBreakBefore w:val="0"/>
              <w:kinsoku/>
              <w:wordWrap/>
              <w:topLinePunct w:val="0"/>
              <w:bidi w:val="0"/>
              <w:spacing w:line="240" w:lineRule="auto"/>
              <w:jc w:val="center"/>
              <w:rPr>
                <w:rFonts w:hint="eastAsia" w:ascii="宋体" w:hAnsi="宋体" w:eastAsia="宋体" w:cs="宋体"/>
                <w:b/>
                <w:bCs w:val="0"/>
                <w:color w:val="auto"/>
                <w:kern w:val="2"/>
                <w:sz w:val="21"/>
                <w:szCs w:val="21"/>
                <w:highlight w:val="none"/>
              </w:rPr>
            </w:pPr>
          </w:p>
        </w:tc>
      </w:tr>
      <w:tr w14:paraId="77A7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14:paraId="0311EE6D">
            <w:pPr>
              <w:pageBreakBefore w:val="0"/>
              <w:kinsoku/>
              <w:wordWrap/>
              <w:topLinePunct w:val="0"/>
              <w:bidi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val="0"/>
                <w:color w:val="auto"/>
                <w:kern w:val="2"/>
                <w:sz w:val="21"/>
                <w:szCs w:val="21"/>
                <w:highlight w:val="none"/>
              </w:rPr>
              <w:t>税金（元）</w:t>
            </w:r>
          </w:p>
        </w:tc>
        <w:tc>
          <w:tcPr>
            <w:tcW w:w="5938" w:type="dxa"/>
            <w:gridSpan w:val="6"/>
            <w:vAlign w:val="center"/>
          </w:tcPr>
          <w:p w14:paraId="6097E28F">
            <w:pPr>
              <w:pageBreakBefore w:val="0"/>
              <w:kinsoku/>
              <w:wordWrap/>
              <w:topLinePunct w:val="0"/>
              <w:bidi w:val="0"/>
              <w:spacing w:line="240" w:lineRule="auto"/>
              <w:jc w:val="center"/>
              <w:rPr>
                <w:rFonts w:hint="eastAsia" w:ascii="宋体" w:hAnsi="宋体" w:eastAsia="宋体" w:cs="宋体"/>
                <w:b/>
                <w:bCs w:val="0"/>
                <w:color w:val="auto"/>
                <w:kern w:val="2"/>
                <w:sz w:val="21"/>
                <w:szCs w:val="21"/>
                <w:highlight w:val="none"/>
              </w:rPr>
            </w:pPr>
          </w:p>
        </w:tc>
      </w:tr>
      <w:tr w14:paraId="111D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14:paraId="7C6C5D0C">
            <w:pPr>
              <w:pStyle w:val="22"/>
              <w:pageBreakBefore w:val="0"/>
              <w:kinsoku/>
              <w:wordWrap/>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bCs w:val="0"/>
                <w:color w:val="auto"/>
                <w:kern w:val="2"/>
                <w:sz w:val="21"/>
                <w:szCs w:val="21"/>
                <w:highlight w:val="none"/>
              </w:rPr>
              <w:t>价税合计（元）</w:t>
            </w:r>
          </w:p>
        </w:tc>
        <w:tc>
          <w:tcPr>
            <w:tcW w:w="5938" w:type="dxa"/>
            <w:gridSpan w:val="6"/>
            <w:vAlign w:val="center"/>
          </w:tcPr>
          <w:p w14:paraId="2C887A8A">
            <w:pPr>
              <w:pStyle w:val="22"/>
              <w:pageBreakBefore w:val="0"/>
              <w:kinsoku/>
              <w:wordWrap/>
              <w:topLinePunct w:val="0"/>
              <w:bidi w:val="0"/>
              <w:spacing w:line="24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人民币大写     元，¥   .00</w:t>
            </w:r>
          </w:p>
        </w:tc>
      </w:tr>
    </w:tbl>
    <w:p w14:paraId="327F2C3D">
      <w:pPr>
        <w:pStyle w:val="34"/>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注：</w:t>
      </w:r>
    </w:p>
    <w:p w14:paraId="75F46F3B">
      <w:pPr>
        <w:pageBreakBefore w:val="0"/>
        <w:kinsoku/>
        <w:wordWrap/>
        <w:topLinePunct w:val="0"/>
        <w:bidi w:val="0"/>
        <w:adjustRightInd w:val="0"/>
        <w:snapToGrid w:val="0"/>
        <w:spacing w:line="240" w:lineRule="auto"/>
        <w:ind w:left="840"/>
        <w:jc w:val="left"/>
        <w:textAlignment w:val="baseline"/>
        <w:rPr>
          <w:rFonts w:ascii="宋体" w:hAnsi="宋体" w:cs="宋体"/>
          <w:color w:val="auto"/>
          <w:highlight w:val="none"/>
        </w:rPr>
      </w:pPr>
      <w:r>
        <w:rPr>
          <w:rFonts w:hint="eastAsia" w:ascii="宋体" w:hAnsi="宋体" w:cs="宋体"/>
          <w:color w:val="auto"/>
          <w:sz w:val="22"/>
          <w:highlight w:val="none"/>
        </w:rPr>
        <w:t>1、此表的“</w:t>
      </w:r>
      <w:r>
        <w:rPr>
          <w:rFonts w:hint="eastAsia" w:ascii="宋体" w:hAnsi="宋体" w:cs="宋体"/>
          <w:color w:val="auto"/>
          <w:sz w:val="22"/>
          <w:highlight w:val="none"/>
          <w:lang w:eastAsia="zh-CN"/>
        </w:rPr>
        <w:t>合计</w:t>
      </w:r>
      <w:r>
        <w:rPr>
          <w:rFonts w:hint="eastAsia" w:ascii="宋体" w:hAnsi="宋体" w:cs="宋体"/>
          <w:color w:val="auto"/>
          <w:sz w:val="22"/>
          <w:highlight w:val="none"/>
        </w:rPr>
        <w:t>”系所有需招标人支付的投标金额总数即投标总价，投标总价中已包含投标人完成本招标项目的一切费用包括税费。</w:t>
      </w:r>
    </w:p>
    <w:p w14:paraId="4D074D56">
      <w:pPr>
        <w:pStyle w:val="32"/>
        <w:pageBreakBefore w:val="0"/>
        <w:kinsoku/>
        <w:wordWrap/>
        <w:topLinePunct w:val="0"/>
        <w:bidi w:val="0"/>
        <w:spacing w:line="240" w:lineRule="auto"/>
        <w:rPr>
          <w:rFonts w:ascii="宋体" w:hAnsi="宋体" w:cs="宋体"/>
          <w:color w:val="auto"/>
          <w:sz w:val="22"/>
          <w:highlight w:val="none"/>
        </w:rPr>
      </w:pPr>
    </w:p>
    <w:p w14:paraId="365853D5">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2F6150B3">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02E97F9A">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1B1BF30E">
      <w:pPr>
        <w:pStyle w:val="32"/>
        <w:pageBreakBefore w:val="0"/>
        <w:kinsoku/>
        <w:wordWrap/>
        <w:topLinePunct w:val="0"/>
        <w:bidi w:val="0"/>
        <w:spacing w:line="240" w:lineRule="auto"/>
        <w:jc w:val="right"/>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7"/>
    <w:bookmarkEnd w:id="38"/>
    <w:bookmarkEnd w:id="39"/>
    <w:bookmarkEnd w:id="40"/>
    <w:p w14:paraId="2931FB69">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14:paraId="538A52DD">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4"/>
          <w:szCs w:val="14"/>
          <w:highlight w:val="none"/>
        </w:rPr>
      </w:pPr>
    </w:p>
    <w:p w14:paraId="540ADD52">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14:paraId="3749D50E">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6"/>
          <w:szCs w:val="26"/>
          <w:highlight w:val="none"/>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14:paraId="140A65EB">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17F16A89">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644E0AE0">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63211400">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12F06475">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14:paraId="2AA4A1C0">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019924FB">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14:paraId="4DA90A2C">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77DE301E">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1BE7A92C">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58A3D950">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41DDEED4">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1089931F">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14:paraId="4DEB4845">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4CC92EBE">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14:paraId="6B6918AD">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44E40C40">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14:paraId="7791FE7B">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14:paraId="35E2E2A9">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14:paraId="51B664A1">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6D87C491">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14:paraId="5003C8D8">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566FA9C2">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14:paraId="257640CB">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9BBF29C">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14:paraId="0DDC959C">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3A907084">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14:paraId="3B67B2A2">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350A1BED">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38D8361">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14:paraId="2C04096D">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14:paraId="7B1BCCD2">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0F00E551">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14:paraId="1AA9608E">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3D114AF8">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6D84B38A">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14:paraId="0E967A83">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78E11BFE">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14:paraId="66D7CE4E">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14:paraId="6E38E1AC">
            <w:pPr>
              <w:pageBreakBefore w:val="0"/>
              <w:tabs>
                <w:tab w:val="left" w:pos="2300"/>
                <w:tab w:val="left" w:pos="4400"/>
              </w:tabs>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14:paraId="47BC2BDF">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0D11BEBC">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5428ED32">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3803BF6D">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001DBCC3">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74EC45BC">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4175FC37">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5BF6315">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5FE264B6">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5FD4E458">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3C1EBF1F">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14:paraId="190836DE">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14:paraId="735C013E">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5717F21B">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15A8367A">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6C711AA3">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4D0535C3">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0250FD64">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02EE7BEE">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14:paraId="366D1C9E">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6875A34E">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1232E02A">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14:paraId="565434BF">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14:paraId="336B7F7A">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14:paraId="19A9102E">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14:paraId="15ADA3C7">
            <w:pPr>
              <w:pageBreakBefore w:val="0"/>
              <w:kinsoku/>
              <w:wordWrap/>
              <w:topLinePunct w:val="0"/>
              <w:autoSpaceDE w:val="0"/>
              <w:autoSpaceDN w:val="0"/>
              <w:bidi w:val="0"/>
              <w:adjustRightInd w:val="0"/>
              <w:snapToGri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14:paraId="7F6D216A">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14:paraId="571AAB95">
      <w:pPr>
        <w:pageBreakBefore w:val="0"/>
        <w:kinsoku/>
        <w:wordWrap/>
        <w:topLinePunct w:val="0"/>
        <w:autoSpaceDE w:val="0"/>
        <w:autoSpaceDN w:val="0"/>
        <w:bidi w:val="0"/>
        <w:adjustRightInd w:val="0"/>
        <w:spacing w:line="240" w:lineRule="auto"/>
        <w:jc w:val="left"/>
        <w:rPr>
          <w:rFonts w:ascii="Times New Roman" w:hAnsi="Times New Roman"/>
          <w:color w:val="auto"/>
          <w:kern w:val="0"/>
          <w:sz w:val="24"/>
          <w:szCs w:val="24"/>
          <w:highlight w:val="none"/>
        </w:rPr>
        <w:sectPr>
          <w:footerReference r:id="rId12" w:type="default"/>
          <w:pgSz w:w="11907" w:h="16840"/>
          <w:pgMar w:top="1191" w:right="1191" w:bottom="1191" w:left="1191" w:header="567" w:footer="720" w:gutter="227"/>
          <w:pgNumType w:fmt="numberInDash"/>
          <w:cols w:space="720" w:num="1"/>
        </w:sectPr>
      </w:pPr>
    </w:p>
    <w:p w14:paraId="73986D6D">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14:paraId="2674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5E051C7F">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14:paraId="3E7F479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14:paraId="311623C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14:paraId="425502F7">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14:paraId="5DD1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77D26A4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14:paraId="155B28A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14:paraId="10E14BEE">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14:paraId="40DCB4B3">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14:paraId="30A9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376F6EFE">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14:paraId="2C4C3AF4">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14:paraId="4886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14:paraId="7DDC63C6">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14:paraId="6309A57F">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14:paraId="54101CA2">
            <w:pPr>
              <w:pStyle w:val="12"/>
              <w:pageBreakBefore w:val="0"/>
              <w:tabs>
                <w:tab w:val="left" w:pos="0"/>
                <w:tab w:val="right" w:leader="dot" w:pos="8280"/>
              </w:tabs>
              <w:kinsoku/>
              <w:wordWrap/>
              <w:topLinePunct w:val="0"/>
              <w:bidi w:val="0"/>
              <w:spacing w:line="240" w:lineRule="auto"/>
              <w:ind w:firstLine="220"/>
              <w:rPr>
                <w:rFonts w:ascii="宋体" w:hAnsi="宋体" w:cs="宋体"/>
                <w:color w:val="auto"/>
                <w:sz w:val="22"/>
                <w:highlight w:val="none"/>
              </w:rPr>
            </w:pPr>
          </w:p>
        </w:tc>
      </w:tr>
      <w:tr w14:paraId="2AE9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14:paraId="4C51CC30">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14:paraId="5EAE37CB">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14:paraId="22192665">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14:paraId="7768B97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14:paraId="4F8774BC">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14:paraId="35A7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430DDCC7">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05" w:type="dxa"/>
            <w:gridSpan w:val="3"/>
            <w:vAlign w:val="center"/>
          </w:tcPr>
          <w:p w14:paraId="29D4C4C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14:paraId="027241B1">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14:paraId="6E045256">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14:paraId="2B67AE5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14:paraId="7D3B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005FD671">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14:paraId="2FFA97DE">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14:paraId="08429651">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14:paraId="5E75BBA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14:paraId="3DF1766B">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14:paraId="264F5573">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14:paraId="77DBCE6B">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14:paraId="142D6181">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1AD4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6923D9E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14:paraId="7BEA287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14:paraId="32B3AF13">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14:paraId="3AD4FB33">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14:paraId="0285F3D8">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14:paraId="74855E4B">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7D53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04775240">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14:paraId="67ACB51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14:paraId="6A62FB4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14:paraId="4FC24FB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14:paraId="4D51C16B">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14:paraId="54D6BA5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14:paraId="2E33C385">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14:paraId="52219B45">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2B8B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19B175F7">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14:paraId="594B43F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14:paraId="7F442ED0">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14:paraId="075FDA01">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14:paraId="436EE6FC">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14:paraId="1560C17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14:paraId="3F5D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14:paraId="0E8BD956">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14:paraId="15A1280E">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14:paraId="12CC3250">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p w14:paraId="54258FB3">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14:paraId="34AF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14:paraId="77E15402">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14:paraId="6AAD71B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14:paraId="4EC1C306">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14:paraId="2B1919F7">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14:paraId="392F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58FCE942">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14:paraId="056746D9">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14:paraId="03DE10ED">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14:paraId="60B8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14:paraId="38355C60">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14:paraId="581B40FC">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14:paraId="6A481D3A">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14:paraId="000E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14:paraId="28602834">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14:paraId="0D32AA4C">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14:paraId="34C3565C">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bl>
    <w:p w14:paraId="297D4E8E">
      <w:pPr>
        <w:pageBreakBefore w:val="0"/>
        <w:kinsoku/>
        <w:wordWrap/>
        <w:overflowPunct w:val="0"/>
        <w:topLinePunct w:val="0"/>
        <w:autoSpaceDE w:val="0"/>
        <w:autoSpaceDN w:val="0"/>
        <w:bidi w:val="0"/>
        <w:spacing w:line="240" w:lineRule="auto"/>
        <w:ind w:firstLine="220"/>
        <w:rPr>
          <w:rFonts w:ascii="宋体" w:hAnsi="宋体" w:cs="宋体"/>
          <w:b/>
          <w:color w:val="auto"/>
          <w:sz w:val="32"/>
          <w:szCs w:val="32"/>
          <w:highlight w:val="none"/>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w:t>
      </w:r>
    </w:p>
    <w:p w14:paraId="5E597F19">
      <w:pPr>
        <w:pageBreakBefore w:val="0"/>
        <w:kinsoku/>
        <w:wordWrap/>
        <w:topLinePunct w:val="0"/>
        <w:autoSpaceDE w:val="0"/>
        <w:autoSpaceDN w:val="0"/>
        <w:bidi w:val="0"/>
        <w:adjustRightInd w:val="0"/>
        <w:spacing w:line="240" w:lineRule="auto"/>
        <w:ind w:right="-20"/>
        <w:jc w:val="both"/>
        <w:rPr>
          <w:rFonts w:ascii="宋体" w:hAnsi="宋体" w:cs="宋体"/>
          <w:b/>
          <w:color w:val="auto"/>
          <w:sz w:val="32"/>
          <w:szCs w:val="32"/>
          <w:highlight w:val="none"/>
        </w:rPr>
      </w:pPr>
    </w:p>
    <w:p w14:paraId="713E5600">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14:paraId="6FB6E1CC">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14:paraId="29F666EC">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如营业执照未登记注册资本的，须另外提供企业在“国家企业信用信息公示系统”中自行公示的出资实缴情况，附相关公示网页复制件，并加盖投标人公章。</w:t>
      </w:r>
    </w:p>
    <w:p w14:paraId="640698F9">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14:paraId="0BD3972B">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14:paraId="75822DE0">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14:paraId="6A6FF060">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14:paraId="5A96915F">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5ADF8286">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14:paraId="45F5B616">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14:paraId="704D92FA">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14:paraId="166422BD">
      <w:pPr>
        <w:pageBreakBefore w:val="0"/>
        <w:kinsoku/>
        <w:wordWrap/>
        <w:topLinePunct w:val="0"/>
        <w:bidi w:val="0"/>
        <w:spacing w:line="240" w:lineRule="auto"/>
        <w:jc w:val="center"/>
        <w:rPr>
          <w:rFonts w:ascii="宋体" w:hAnsi="宋体" w:cs="宋体"/>
          <w:b/>
          <w:color w:val="auto"/>
          <w:sz w:val="32"/>
          <w:szCs w:val="32"/>
          <w:highlight w:val="none"/>
        </w:rPr>
      </w:pPr>
    </w:p>
    <w:p w14:paraId="558BD8BD">
      <w:pPr>
        <w:pageBreakBefore w:val="0"/>
        <w:kinsoku/>
        <w:wordWrap/>
        <w:topLinePunct w:val="0"/>
        <w:autoSpaceDE w:val="0"/>
        <w:autoSpaceDN w:val="0"/>
        <w:bidi w:val="0"/>
        <w:adjustRightInd w:val="0"/>
        <w:spacing w:line="24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lang w:val="en-US" w:eastAsia="zh-CN"/>
        </w:rPr>
        <w:t>2</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14:paraId="79066B90">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14:paraId="32E2E188">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14:paraId="26A6C6C2">
      <w:pPr>
        <w:pageBreakBefore w:val="0"/>
        <w:kinsoku/>
        <w:wordWrap/>
        <w:topLinePunct w:val="0"/>
        <w:bidi w:val="0"/>
        <w:spacing w:line="240" w:lineRule="auto"/>
        <w:jc w:val="center"/>
        <w:rPr>
          <w:rFonts w:ascii="宋体" w:hAnsi="宋体" w:cs="宋体"/>
          <w:b/>
          <w:color w:val="auto"/>
          <w:sz w:val="32"/>
          <w:szCs w:val="32"/>
          <w:highlight w:val="none"/>
        </w:rPr>
      </w:pPr>
    </w:p>
    <w:p w14:paraId="687EAF25">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14:paraId="08DC6846">
      <w:pPr>
        <w:pageBreakBefore w:val="0"/>
        <w:kinsoku/>
        <w:wordWrap/>
        <w:topLinePunct w:val="0"/>
        <w:bidi w:val="0"/>
        <w:spacing w:line="240" w:lineRule="auto"/>
        <w:jc w:val="center"/>
        <w:rPr>
          <w:rFonts w:ascii="宋体" w:hAnsi="宋体" w:cs="宋体"/>
          <w:b/>
          <w:color w:val="auto"/>
          <w:sz w:val="32"/>
          <w:szCs w:val="32"/>
          <w:highlight w:val="none"/>
        </w:rPr>
      </w:pPr>
    </w:p>
    <w:p w14:paraId="6AA2E205">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14:paraId="3123C548">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14:paraId="74B36016">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14:paraId="5AA3D274">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14:paraId="33BB6784">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14:paraId="3B975337">
      <w:pPr>
        <w:pageBreakBefore w:val="0"/>
        <w:kinsoku/>
        <w:wordWrap/>
        <w:topLinePunct w:val="0"/>
        <w:bidi w:val="0"/>
        <w:spacing w:line="24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14:paraId="02FB9EFA">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14:paraId="1EA16B2A">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14:paraId="6EB2961D">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14:paraId="65F5513C">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14:paraId="7957DCA6">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14:paraId="4E77AC8D">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14:paraId="39DE44EA">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14:paraId="680DF08D">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14:paraId="4D0AF871">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14:paraId="76FD9AFC">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14:paraId="37A150EE">
      <w:pPr>
        <w:pageBreakBefore w:val="0"/>
        <w:kinsoku/>
        <w:wordWrap/>
        <w:topLinePunct w:val="0"/>
        <w:bidi w:val="0"/>
        <w:spacing w:line="24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1E1CBDAE">
      <w:pPr>
        <w:pageBreakBefore w:val="0"/>
        <w:numPr>
          <w:ilvl w:val="0"/>
          <w:numId w:val="12"/>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14:paraId="58B4E01D">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14:paraId="60C4D00B">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2171204E">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27CC2DEF">
      <w:pPr>
        <w:pageBreakBefore w:val="0"/>
        <w:numPr>
          <w:ilvl w:val="1"/>
          <w:numId w:val="13"/>
        </w:numPr>
        <w:tabs>
          <w:tab w:val="left" w:pos="780"/>
          <w:tab w:val="clear" w:pos="840"/>
        </w:tabs>
        <w:kinsoku/>
        <w:wordWrap/>
        <w:topLinePunct w:val="0"/>
        <w:bidi w:val="0"/>
        <w:adjustRightInd w:val="0"/>
        <w:spacing w:line="24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14:paraId="5A198A4A">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14:paraId="09F15C76">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63B0E7E6">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4BA2CFA6">
      <w:pPr>
        <w:pageBreakBefore w:val="0"/>
        <w:numPr>
          <w:ilvl w:val="0"/>
          <w:numId w:val="14"/>
        </w:numPr>
        <w:kinsoku/>
        <w:wordWrap/>
        <w:topLinePunct w:val="0"/>
        <w:bidi w:val="0"/>
        <w:adjustRightInd w:val="0"/>
        <w:spacing w:line="24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14:paraId="7131993A">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42121681">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14:paraId="315D6949">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14:paraId="40102A33">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14:paraId="6A45FA6C">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14:paraId="02A69C28">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14:paraId="20F5D8F2">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14:paraId="5BAC07D6">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14:paraId="3C072CE7">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14:paraId="13F27014">
      <w:pPr>
        <w:pageBreakBefore w:val="0"/>
        <w:kinsoku/>
        <w:wordWrap/>
        <w:topLinePunct w:val="0"/>
        <w:bidi w:val="0"/>
        <w:spacing w:line="240" w:lineRule="auto"/>
        <w:ind w:left="360" w:firstLine="220"/>
        <w:rPr>
          <w:rFonts w:hint="eastAsia" w:ascii="宋体" w:hAnsi="宋体" w:eastAsia="宋体" w:cs="宋体"/>
          <w:color w:val="auto"/>
          <w:sz w:val="22"/>
          <w:highlight w:val="none"/>
          <w:u w:val="single"/>
          <w:lang w:eastAsia="zh-CN"/>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191BB81E">
      <w:pPr>
        <w:pageBreakBefore w:val="0"/>
        <w:kinsoku/>
        <w:wordWrap/>
        <w:topLinePunct w:val="0"/>
        <w:bidi w:val="0"/>
        <w:spacing w:line="24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3E897B57">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14:paraId="12ED948B">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14:paraId="614C98DC">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03D66DE6">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14:paraId="626806A5">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14:paraId="2432C965">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14:paraId="184C46DF">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14:paraId="7F353B8C">
      <w:pPr>
        <w:pageBreakBefore w:val="0"/>
        <w:kinsoku/>
        <w:wordWrap/>
        <w:topLinePunct w:val="0"/>
        <w:bidi w:val="0"/>
        <w:spacing w:line="240" w:lineRule="auto"/>
        <w:ind w:left="425" w:firstLine="220"/>
        <w:rPr>
          <w:rFonts w:ascii="宋体" w:hAnsi="宋体" w:cs="宋体"/>
          <w:color w:val="auto"/>
          <w:sz w:val="22"/>
          <w:highlight w:val="none"/>
        </w:rPr>
      </w:pPr>
    </w:p>
    <w:p w14:paraId="2A680AA0">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14:paraId="04204DE5">
      <w:pPr>
        <w:pageBreakBefore w:val="0"/>
        <w:kinsoku/>
        <w:wordWrap/>
        <w:topLinePunct w:val="0"/>
        <w:bidi w:val="0"/>
        <w:spacing w:line="240" w:lineRule="auto"/>
        <w:ind w:firstLine="220"/>
        <w:rPr>
          <w:rFonts w:ascii="宋体" w:hAnsi="宋体" w:cs="宋体"/>
          <w:color w:val="auto"/>
          <w:sz w:val="22"/>
          <w:highlight w:val="none"/>
        </w:rPr>
      </w:pPr>
    </w:p>
    <w:p w14:paraId="0A569E84">
      <w:pPr>
        <w:pageBreakBefore w:val="0"/>
        <w:kinsoku/>
        <w:wordWrap/>
        <w:topLinePunct w:val="0"/>
        <w:bidi w:val="0"/>
        <w:spacing w:line="240" w:lineRule="auto"/>
        <w:ind w:firstLine="220"/>
        <w:rPr>
          <w:rFonts w:ascii="宋体" w:hAnsi="宋体" w:cs="宋体"/>
          <w:color w:val="auto"/>
          <w:sz w:val="22"/>
          <w:highlight w:val="none"/>
        </w:rPr>
      </w:pPr>
    </w:p>
    <w:p w14:paraId="4FEB396A">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14:paraId="354A5FC0">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14:paraId="6A85D0CC">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14:paraId="2B12844A">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14:paraId="0A7967AF">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14:paraId="71D0C550">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14:paraId="61BEDAB6">
      <w:pPr>
        <w:pageBreakBefore w:val="0"/>
        <w:kinsoku/>
        <w:wordWrap/>
        <w:topLinePunct w:val="0"/>
        <w:bidi w:val="0"/>
        <w:spacing w:line="240" w:lineRule="auto"/>
        <w:ind w:firstLine="210"/>
        <w:rPr>
          <w:rFonts w:ascii="宋体" w:hAnsi="宋体" w:cs="宋体"/>
          <w:color w:val="auto"/>
          <w:highlight w:val="none"/>
          <w:u w:val="single"/>
        </w:rPr>
      </w:pPr>
    </w:p>
    <w:p w14:paraId="4A083CAE">
      <w:pPr>
        <w:pageBreakBefore w:val="0"/>
        <w:kinsoku/>
        <w:wordWrap/>
        <w:overflowPunct w:val="0"/>
        <w:topLinePunct w:val="0"/>
        <w:autoSpaceDE w:val="0"/>
        <w:autoSpaceDN w:val="0"/>
        <w:bidi w:val="0"/>
        <w:spacing w:line="240" w:lineRule="auto"/>
        <w:ind w:firstLine="220"/>
        <w:jc w:val="left"/>
        <w:rPr>
          <w:rFonts w:ascii="宋体" w:hAnsi="宋体" w:cs="Calibri"/>
          <w:color w:val="auto"/>
          <w:sz w:val="22"/>
          <w:highlight w:val="none"/>
        </w:rPr>
      </w:pPr>
    </w:p>
    <w:p w14:paraId="22C0E3BC">
      <w:pPr>
        <w:pageBreakBefore w:val="0"/>
        <w:kinsoku/>
        <w:wordWrap/>
        <w:topLinePunct w:val="0"/>
        <w:bidi w:val="0"/>
        <w:spacing w:line="24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14:paraId="546075C1">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00B21C3">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14:paraId="65D1F43C">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14:paraId="6E7FA895">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42C94317">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478F2023">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75E63E0C">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3A87292D">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51AB528">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4752C319">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1AD24FCF">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D930935">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79501B8F">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705361F4">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37CFC77B">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9A99DD0">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BCFBFF4">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04E7519">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2C644CD4">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1032AE13">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08864AB6">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A7FA11B">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536C2AAD">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15372FED">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14:paraId="66296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0DAC81DD">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14:paraId="34782FDA">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14:paraId="788BA232">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14:paraId="472AA7C8">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14:paraId="11767C31">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14:paraId="03461FD0">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14:paraId="3E00BA5D">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14:paraId="7E408494">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14:paraId="0F546C9D">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14:paraId="3DE1C542">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14:paraId="15F8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0A679A7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F37A4EA">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05AA7329">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101471FD">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65E90766">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347AD0C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0B5095C0">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10929B3A">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12117406">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14:paraId="10D3D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567FCC82">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483D4B8">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4596DB13">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19E56859">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073E7EEC">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203DA7C9">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395DB01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61B41F2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24F9D293">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14:paraId="7E1B5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48F1DDEB">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273EDF66">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17FFF0FC">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5ED59EAE">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62519E6F">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58E5E2F0">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4D0CC7B8">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4D5681D5">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1586B666">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14:paraId="31C98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1AC213E3">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16361E5B">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2E006631">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5708F570">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1ED72E66">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782704E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6031E3BB">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63C14BE2">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274D29A6">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14:paraId="1C43C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14:paraId="5D934B2E">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6DE76694">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3E44A10D">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14:paraId="6F3797FF">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14:paraId="00ACDE5D">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14:paraId="76EA8D2D">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14:paraId="1530BF9B">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14:paraId="293ADB4F">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14:paraId="2CD5EFA5">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bl>
    <w:p w14:paraId="1EC5E657">
      <w:pPr>
        <w:pStyle w:val="35"/>
        <w:pageBreakBefore w:val="0"/>
        <w:kinsoku/>
        <w:wordWrap/>
        <w:topLinePunct w:val="0"/>
        <w:bidi w:val="0"/>
        <w:spacing w:line="24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14:paraId="78580513">
      <w:pPr>
        <w:pStyle w:val="35"/>
        <w:pageBreakBefore w:val="0"/>
        <w:kinsoku/>
        <w:wordWrap/>
        <w:topLinePunct w:val="0"/>
        <w:bidi w:val="0"/>
        <w:spacing w:line="240" w:lineRule="auto"/>
        <w:rPr>
          <w:rFonts w:ascii="宋体" w:hAnsi="宋体"/>
          <w:color w:val="auto"/>
          <w:highlight w:val="none"/>
        </w:rPr>
      </w:pPr>
    </w:p>
    <w:p w14:paraId="2EAB751C">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4E4C6554">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0A98BD6D">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11150A4C">
      <w:pPr>
        <w:pStyle w:val="32"/>
        <w:pageBreakBefore w:val="0"/>
        <w:kinsoku/>
        <w:wordWrap/>
        <w:topLinePunct w:val="0"/>
        <w:bidi w:val="0"/>
        <w:spacing w:line="240" w:lineRule="auto"/>
        <w:rPr>
          <w:rFonts w:ascii="宋体" w:hAnsi="宋体" w:cs="宋体"/>
          <w:color w:val="auto"/>
          <w:sz w:val="22"/>
          <w:highlight w:val="none"/>
        </w:rPr>
      </w:pPr>
    </w:p>
    <w:p w14:paraId="2D7CC249">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14:paraId="49677D3F">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14:paraId="2A2C336B">
      <w:pPr>
        <w:pageBreakBefore w:val="0"/>
        <w:widowControl/>
        <w:kinsoku/>
        <w:wordWrap/>
        <w:topLinePunct w:val="0"/>
        <w:bidi w:val="0"/>
        <w:spacing w:line="240" w:lineRule="auto"/>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14:paraId="7F75DF64">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  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14:paraId="18E31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0C41761C">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14:paraId="7CFBDFCC">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14:paraId="30FCCDA2">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14:paraId="4AD01BDA">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14:paraId="28C7EE7B">
            <w:pPr>
              <w:pageBreakBefore w:val="0"/>
              <w:kinsoku/>
              <w:wordWrap/>
              <w:topLinePunct w:val="0"/>
              <w:bidi w:val="0"/>
              <w:spacing w:line="240" w:lineRule="auto"/>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14:paraId="351B66EE">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14:paraId="536F10A8">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14:paraId="4BB53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0C3E40FD">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56D51EDF">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728A28C3">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149D232">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668ECEFD">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45B37C9F">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3FB0D3B2">
            <w:pPr>
              <w:pageBreakBefore w:val="0"/>
              <w:kinsoku/>
              <w:wordWrap/>
              <w:topLinePunct w:val="0"/>
              <w:bidi w:val="0"/>
              <w:spacing w:line="240" w:lineRule="auto"/>
              <w:ind w:firstLine="210"/>
              <w:jc w:val="center"/>
              <w:rPr>
                <w:rFonts w:ascii="ˎ̥" w:hAnsi="ˎ̥" w:cs="宋体"/>
                <w:bCs/>
                <w:color w:val="auto"/>
                <w:kern w:val="0"/>
                <w:szCs w:val="21"/>
                <w:highlight w:val="none"/>
              </w:rPr>
            </w:pPr>
          </w:p>
        </w:tc>
      </w:tr>
      <w:tr w14:paraId="0549B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4A0F7EA6">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3065B940">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203806CC">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D968265">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611D8E99">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261367B0">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5A022B19">
            <w:pPr>
              <w:pageBreakBefore w:val="0"/>
              <w:kinsoku/>
              <w:wordWrap/>
              <w:topLinePunct w:val="0"/>
              <w:bidi w:val="0"/>
              <w:spacing w:line="240" w:lineRule="auto"/>
              <w:ind w:firstLine="210"/>
              <w:jc w:val="center"/>
              <w:rPr>
                <w:rFonts w:ascii="ˎ̥" w:hAnsi="ˎ̥" w:cs="宋体"/>
                <w:bCs/>
                <w:color w:val="auto"/>
                <w:kern w:val="0"/>
                <w:szCs w:val="21"/>
                <w:highlight w:val="none"/>
              </w:rPr>
            </w:pPr>
          </w:p>
        </w:tc>
      </w:tr>
      <w:tr w14:paraId="54BFA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14:paraId="7B7D495F">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1B83F22E">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14:paraId="24513345">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FCC75DC">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14:paraId="138E1B93">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14:paraId="7F84D373">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14:paraId="39F444F0">
            <w:pPr>
              <w:pageBreakBefore w:val="0"/>
              <w:kinsoku/>
              <w:wordWrap/>
              <w:topLinePunct w:val="0"/>
              <w:bidi w:val="0"/>
              <w:spacing w:line="240" w:lineRule="auto"/>
              <w:ind w:firstLine="210"/>
              <w:jc w:val="center"/>
              <w:rPr>
                <w:rFonts w:ascii="ˎ̥" w:hAnsi="ˎ̥" w:cs="宋体"/>
                <w:bCs/>
                <w:color w:val="auto"/>
                <w:kern w:val="0"/>
                <w:szCs w:val="21"/>
                <w:highlight w:val="none"/>
              </w:rPr>
            </w:pPr>
          </w:p>
        </w:tc>
      </w:tr>
    </w:tbl>
    <w:p w14:paraId="3811365A">
      <w:pPr>
        <w:pageBreakBefore w:val="0"/>
        <w:kinsoku/>
        <w:wordWrap/>
        <w:topLinePunct w:val="0"/>
        <w:bidi w:val="0"/>
        <w:spacing w:line="24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14:paraId="53D09A15">
      <w:pPr>
        <w:pageBreakBefore w:val="0"/>
        <w:kinsoku/>
        <w:wordWrap/>
        <w:topLinePunct w:val="0"/>
        <w:bidi w:val="0"/>
        <w:spacing w:line="240" w:lineRule="auto"/>
        <w:ind w:firstLine="210"/>
        <w:jc w:val="left"/>
        <w:rPr>
          <w:rFonts w:ascii="ˎ̥" w:hAnsi="ˎ̥" w:cs="宋体"/>
          <w:color w:val="auto"/>
          <w:kern w:val="0"/>
          <w:szCs w:val="21"/>
          <w:highlight w:val="none"/>
        </w:rPr>
      </w:pPr>
    </w:p>
    <w:p w14:paraId="4B5A4715">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5926F2F">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2981DC67">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EBFA256">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0B7E0C22">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8FD5E2E">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0A9556D2">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EB8F2C7">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0D0E5D8A">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2E87DCD3">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41AA2077">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660DFC3D">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28F8635F">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3CC9E169">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5D2F21DB">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16B84822">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312F85E4">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35229F4A">
      <w:pPr>
        <w:pageBreakBefore w:val="0"/>
        <w:kinsoku/>
        <w:wordWrap/>
        <w:topLinePunct w:val="0"/>
        <w:bidi w:val="0"/>
        <w:spacing w:line="240" w:lineRule="auto"/>
        <w:ind w:firstLine="321"/>
        <w:jc w:val="center"/>
        <w:rPr>
          <w:rFonts w:ascii="宋体" w:hAnsi="宋体" w:cs="宋体"/>
          <w:b/>
          <w:color w:val="auto"/>
          <w:sz w:val="32"/>
          <w:szCs w:val="32"/>
          <w:highlight w:val="none"/>
        </w:rPr>
      </w:pPr>
    </w:p>
    <w:p w14:paraId="74C6759F">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14:paraId="61544205">
      <w:pPr>
        <w:pStyle w:val="36"/>
        <w:pageBreakBefore w:val="0"/>
        <w:kinsoku/>
        <w:wordWrap/>
        <w:topLinePunct w:val="0"/>
        <w:bidi w:val="0"/>
        <w:adjustRightInd w:val="0"/>
        <w:snapToGrid w:val="0"/>
        <w:spacing w:line="240" w:lineRule="auto"/>
        <w:ind w:firstLine="200"/>
        <w:jc w:val="center"/>
        <w:rPr>
          <w:b/>
          <w:color w:val="auto"/>
          <w:sz w:val="10"/>
          <w:szCs w:val="10"/>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14:paraId="5A10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602D7B6">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14:paraId="1F21D24E">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14:paraId="45D47A9F">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14:paraId="439BE0E3">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14:paraId="695A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1B034098">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54F98EEA">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4761306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701FB85D">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44C0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00118E4A">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209CD3DE">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195B0CB0">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2FDCAC2">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5755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876251A">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1C1FB88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1DD5B709">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3C15D9FA">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1D4F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0B97D5A4">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46C81913">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05D11287">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583BA64">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720B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0BF42BFB">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32B939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6C6E99B9">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7BBFF826">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7790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78CEF3C5">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C3CF2C0">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7A229422">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7C95342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323A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74DD965C">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06F213A9">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769F9960">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29E5C438">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1268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58D2E155">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5976523C">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587903C4">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4462B08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6982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07995E75">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147FB5FE">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295D9318">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001D63EE">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7FED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709507B5">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66B317E9">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1445AEC5">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67C0C17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14:paraId="1E5D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14:paraId="2D5BAA1F">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14:paraId="6AD8A62C">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14:paraId="5D9122BD">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14:paraId="1FFAC664">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bl>
    <w:p w14:paraId="4DEA4F2E">
      <w:pPr>
        <w:pageBreakBefore w:val="0"/>
        <w:kinsoku/>
        <w:wordWrap/>
        <w:topLinePunct w:val="0"/>
        <w:autoSpaceDE w:val="0"/>
        <w:autoSpaceDN w:val="0"/>
        <w:bidi w:val="0"/>
        <w:adjustRightIn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14:paraId="7CD87BF7">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14:paraId="1C48AA64">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7B1CB2C2">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469EF13E">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4C519C93">
      <w:pPr>
        <w:pageBreakBefore w:val="0"/>
        <w:kinsoku/>
        <w:wordWrap/>
        <w:topLinePunct w:val="0"/>
        <w:autoSpaceDE w:val="0"/>
        <w:autoSpaceDN w:val="0"/>
        <w:bidi w:val="0"/>
        <w:adjustRightInd w:val="0"/>
        <w:spacing w:line="24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14:paraId="791D0536">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14:paraId="3CB4E1A3">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608245E1">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14:paraId="4FC8140B">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  年1月1日至投标截止日期间）完成的类似项目情况表</w:t>
      </w:r>
    </w:p>
    <w:p w14:paraId="465B20CD">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14:paraId="5DC78773">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jc w:val="center"/>
        <w:tblLayout w:type="fixed"/>
        <w:tblCellMar>
          <w:top w:w="0" w:type="dxa"/>
          <w:left w:w="0" w:type="dxa"/>
          <w:bottom w:w="0" w:type="dxa"/>
          <w:right w:w="0" w:type="dxa"/>
        </w:tblCellMar>
      </w:tblPr>
      <w:tblGrid>
        <w:gridCol w:w="2268"/>
        <w:gridCol w:w="6253"/>
      </w:tblGrid>
      <w:tr w14:paraId="48FC5D63">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7B853122">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14:paraId="13031E45">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1FDF0CA4">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3EC4B95A">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14:paraId="084A0747">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3A99502F">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7E218830">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773FE1AF">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4D68497B">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6918A602">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32B1C47C">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1D58C1E9">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6645EFFE">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14:paraId="20301E78">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3AB5986B">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14:paraId="613D488E">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14:paraId="582402F3">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0BAC9F36">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14:paraId="2F44B662">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4A361665">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78FC29E2">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66429478">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7C5422C5">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34335FD8">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640FA8EF">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14:paraId="7C202907">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14:paraId="64F7BE68">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14:paraId="0ADBF047">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14:paraId="59F7B425">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14:paraId="2695C547">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bl>
    <w:p w14:paraId="7B878465">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14:paraId="49A506A1">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14:paraId="0946456C">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14:paraId="21A849C1">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14:paraId="4C860259">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tblInd w:w="155" w:type="dxa"/>
        <w:tblLayout w:type="fixed"/>
        <w:tblCellMar>
          <w:top w:w="0" w:type="dxa"/>
          <w:left w:w="0" w:type="dxa"/>
          <w:bottom w:w="0" w:type="dxa"/>
          <w:right w:w="0" w:type="dxa"/>
        </w:tblCellMar>
      </w:tblPr>
      <w:tblGrid>
        <w:gridCol w:w="2268"/>
        <w:gridCol w:w="6253"/>
      </w:tblGrid>
      <w:tr w14:paraId="74B6B670">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14:paraId="58E86C91">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39008129">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14:paraId="5E8D3C88">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719C8D9E">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14:paraId="7BE28CD6">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4E94E28D">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14:paraId="7A471652">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37F8E014">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14:paraId="6A07FB74">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0FCFF4D3">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228666F6">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0AC3189D">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14:paraId="4E700A45">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4A392469">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14:paraId="4DFD4D01">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0E352168">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14:paraId="1F5E136C">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0C59AAA6">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14:paraId="3289D351">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3185A2F2">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14:paraId="566388B7">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30ADDEA5">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14:paraId="2F270051">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5C4DFAB0">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14:paraId="383C0516">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65DF68FB">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3B34B686">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10350D1F">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2C897172">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5F402E7B">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5ADBA34A">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14:paraId="773B998C">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14:paraId="78E10193">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14:paraId="5F335032">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14:paraId="3745F9C5">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14:paraId="3E26BF1B">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bl>
    <w:p w14:paraId="6270AFDB">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14:paraId="62FC85DB">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14:paraId="4FDD2770">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14:paraId="2CA67554">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14:paraId="764C4252">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14:paraId="09779FE0">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761D3455">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14:paraId="3EB11EDD">
      <w:pPr>
        <w:pageBreakBefore w:val="0"/>
        <w:kinsoku/>
        <w:wordWrap/>
        <w:topLinePunct w:val="0"/>
        <w:bidi w:val="0"/>
        <w:spacing w:line="240" w:lineRule="auto"/>
        <w:rPr>
          <w:color w:val="auto"/>
          <w:highlight w:val="none"/>
        </w:rPr>
      </w:pPr>
    </w:p>
    <w:p w14:paraId="69839A18">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14:paraId="45FF6C8B">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14:paraId="2FDB388D">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14:paraId="01FA6BC2">
      <w:pPr>
        <w:pageBreakBefore w:val="0"/>
        <w:kinsoku/>
        <w:wordWrap/>
        <w:topLinePunct w:val="0"/>
        <w:bidi w:val="0"/>
        <w:spacing w:line="240" w:lineRule="auto"/>
        <w:rPr>
          <w:rFonts w:ascii="宋体" w:hAnsi="宋体" w:cs="微软雅黑"/>
          <w:color w:val="auto"/>
          <w:kern w:val="0"/>
          <w:sz w:val="22"/>
          <w:highlight w:val="none"/>
        </w:rPr>
      </w:pPr>
    </w:p>
    <w:p w14:paraId="55B19A1A">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14:paraId="74122027">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14:paraId="0FE23E05">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02D3A5C3">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14:paraId="7485F167">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14:paraId="6F1A09F6">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14:paraId="15C75989">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14:paraId="5A48B553">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14:paraId="4EAF30EF">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14:paraId="5668366E">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14:paraId="71063AEF">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14:paraId="5EECA5E6">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2</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14:paraId="23CD0858">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3</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14:paraId="39937A5D">
      <w:pPr>
        <w:pageBreakBefore w:val="0"/>
        <w:kinsoku/>
        <w:wordWrap/>
        <w:topLinePunct w:val="0"/>
        <w:bidi w:val="0"/>
        <w:spacing w:line="240" w:lineRule="auto"/>
        <w:rPr>
          <w:rFonts w:ascii="宋体" w:hAnsi="宋体" w:cs="微软雅黑"/>
          <w:color w:val="auto"/>
          <w:kern w:val="0"/>
          <w:sz w:val="22"/>
          <w:highlight w:val="none"/>
        </w:rPr>
      </w:pPr>
    </w:p>
    <w:p w14:paraId="68D90434">
      <w:pPr>
        <w:pageBreakBefore w:val="0"/>
        <w:kinsoku/>
        <w:wordWrap/>
        <w:topLinePunct w:val="0"/>
        <w:bidi w:val="0"/>
        <w:spacing w:line="240" w:lineRule="auto"/>
        <w:rPr>
          <w:rFonts w:ascii="宋体" w:hAnsi="宋体" w:cs="微软雅黑"/>
          <w:color w:val="auto"/>
          <w:kern w:val="0"/>
          <w:sz w:val="22"/>
          <w:highlight w:val="none"/>
        </w:rPr>
      </w:pPr>
    </w:p>
    <w:p w14:paraId="2BBA9CC6">
      <w:pPr>
        <w:pageBreakBefore w:val="0"/>
        <w:kinsoku/>
        <w:wordWrap/>
        <w:topLinePunct w:val="0"/>
        <w:bidi w:val="0"/>
        <w:spacing w:line="240" w:lineRule="auto"/>
        <w:rPr>
          <w:rFonts w:ascii="宋体" w:hAnsi="宋体" w:cs="微软雅黑"/>
          <w:color w:val="auto"/>
          <w:kern w:val="0"/>
          <w:sz w:val="22"/>
          <w:highlight w:val="none"/>
        </w:rPr>
      </w:pPr>
    </w:p>
    <w:p w14:paraId="25A274D3">
      <w:pPr>
        <w:pageBreakBefore w:val="0"/>
        <w:kinsoku/>
        <w:wordWrap/>
        <w:topLinePunct w:val="0"/>
        <w:bidi w:val="0"/>
        <w:spacing w:line="240" w:lineRule="auto"/>
        <w:rPr>
          <w:rFonts w:ascii="宋体" w:hAnsi="宋体" w:cs="微软雅黑"/>
          <w:color w:val="auto"/>
          <w:kern w:val="0"/>
          <w:sz w:val="22"/>
          <w:highlight w:val="none"/>
        </w:rPr>
      </w:pPr>
    </w:p>
    <w:p w14:paraId="1E9D0D8B">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承诺人单位名称（盖章）：            </w:t>
      </w:r>
    </w:p>
    <w:p w14:paraId="5AE52644">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法定代表人 ：                    </w:t>
      </w:r>
    </w:p>
    <w:p w14:paraId="57C5EAFF">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或                            </w:t>
      </w:r>
    </w:p>
    <w:p w14:paraId="2EB11162">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委托代理人：                   </w:t>
      </w:r>
    </w:p>
    <w:p w14:paraId="485C8430">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  年     月     日</w:t>
      </w:r>
    </w:p>
    <w:p w14:paraId="5FBD8976">
      <w:pPr>
        <w:pageBreakBefore w:val="0"/>
        <w:kinsoku/>
        <w:wordWrap/>
        <w:topLinePunct w:val="0"/>
        <w:bidi w:val="0"/>
        <w:spacing w:line="240" w:lineRule="auto"/>
        <w:rPr>
          <w:rFonts w:ascii="宋体" w:hAnsi="宋体" w:cs="微软雅黑"/>
          <w:color w:val="auto"/>
          <w:kern w:val="0"/>
          <w:sz w:val="22"/>
          <w:highlight w:val="none"/>
        </w:rPr>
      </w:pPr>
    </w:p>
    <w:p w14:paraId="3127FD15">
      <w:pPr>
        <w:pageBreakBefore w:val="0"/>
        <w:kinsoku/>
        <w:wordWrap/>
        <w:topLinePunct w:val="0"/>
        <w:bidi w:val="0"/>
        <w:spacing w:line="240" w:lineRule="auto"/>
        <w:rPr>
          <w:rFonts w:ascii="宋体" w:hAnsi="宋体" w:cs="微软雅黑"/>
          <w:color w:val="auto"/>
          <w:kern w:val="0"/>
          <w:sz w:val="22"/>
          <w:highlight w:val="none"/>
        </w:rPr>
      </w:pPr>
    </w:p>
    <w:p w14:paraId="028034C1">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14:paraId="2E45676E">
      <w:pPr>
        <w:pageBreakBefore w:val="0"/>
        <w:kinsoku/>
        <w:wordWrap/>
        <w:topLinePunct w:val="0"/>
        <w:bidi w:val="0"/>
        <w:snapToGrid w:val="0"/>
        <w:spacing w:line="240" w:lineRule="auto"/>
        <w:ind w:firstLine="321"/>
        <w:jc w:val="center"/>
        <w:rPr>
          <w:b/>
          <w:color w:val="auto"/>
          <w:sz w:val="32"/>
          <w:szCs w:val="32"/>
          <w:highlight w:val="none"/>
        </w:rPr>
      </w:pPr>
      <w:r>
        <w:rPr>
          <w:rFonts w:hint="eastAsia" w:ascii="宋体" w:hAnsi="宋体" w:cs="宋体"/>
          <w:b/>
          <w:color w:val="auto"/>
          <w:sz w:val="32"/>
          <w:szCs w:val="32"/>
          <w:highlight w:val="none"/>
        </w:rPr>
        <w:t>九、</w:t>
      </w:r>
      <w:r>
        <w:rPr>
          <w:rFonts w:hint="eastAsia"/>
          <w:b/>
          <w:color w:val="auto"/>
          <w:sz w:val="32"/>
          <w:szCs w:val="32"/>
          <w:highlight w:val="none"/>
        </w:rPr>
        <w:t>保密承诺书</w:t>
      </w:r>
    </w:p>
    <w:p w14:paraId="1678449C">
      <w:pPr>
        <w:pageBreakBefore w:val="0"/>
        <w:kinsoku/>
        <w:wordWrap/>
        <w:topLinePunct w:val="0"/>
        <w:bidi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w:t>
      </w:r>
      <w:r>
        <w:rPr>
          <w:rFonts w:hint="eastAsia" w:ascii="宋体" w:hAnsi="宋体" w:cs="宋体"/>
          <w:color w:val="auto"/>
          <w:sz w:val="22"/>
          <w:highlight w:val="none"/>
          <w:lang w:val="en-US" w:eastAsia="zh-CN"/>
        </w:rPr>
        <w:t>东区航空器污水处理站曝气装置提升改造</w:t>
      </w:r>
      <w:r>
        <w:rPr>
          <w:rFonts w:hint="eastAsia" w:ascii="宋体" w:hAnsi="宋体" w:cs="宋体"/>
          <w:color w:val="auto"/>
          <w:sz w:val="22"/>
          <w:highlight w:val="none"/>
        </w:rPr>
        <w:t>】项目的服务。在上述业务来往过程中，机场公司可能向我方提供经营、业务、服务等有关的文件、资料、软件等信息，为维护机场公司的利益，我方就保密事宜做出如下承诺：</w:t>
      </w:r>
    </w:p>
    <w:p w14:paraId="3AD9F15A">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1.商业秘密</w:t>
      </w:r>
    </w:p>
    <w:p w14:paraId="6CC24C76">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14:paraId="23F77248">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14:paraId="38BE5B36">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14:paraId="301BF25B">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14:paraId="7285A9F9">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14:paraId="6CB25051">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14:paraId="7554FF31">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14:paraId="5E25A9E6">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67E94870">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14:paraId="4263CF0F">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14:paraId="7EEA9B0E">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14:paraId="442B0452">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14:paraId="4659CDC0">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29B76068">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14:paraId="2C6B3F1C">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5AB80476">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14:paraId="05B5D51E">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14:paraId="31A74B66">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14:paraId="6D84F9AD">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14:paraId="3256082B">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14:paraId="297717FB">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14:paraId="1D02AC0C">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14:paraId="285C71B8">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4BF10DF3">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0A5FA1A7">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18E724D3">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8、违约责任</w:t>
      </w:r>
    </w:p>
    <w:p w14:paraId="0BCE5544">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14:paraId="5C624E9B">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14:paraId="38495960">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14:paraId="75CE95FC">
      <w:pPr>
        <w:pageBreakBefore w:val="0"/>
        <w:kinsoku/>
        <w:wordWrap/>
        <w:topLinePunct w:val="0"/>
        <w:bidi w:val="0"/>
        <w:spacing w:line="240" w:lineRule="auto"/>
        <w:rPr>
          <w:rFonts w:ascii="宋体" w:hAnsi="宋体" w:cs="宋体"/>
          <w:color w:val="auto"/>
          <w:sz w:val="22"/>
          <w:highlight w:val="none"/>
        </w:rPr>
      </w:pPr>
    </w:p>
    <w:p w14:paraId="79C0E901">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14:paraId="64B74850">
      <w:pPr>
        <w:pageBreakBefore w:val="0"/>
        <w:kinsoku/>
        <w:wordWrap/>
        <w:topLinePunct w:val="0"/>
        <w:bidi w:val="0"/>
        <w:spacing w:line="240" w:lineRule="auto"/>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14:paraId="0B9A7B7A">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14:paraId="3E3F5408">
      <w:pPr>
        <w:pageBreakBefore w:val="0"/>
        <w:kinsoku/>
        <w:wordWrap/>
        <w:topLinePunct w:val="0"/>
        <w:bidi w:val="0"/>
        <w:spacing w:line="240" w:lineRule="auto"/>
        <w:ind w:firstLine="280"/>
        <w:jc w:val="center"/>
        <w:rPr>
          <w:rFonts w:ascii="宋体" w:hAnsi="宋体" w:cs="宋体"/>
          <w:color w:val="auto"/>
          <w:sz w:val="22"/>
          <w:highlight w:val="none"/>
        </w:rPr>
      </w:pPr>
    </w:p>
    <w:p w14:paraId="5CBB9113">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14:paraId="0C816084">
      <w:pPr>
        <w:pageBreakBefore w:val="0"/>
        <w:kinsoku/>
        <w:wordWrap/>
        <w:topLinePunct w:val="0"/>
        <w:bidi w:val="0"/>
        <w:snapToGrid w:val="0"/>
        <w:spacing w:line="240" w:lineRule="auto"/>
        <w:ind w:firstLine="2860" w:firstLineChars="1300"/>
        <w:jc w:val="both"/>
        <w:rPr>
          <w:rFonts w:ascii="宋体" w:hAnsi="宋体" w:cs="宋体"/>
          <w:color w:val="auto"/>
          <w:sz w:val="22"/>
          <w:highlight w:val="none"/>
        </w:rPr>
      </w:pPr>
      <w:r>
        <w:rPr>
          <w:rFonts w:hint="eastAsia" w:ascii="宋体" w:hAnsi="宋体" w:cs="宋体"/>
          <w:color w:val="auto"/>
          <w:sz w:val="22"/>
          <w:highlight w:val="none"/>
        </w:rPr>
        <w:t>日期：     年   月   日</w:t>
      </w:r>
    </w:p>
    <w:p w14:paraId="7F0D67FC">
      <w:pPr>
        <w:pageBreakBefore w:val="0"/>
        <w:tabs>
          <w:tab w:val="left" w:pos="2385"/>
          <w:tab w:val="center" w:pos="4809"/>
        </w:tabs>
        <w:kinsoku/>
        <w:wordWrap/>
        <w:topLinePunct w:val="0"/>
        <w:bidi w:val="0"/>
        <w:spacing w:line="240" w:lineRule="auto"/>
        <w:ind w:firstLine="321"/>
        <w:jc w:val="left"/>
        <w:rPr>
          <w:color w:val="auto"/>
          <w:highlight w:val="none"/>
        </w:rPr>
        <w:sectPr>
          <w:pgSz w:w="11907" w:h="16840"/>
          <w:pgMar w:top="1191" w:right="1191" w:bottom="1191" w:left="1191" w:header="567" w:footer="720" w:gutter="227"/>
          <w:pgNumType w:fmt="numberInDash"/>
          <w:cols w:space="720" w:num="1"/>
        </w:sectPr>
      </w:pPr>
      <w:r>
        <w:rPr>
          <w:rFonts w:ascii="宋体" w:hAnsi="宋体" w:cs="宋体"/>
          <w:b/>
          <w:color w:val="auto"/>
          <w:sz w:val="32"/>
          <w:szCs w:val="32"/>
          <w:highlight w:val="none"/>
        </w:rPr>
        <w:tab/>
      </w:r>
    </w:p>
    <w:p w14:paraId="31E935D3">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14:paraId="1FBED9A9">
      <w:pPr>
        <w:pStyle w:val="37"/>
        <w:pageBreakBefore w:val="0"/>
        <w:kinsoku/>
        <w:wordWrap/>
        <w:topLinePunct w:val="0"/>
        <w:bidi w:val="0"/>
        <w:spacing w:line="240" w:lineRule="auto"/>
        <w:ind w:firstLine="440" w:firstLineChars="200"/>
        <w:rPr>
          <w:rFonts w:ascii="宋体" w:hAnsi="宋体" w:cs="宋体"/>
          <w:color w:val="auto"/>
          <w:sz w:val="22"/>
          <w:highlight w:val="none"/>
        </w:rPr>
      </w:pPr>
    </w:p>
    <w:p w14:paraId="31BB14C3">
      <w:pPr>
        <w:pStyle w:val="37"/>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14:paraId="04E79A00">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14:paraId="67E96660">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货物说明一览表；</w:t>
      </w:r>
    </w:p>
    <w:p w14:paraId="48685DF2">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14:paraId="5F67B456">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14:paraId="58728E87">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相关服务实施方案；</w:t>
      </w:r>
    </w:p>
    <w:p w14:paraId="40281E68">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14:paraId="5A6C09DE">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14:paraId="498307DD">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14:paraId="07D1251F">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技术文件清单</w:t>
      </w:r>
    </w:p>
    <w:p w14:paraId="7D2520B1">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14:paraId="0E692630">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人员培训计划。</w:t>
      </w:r>
    </w:p>
    <w:p w14:paraId="3FEE72A7">
      <w:pPr>
        <w:pStyle w:val="38"/>
        <w:pageBreakBefore w:val="0"/>
        <w:kinsoku/>
        <w:wordWrap/>
        <w:topLinePunct w:val="0"/>
        <w:bidi w:val="0"/>
        <w:spacing w:line="240" w:lineRule="auto"/>
        <w:rPr>
          <w:rFonts w:ascii="宋体" w:hAnsi="宋体" w:cs="宋体"/>
          <w:color w:val="auto"/>
          <w:sz w:val="22"/>
          <w:highlight w:val="none"/>
        </w:rPr>
      </w:pPr>
    </w:p>
    <w:p w14:paraId="78D0B654">
      <w:pPr>
        <w:pStyle w:val="32"/>
        <w:pageBreakBefore w:val="0"/>
        <w:kinsoku/>
        <w:wordWrap/>
        <w:topLinePunct w:val="0"/>
        <w:bidi w:val="0"/>
        <w:spacing w:line="240" w:lineRule="auto"/>
        <w:jc w:val="center"/>
        <w:rPr>
          <w:rFonts w:ascii="宋体" w:hAnsi="宋体" w:cs="宋体"/>
          <w:b/>
          <w:color w:val="auto"/>
          <w:sz w:val="32"/>
          <w:szCs w:val="32"/>
          <w:highlight w:val="none"/>
        </w:rPr>
      </w:pPr>
    </w:p>
    <w:p w14:paraId="7237FDE2">
      <w:pPr>
        <w:pStyle w:val="32"/>
        <w:pageBreakBefore w:val="0"/>
        <w:kinsoku/>
        <w:wordWrap/>
        <w:topLinePunct w:val="0"/>
        <w:bidi w:val="0"/>
        <w:spacing w:line="24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14:paraId="6514EDD6">
      <w:pPr>
        <w:pStyle w:val="38"/>
        <w:pageBreakBefore w:val="0"/>
        <w:kinsoku/>
        <w:wordWrap/>
        <w:topLinePunct w:val="0"/>
        <w:bidi w:val="0"/>
        <w:spacing w:line="240" w:lineRule="auto"/>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14:paraId="3F215DB9">
      <w:pPr>
        <w:pStyle w:val="39"/>
        <w:pageBreakBefore w:val="0"/>
        <w:kinsoku/>
        <w:wordWrap/>
        <w:topLinePunct w:val="0"/>
        <w:bidi w:val="0"/>
        <w:spacing w:line="240" w:lineRule="auto"/>
        <w:ind w:firstLine="480" w:firstLineChars="200"/>
        <w:rPr>
          <w:rFonts w:ascii="宋体" w:hAnsi="宋体" w:eastAsia="宋体" w:cs="宋体"/>
          <w:color w:val="auto"/>
          <w:sz w:val="24"/>
          <w:szCs w:val="21"/>
          <w:highlight w:val="none"/>
        </w:rPr>
      </w:pP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14:paraId="0218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77CCEFB2">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14:paraId="365F4613">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14:paraId="67825698">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14:paraId="59CD0055">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14:paraId="10774630">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14:paraId="45021D99">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14:paraId="3DB4D810">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14:paraId="56269F86">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14:paraId="580019DE">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14:paraId="7CCF32FF">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主要经验</w:t>
            </w:r>
          </w:p>
        </w:tc>
      </w:tr>
      <w:tr w14:paraId="0455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5ED93233">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55BB0C05">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53AD4543">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1A31F6E4">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1E2AB2B4">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6D6A53AC">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5C1FFE14">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057DBEC7">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72E23B21">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3DFE26CB">
            <w:pPr>
              <w:pStyle w:val="38"/>
              <w:pageBreakBefore w:val="0"/>
              <w:kinsoku/>
              <w:wordWrap/>
              <w:topLinePunct w:val="0"/>
              <w:bidi w:val="0"/>
              <w:spacing w:line="240" w:lineRule="auto"/>
              <w:jc w:val="center"/>
              <w:rPr>
                <w:rFonts w:ascii="宋体" w:hAnsi="宋体" w:cs="宋体"/>
                <w:color w:val="auto"/>
                <w:highlight w:val="none"/>
              </w:rPr>
            </w:pPr>
          </w:p>
        </w:tc>
      </w:tr>
      <w:tr w14:paraId="30D3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14EE7225">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63FA780C">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76F7DF04">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2FF614F6">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6B2D075A">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6C418C54">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52D9FCA5">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66130673">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0A6E13DE">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51A3E16F">
            <w:pPr>
              <w:pStyle w:val="38"/>
              <w:pageBreakBefore w:val="0"/>
              <w:kinsoku/>
              <w:wordWrap/>
              <w:topLinePunct w:val="0"/>
              <w:bidi w:val="0"/>
              <w:spacing w:line="240" w:lineRule="auto"/>
              <w:jc w:val="center"/>
              <w:rPr>
                <w:rFonts w:ascii="宋体" w:hAnsi="宋体" w:cs="宋体"/>
                <w:color w:val="auto"/>
                <w:highlight w:val="none"/>
              </w:rPr>
            </w:pPr>
          </w:p>
        </w:tc>
      </w:tr>
      <w:tr w14:paraId="5A8B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4F07DC19">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06012CC5">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479CEF51">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3B81B958">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2A0AE75B">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7308548E">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2B2CDB17">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1398271D">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5C1DFBD5">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250429B1">
            <w:pPr>
              <w:pStyle w:val="38"/>
              <w:pageBreakBefore w:val="0"/>
              <w:kinsoku/>
              <w:wordWrap/>
              <w:topLinePunct w:val="0"/>
              <w:bidi w:val="0"/>
              <w:spacing w:line="240" w:lineRule="auto"/>
              <w:jc w:val="center"/>
              <w:rPr>
                <w:rFonts w:ascii="宋体" w:hAnsi="宋体" w:cs="宋体"/>
                <w:color w:val="auto"/>
                <w:highlight w:val="none"/>
              </w:rPr>
            </w:pPr>
          </w:p>
        </w:tc>
      </w:tr>
      <w:tr w14:paraId="474F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564D263B">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2114E494">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7B0CE833">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53BE4145">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5FD1EDDB">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5CCE270F">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19502E8E">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2B1C4FAE">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17815EE0">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280509B1">
            <w:pPr>
              <w:pStyle w:val="38"/>
              <w:pageBreakBefore w:val="0"/>
              <w:kinsoku/>
              <w:wordWrap/>
              <w:topLinePunct w:val="0"/>
              <w:bidi w:val="0"/>
              <w:spacing w:line="240" w:lineRule="auto"/>
              <w:jc w:val="center"/>
              <w:rPr>
                <w:rFonts w:ascii="宋体" w:hAnsi="宋体" w:cs="宋体"/>
                <w:color w:val="auto"/>
                <w:highlight w:val="none"/>
              </w:rPr>
            </w:pPr>
          </w:p>
        </w:tc>
      </w:tr>
      <w:tr w14:paraId="63F9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32D65DA1">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42E6C83A">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31B39E58">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0084A7F7">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09223165">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33A86DD1">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61951E8A">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7BE38259">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58F8E253">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0F128684">
            <w:pPr>
              <w:pStyle w:val="38"/>
              <w:pageBreakBefore w:val="0"/>
              <w:kinsoku/>
              <w:wordWrap/>
              <w:topLinePunct w:val="0"/>
              <w:bidi w:val="0"/>
              <w:spacing w:line="240" w:lineRule="auto"/>
              <w:jc w:val="center"/>
              <w:rPr>
                <w:rFonts w:ascii="宋体" w:hAnsi="宋体" w:cs="宋体"/>
                <w:color w:val="auto"/>
                <w:highlight w:val="none"/>
              </w:rPr>
            </w:pPr>
          </w:p>
        </w:tc>
      </w:tr>
      <w:tr w14:paraId="6E40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5AC59EB3">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5E3CB778">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06479570">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14:paraId="2E6C0E60">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07CA5763">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14:paraId="0A3322C6">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718968A7">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14:paraId="3578EA9E">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14:paraId="61B76976">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14:paraId="18F657F3">
            <w:pPr>
              <w:pStyle w:val="38"/>
              <w:pageBreakBefore w:val="0"/>
              <w:kinsoku/>
              <w:wordWrap/>
              <w:topLinePunct w:val="0"/>
              <w:bidi w:val="0"/>
              <w:spacing w:line="240" w:lineRule="auto"/>
              <w:jc w:val="center"/>
              <w:rPr>
                <w:rFonts w:ascii="宋体" w:hAnsi="宋体" w:cs="宋体"/>
                <w:color w:val="auto"/>
                <w:highlight w:val="none"/>
              </w:rPr>
            </w:pPr>
          </w:p>
        </w:tc>
      </w:tr>
    </w:tbl>
    <w:p w14:paraId="11FDC873">
      <w:pPr>
        <w:pStyle w:val="40"/>
        <w:pageBreakBefore w:val="0"/>
        <w:kinsoku/>
        <w:wordWrap/>
        <w:topLinePunct w:val="0"/>
        <w:bidi w:val="0"/>
        <w:spacing w:line="240" w:lineRule="auto"/>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14:paraId="4444CB1F">
      <w:pPr>
        <w:pStyle w:val="40"/>
        <w:pageBreakBefore w:val="0"/>
        <w:kinsoku/>
        <w:wordWrap/>
        <w:topLinePunct w:val="0"/>
        <w:bidi w:val="0"/>
        <w:spacing w:line="240" w:lineRule="auto"/>
        <w:rPr>
          <w:rFonts w:ascii="宋体" w:hAnsi="宋体" w:cs="宋体"/>
          <w:color w:val="auto"/>
          <w:sz w:val="24"/>
          <w:szCs w:val="21"/>
          <w:highlight w:val="none"/>
        </w:rPr>
      </w:pPr>
    </w:p>
    <w:p w14:paraId="1EF6D39D">
      <w:pPr>
        <w:pStyle w:val="38"/>
        <w:pageBreakBefore w:val="0"/>
        <w:kinsoku/>
        <w:wordWrap/>
        <w:topLinePunct w:val="0"/>
        <w:bidi w:val="0"/>
        <w:spacing w:line="240" w:lineRule="auto"/>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14:paraId="37E3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14:paraId="5BC71FF6">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14:paraId="5E4072EF">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14:paraId="30310AA2">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人</w:t>
            </w:r>
          </w:p>
        </w:tc>
      </w:tr>
      <w:tr w14:paraId="1F31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14:paraId="24D947C5">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14:paraId="2728F961">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14:paraId="14C094C5">
            <w:pPr>
              <w:pStyle w:val="38"/>
              <w:pageBreakBefore w:val="0"/>
              <w:kinsoku/>
              <w:wordWrap/>
              <w:topLinePunct w:val="0"/>
              <w:bidi w:val="0"/>
              <w:spacing w:line="240" w:lineRule="auto"/>
              <w:jc w:val="center"/>
              <w:rPr>
                <w:rFonts w:ascii="宋体" w:hAnsi="宋体" w:cs="宋体"/>
                <w:color w:val="auto"/>
                <w:highlight w:val="none"/>
              </w:rPr>
            </w:pPr>
          </w:p>
        </w:tc>
      </w:tr>
      <w:tr w14:paraId="66E8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14:paraId="10514B3B">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14:paraId="6D9E016B">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14:paraId="08675A84">
            <w:pPr>
              <w:pStyle w:val="38"/>
              <w:pageBreakBefore w:val="0"/>
              <w:kinsoku/>
              <w:wordWrap/>
              <w:topLinePunct w:val="0"/>
              <w:bidi w:val="0"/>
              <w:spacing w:line="240" w:lineRule="auto"/>
              <w:jc w:val="center"/>
              <w:rPr>
                <w:rFonts w:ascii="宋体" w:hAnsi="宋体" w:cs="宋体"/>
                <w:color w:val="auto"/>
                <w:highlight w:val="none"/>
              </w:rPr>
            </w:pPr>
          </w:p>
        </w:tc>
      </w:tr>
      <w:tr w14:paraId="7A74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14:paraId="63A05370">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14:paraId="091285C4">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14:paraId="172DDBB4">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14:paraId="4712ECC9">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14:paraId="43CD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14:paraId="76B8AA57">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14:paraId="60FA80F4">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14:paraId="48B1BDE0">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14:paraId="0BD151FF">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14:paraId="6A55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14:paraId="518188E0">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14:paraId="7DE992FA">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14:paraId="5AE1354A">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14:paraId="6F75484F">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14:paraId="4438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14:paraId="74ADB9BF">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14:paraId="076F819E">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14:paraId="4DB626B5">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14:paraId="1F48AD25">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14:paraId="1336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14:paraId="6230A754">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14:paraId="29957E6F">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14:paraId="5C09D326">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14:paraId="77B1D306">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bl>
    <w:p w14:paraId="38D7A02D">
      <w:pPr>
        <w:pStyle w:val="38"/>
        <w:pageBreakBefore w:val="0"/>
        <w:kinsoku/>
        <w:wordWrap/>
        <w:topLinePunct w:val="0"/>
        <w:bidi w:val="0"/>
        <w:spacing w:line="240" w:lineRule="auto"/>
        <w:rPr>
          <w:rFonts w:ascii="宋体" w:hAnsi="宋体" w:cs="宋体"/>
          <w:b/>
          <w:color w:val="auto"/>
          <w:szCs w:val="21"/>
          <w:highlight w:val="none"/>
        </w:rPr>
      </w:pPr>
    </w:p>
    <w:p w14:paraId="0889BDA9">
      <w:pPr>
        <w:pStyle w:val="38"/>
        <w:pageBreakBefore w:val="0"/>
        <w:kinsoku/>
        <w:wordWrap/>
        <w:topLinePunct w:val="0"/>
        <w:bidi w:val="0"/>
        <w:spacing w:line="240" w:lineRule="auto"/>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14:paraId="5F75918E">
      <w:pPr>
        <w:pStyle w:val="38"/>
        <w:pageBreakBefore w:val="0"/>
        <w:kinsoku/>
        <w:wordWrap/>
        <w:topLinePunct w:val="0"/>
        <w:bidi w:val="0"/>
        <w:spacing w:line="240" w:lineRule="auto"/>
        <w:rPr>
          <w:rFonts w:ascii="宋体" w:hAnsi="宋体" w:cs="宋体"/>
          <w:color w:val="auto"/>
          <w:highlight w:val="none"/>
        </w:rPr>
      </w:pPr>
    </w:p>
    <w:p w14:paraId="4BE0E141">
      <w:pPr>
        <w:pStyle w:val="38"/>
        <w:pageBreakBefore w:val="0"/>
        <w:kinsoku/>
        <w:wordWrap/>
        <w:topLinePunct w:val="0"/>
        <w:bidi w:val="0"/>
        <w:spacing w:line="240" w:lineRule="auto"/>
        <w:rPr>
          <w:rFonts w:ascii="宋体" w:hAnsi="宋体" w:cs="宋体"/>
          <w:color w:val="auto"/>
          <w:highlight w:val="none"/>
        </w:rPr>
      </w:pPr>
    </w:p>
    <w:p w14:paraId="06549AF3">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致：</w:t>
      </w:r>
    </w:p>
    <w:p w14:paraId="1C573C1B">
      <w:pPr>
        <w:pStyle w:val="38"/>
        <w:pageBreakBefore w:val="0"/>
        <w:kinsoku/>
        <w:wordWrap/>
        <w:topLinePunct w:val="0"/>
        <w:bidi w:val="0"/>
        <w:spacing w:line="240" w:lineRule="auto"/>
        <w:rPr>
          <w:rFonts w:ascii="宋体" w:hAnsi="宋体" w:cs="宋体"/>
          <w:color w:val="auto"/>
          <w:highlight w:val="none"/>
        </w:rPr>
      </w:pPr>
    </w:p>
    <w:p w14:paraId="095FDA55">
      <w:pPr>
        <w:pStyle w:val="38"/>
        <w:pageBreakBefore w:val="0"/>
        <w:kinsoku/>
        <w:wordWrap/>
        <w:topLinePunct w:val="0"/>
        <w:bidi w:val="0"/>
        <w:spacing w:line="24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14:paraId="13D0D091">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14:paraId="669287E6">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14:paraId="7339045E">
      <w:pPr>
        <w:pStyle w:val="38"/>
        <w:pageBreakBefore w:val="0"/>
        <w:kinsoku/>
        <w:wordWrap/>
        <w:topLinePunct w:val="0"/>
        <w:bidi w:val="0"/>
        <w:spacing w:line="240" w:lineRule="auto"/>
        <w:ind w:left="360"/>
        <w:rPr>
          <w:rFonts w:ascii="宋体" w:hAnsi="宋体" w:cs="宋体"/>
          <w:color w:val="auto"/>
          <w:highlight w:val="none"/>
        </w:rPr>
      </w:pPr>
    </w:p>
    <w:p w14:paraId="1CD9CB93">
      <w:pPr>
        <w:pStyle w:val="38"/>
        <w:pageBreakBefore w:val="0"/>
        <w:kinsoku/>
        <w:wordWrap/>
        <w:topLinePunct w:val="0"/>
        <w:bidi w:val="0"/>
        <w:spacing w:line="240" w:lineRule="auto"/>
        <w:ind w:left="360"/>
        <w:rPr>
          <w:rFonts w:ascii="宋体" w:hAnsi="宋体" w:cs="宋体"/>
          <w:color w:val="auto"/>
          <w:highlight w:val="none"/>
        </w:rPr>
      </w:pPr>
    </w:p>
    <w:p w14:paraId="01C533D3">
      <w:pPr>
        <w:pStyle w:val="38"/>
        <w:pageBreakBefore w:val="0"/>
        <w:kinsoku/>
        <w:wordWrap/>
        <w:topLinePunct w:val="0"/>
        <w:bidi w:val="0"/>
        <w:spacing w:line="240" w:lineRule="auto"/>
        <w:ind w:left="360"/>
        <w:rPr>
          <w:rFonts w:ascii="宋体" w:hAnsi="宋体" w:cs="宋体"/>
          <w:color w:val="auto"/>
          <w:highlight w:val="none"/>
        </w:rPr>
      </w:pPr>
      <w:r>
        <w:rPr>
          <w:rFonts w:hint="eastAsia" w:ascii="宋体" w:hAnsi="宋体" w:cs="宋体"/>
          <w:color w:val="auto"/>
          <w:highlight w:val="none"/>
        </w:rPr>
        <w:t>特此承诺！</w:t>
      </w:r>
    </w:p>
    <w:p w14:paraId="0B0C09DD">
      <w:pPr>
        <w:pStyle w:val="38"/>
        <w:pageBreakBefore w:val="0"/>
        <w:kinsoku/>
        <w:wordWrap/>
        <w:topLinePunct w:val="0"/>
        <w:bidi w:val="0"/>
        <w:spacing w:line="240" w:lineRule="auto"/>
        <w:ind w:left="360"/>
        <w:rPr>
          <w:rFonts w:ascii="宋体" w:hAnsi="宋体" w:cs="宋体"/>
          <w:color w:val="auto"/>
          <w:highlight w:val="none"/>
        </w:rPr>
      </w:pPr>
    </w:p>
    <w:p w14:paraId="22C155B5">
      <w:pPr>
        <w:pStyle w:val="38"/>
        <w:pageBreakBefore w:val="0"/>
        <w:kinsoku/>
        <w:wordWrap/>
        <w:topLinePunct w:val="0"/>
        <w:bidi w:val="0"/>
        <w:spacing w:line="240" w:lineRule="auto"/>
        <w:ind w:left="360"/>
        <w:rPr>
          <w:rFonts w:ascii="宋体" w:hAnsi="宋体" w:cs="宋体"/>
          <w:color w:val="auto"/>
          <w:highlight w:val="none"/>
        </w:rPr>
      </w:pPr>
    </w:p>
    <w:p w14:paraId="53DECF82">
      <w:pPr>
        <w:pStyle w:val="38"/>
        <w:pageBreakBefore w:val="0"/>
        <w:kinsoku/>
        <w:wordWrap/>
        <w:topLinePunct w:val="0"/>
        <w:bidi w:val="0"/>
        <w:spacing w:line="240" w:lineRule="auto"/>
        <w:ind w:left="360"/>
        <w:rPr>
          <w:rFonts w:ascii="宋体" w:hAnsi="宋体" w:cs="宋体"/>
          <w:color w:val="auto"/>
          <w:highlight w:val="none"/>
        </w:rPr>
      </w:pPr>
    </w:p>
    <w:p w14:paraId="7A671F1B">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14:paraId="55FEF4B7">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14:paraId="5A6CA922">
      <w:pPr>
        <w:pStyle w:val="32"/>
        <w:pageBreakBefore w:val="0"/>
        <w:kinsoku/>
        <w:wordWrap/>
        <w:topLinePunct w:val="0"/>
        <w:bidi w:val="0"/>
        <w:spacing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14:paraId="0D87305F">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14:paraId="5BCE0F23">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14:paraId="594E64AC">
      <w:pPr>
        <w:pStyle w:val="32"/>
        <w:pageBreakBefore w:val="0"/>
        <w:kinsoku/>
        <w:wordWrap/>
        <w:topLinePunct w:val="0"/>
        <w:bidi w:val="0"/>
        <w:spacing w:line="240" w:lineRule="auto"/>
        <w:jc w:val="center"/>
        <w:rPr>
          <w:rFonts w:ascii="宋体" w:hAnsi="宋体" w:cs="宋体"/>
          <w:b/>
          <w:color w:val="auto"/>
          <w:sz w:val="32"/>
          <w:szCs w:val="32"/>
          <w:highlight w:val="none"/>
        </w:rPr>
      </w:pPr>
    </w:p>
    <w:p w14:paraId="52C8392F">
      <w:pPr>
        <w:pageBreakBefore w:val="0"/>
        <w:kinsoku/>
        <w:wordWrap/>
        <w:topLinePunct w:val="0"/>
        <w:bidi w:val="0"/>
        <w:spacing w:line="240" w:lineRule="auto"/>
        <w:rPr>
          <w:color w:val="auto"/>
          <w:highlight w:val="none"/>
        </w:rPr>
      </w:pPr>
    </w:p>
    <w:p w14:paraId="6CEB853E">
      <w:pPr>
        <w:pageBreakBefore w:val="0"/>
        <w:kinsoku/>
        <w:wordWrap/>
        <w:topLinePunct w:val="0"/>
        <w:bidi w:val="0"/>
        <w:spacing w:line="240" w:lineRule="auto"/>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DF7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77B3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E77B3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1ED7">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E2BCE">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17E2BCE">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14:paraId="70F70557">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882EC">
    <w:pPr>
      <w:pStyle w:val="1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71DA2">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871DA2">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0535A">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14:paraId="089AD314">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08662">
    <w:pPr>
      <w:pStyle w:val="1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5E958">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75E958">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A672A">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14:paraId="7849C86D">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14:paraId="403A9ABC">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14:paraId="7F908C06">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CB2F2">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2C764ACF">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14:paraId="2C764ACF">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F7E5">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4B8D">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3F6B">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2A041">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8E3E">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62CB905B"/>
    <w:multiLevelType w:val="singleLevel"/>
    <w:tmpl w:val="62CB905B"/>
    <w:lvl w:ilvl="0" w:tentative="0">
      <w:start w:val="2"/>
      <w:numFmt w:val="decimal"/>
      <w:suff w:val="nothing"/>
      <w:lvlText w:val="%1."/>
      <w:lvlJc w:val="left"/>
    </w:lvl>
  </w:abstractNum>
  <w:abstractNum w:abstractNumId="13">
    <w:nsid w:val="67839068"/>
    <w:multiLevelType w:val="singleLevel"/>
    <w:tmpl w:val="67839068"/>
    <w:lvl w:ilvl="0" w:tentative="0">
      <w:start w:val="1"/>
      <w:numFmt w:val="chineseCounting"/>
      <w:suff w:val="nothing"/>
      <w:lvlText w:val="%1、"/>
      <w:lvlJc w:val="left"/>
      <w:rPr>
        <w:rFonts w:hint="eastAsia"/>
      </w:rPr>
    </w:lvl>
  </w:abstractNum>
  <w:abstractNum w:abstractNumId="14">
    <w:nsid w:val="74ED3D4D"/>
    <w:multiLevelType w:val="singleLevel"/>
    <w:tmpl w:val="74ED3D4D"/>
    <w:lvl w:ilvl="0" w:tentative="0">
      <w:start w:val="2"/>
      <w:numFmt w:val="chineseCounting"/>
      <w:suff w:val="nothing"/>
      <w:lvlText w:val="%1、"/>
      <w:lvlJc w:val="left"/>
      <w:rPr>
        <w:rFonts w:hint="eastAsia"/>
      </w:rPr>
    </w:lvl>
  </w:abstractNum>
  <w:abstractNum w:abstractNumId="1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2"/>
  </w:num>
  <w:num w:numId="2">
    <w:abstractNumId w:val="11"/>
  </w:num>
  <w:num w:numId="3">
    <w:abstractNumId w:val="13"/>
  </w:num>
  <w:num w:numId="4">
    <w:abstractNumId w:val="9"/>
  </w:num>
  <w:num w:numId="5">
    <w:abstractNumId w:val="14"/>
  </w:num>
  <w:num w:numId="6">
    <w:abstractNumId w:val="15"/>
  </w:num>
  <w:num w:numId="7">
    <w:abstractNumId w:val="16"/>
  </w:num>
  <w:num w:numId="8">
    <w:abstractNumId w:val="3"/>
  </w:num>
  <w:num w:numId="9">
    <w:abstractNumId w:val="5"/>
  </w:num>
  <w:num w:numId="10">
    <w:abstractNumId w:val="2"/>
  </w:num>
  <w:num w:numId="11">
    <w:abstractNumId w:val="0"/>
  </w:num>
  <w:num w:numId="12">
    <w:abstractNumId w:val="8"/>
  </w:num>
  <w:num w:numId="13">
    <w:abstractNumId w:val="1"/>
  </w:num>
  <w:num w:numId="14">
    <w:abstractNumId w:val="7"/>
  </w:num>
  <w:num w:numId="15">
    <w:abstractNumId w:val="4"/>
  </w:num>
  <w:num w:numId="16">
    <w:abstractNumId w:val="6"/>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lZGIzZTZmMWIwOWYzYzUwYjI1MDdiNTdlMjRkMzIifQ=="/>
  </w:docVars>
  <w:rsids>
    <w:rsidRoot w:val="00000000"/>
    <w:rsid w:val="0209246E"/>
    <w:rsid w:val="02516BB8"/>
    <w:rsid w:val="04011F1B"/>
    <w:rsid w:val="04D56E5D"/>
    <w:rsid w:val="050A0A0A"/>
    <w:rsid w:val="069C3A51"/>
    <w:rsid w:val="072B554A"/>
    <w:rsid w:val="08903BDD"/>
    <w:rsid w:val="0A4C710B"/>
    <w:rsid w:val="0ABE214A"/>
    <w:rsid w:val="0C822574"/>
    <w:rsid w:val="0EDF5CD2"/>
    <w:rsid w:val="12601846"/>
    <w:rsid w:val="155B2476"/>
    <w:rsid w:val="15DB629E"/>
    <w:rsid w:val="16A6128F"/>
    <w:rsid w:val="1ACD2F91"/>
    <w:rsid w:val="1E8679CD"/>
    <w:rsid w:val="1EE726FE"/>
    <w:rsid w:val="212B049A"/>
    <w:rsid w:val="232016A8"/>
    <w:rsid w:val="25CE486C"/>
    <w:rsid w:val="272D3743"/>
    <w:rsid w:val="277307E3"/>
    <w:rsid w:val="27B25A6A"/>
    <w:rsid w:val="2B5F129D"/>
    <w:rsid w:val="2D8E48D5"/>
    <w:rsid w:val="2DE409AA"/>
    <w:rsid w:val="2E2B7865"/>
    <w:rsid w:val="310E5664"/>
    <w:rsid w:val="35413BBA"/>
    <w:rsid w:val="39D972DA"/>
    <w:rsid w:val="3A1C65BD"/>
    <w:rsid w:val="3B4C2C28"/>
    <w:rsid w:val="3B793065"/>
    <w:rsid w:val="3C227573"/>
    <w:rsid w:val="3F392EB1"/>
    <w:rsid w:val="40611E84"/>
    <w:rsid w:val="41355A46"/>
    <w:rsid w:val="44C46F12"/>
    <w:rsid w:val="45871674"/>
    <w:rsid w:val="499A7401"/>
    <w:rsid w:val="49FC7FB5"/>
    <w:rsid w:val="4A264770"/>
    <w:rsid w:val="4B67185A"/>
    <w:rsid w:val="4BDE5BC4"/>
    <w:rsid w:val="4CB21AF1"/>
    <w:rsid w:val="4DEA79CD"/>
    <w:rsid w:val="4E274889"/>
    <w:rsid w:val="4E4D516A"/>
    <w:rsid w:val="4EA66193"/>
    <w:rsid w:val="4FAF0AB3"/>
    <w:rsid w:val="4FDF0786"/>
    <w:rsid w:val="50574197"/>
    <w:rsid w:val="509E3B74"/>
    <w:rsid w:val="51655DD4"/>
    <w:rsid w:val="556637CA"/>
    <w:rsid w:val="56A3067C"/>
    <w:rsid w:val="571E764C"/>
    <w:rsid w:val="58CC583C"/>
    <w:rsid w:val="58CD1E93"/>
    <w:rsid w:val="5AB13F56"/>
    <w:rsid w:val="5DA54794"/>
    <w:rsid w:val="5E3742A2"/>
    <w:rsid w:val="64AD6E40"/>
    <w:rsid w:val="6628316C"/>
    <w:rsid w:val="66526AE4"/>
    <w:rsid w:val="673B3A73"/>
    <w:rsid w:val="689C583B"/>
    <w:rsid w:val="690B5D14"/>
    <w:rsid w:val="698C457E"/>
    <w:rsid w:val="6C3423CB"/>
    <w:rsid w:val="6C576B52"/>
    <w:rsid w:val="6CB85D1A"/>
    <w:rsid w:val="6D4A6EEA"/>
    <w:rsid w:val="6F6A59C3"/>
    <w:rsid w:val="705838E8"/>
    <w:rsid w:val="712D0B13"/>
    <w:rsid w:val="73207AEB"/>
    <w:rsid w:val="73B52C32"/>
    <w:rsid w:val="74415E8A"/>
    <w:rsid w:val="778D7889"/>
    <w:rsid w:val="7B4F6AA8"/>
    <w:rsid w:val="7CFF75FC"/>
    <w:rsid w:val="7FEB1C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rPr>
      <w:szCs w:val="24"/>
    </w:rPr>
  </w:style>
  <w:style w:type="paragraph" w:styleId="8">
    <w:name w:val="Body Text"/>
    <w:basedOn w:val="1"/>
    <w:autoRedefine/>
    <w:qFormat/>
    <w:uiPriority w:val="0"/>
    <w:pPr>
      <w:spacing w:after="120"/>
    </w:pPr>
    <w:rPr>
      <w:szCs w:val="24"/>
    </w:rPr>
  </w:style>
  <w:style w:type="paragraph" w:styleId="9">
    <w:name w:val="Plain Text"/>
    <w:basedOn w:val="1"/>
    <w:autoRedefine/>
    <w:qFormat/>
    <w:uiPriority w:val="0"/>
    <w:rPr>
      <w:rFonts w:ascii="宋体" w:hAnsi="Courier New" w:cs="Courier New"/>
      <w:szCs w:val="21"/>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0"/>
  </w:style>
  <w:style w:type="paragraph" w:styleId="13">
    <w:name w:val="Title"/>
    <w:basedOn w:val="1"/>
    <w:next w:val="1"/>
    <w:autoRedefine/>
    <w:qFormat/>
    <w:uiPriority w:val="0"/>
    <w:pPr>
      <w:spacing w:before="240" w:after="60"/>
      <w:jc w:val="center"/>
      <w:outlineLvl w:val="0"/>
    </w:pPr>
    <w:rPr>
      <w:rFonts w:ascii="Cambria" w:hAnsi="Cambria"/>
      <w:b/>
      <w:bCs/>
      <w:sz w:val="32"/>
      <w:szCs w:val="32"/>
    </w:rPr>
  </w:style>
  <w:style w:type="table" w:styleId="15">
    <w:name w:val="Table Grid"/>
    <w:basedOn w:val="1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autoRedefine/>
    <w:qFormat/>
    <w:uiPriority w:val="0"/>
    <w:rPr>
      <w:rFonts w:ascii="Calibri" w:hAnsi="Calibri" w:eastAsia="宋体" w:cs="Times New Roman"/>
      <w:lang w:val="en-US" w:eastAsia="zh-CN" w:bidi="ar-SA"/>
    </w:rPr>
  </w:style>
  <w:style w:type="character" w:styleId="18">
    <w:name w:val="Hyperlink"/>
    <w:autoRedefine/>
    <w:qFormat/>
    <w:uiPriority w:val="0"/>
    <w:rPr>
      <w:rFonts w:ascii="Calibri" w:hAnsi="Calibri" w:eastAsia="宋体" w:cs="Times New Roman"/>
      <w:color w:val="0000FF"/>
      <w:u w:val="single"/>
      <w:lang w:val="en-US" w:eastAsia="zh-CN" w:bidi="ar-SA"/>
    </w:rPr>
  </w:style>
  <w:style w:type="character" w:customStyle="1" w:styleId="19">
    <w:name w:val="标题 1 字符1"/>
    <w:link w:val="2"/>
    <w:autoRedefine/>
    <w:qFormat/>
    <w:uiPriority w:val="0"/>
    <w:rPr>
      <w:b/>
      <w:bCs/>
      <w:kern w:val="44"/>
      <w:sz w:val="44"/>
      <w:szCs w:val="44"/>
    </w:rPr>
  </w:style>
  <w:style w:type="paragraph" w:customStyle="1" w:styleId="20">
    <w:name w:val="Table Paragraph"/>
    <w:basedOn w:val="1"/>
    <w:autoRedefine/>
    <w:qFormat/>
    <w:uiPriority w:val="1"/>
  </w:style>
  <w:style w:type="paragraph" w:customStyle="1" w:styleId="21">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autoRedefine/>
    <w:qFormat/>
    <w:uiPriority w:val="0"/>
    <w:pPr>
      <w:spacing w:line="360" w:lineRule="exact"/>
      <w:ind w:firstLine="420" w:firstLineChars="200"/>
    </w:pPr>
    <w:rPr>
      <w:rFonts w:ascii="Arial" w:hAnsi="Arial"/>
      <w:szCs w:val="20"/>
    </w:rPr>
  </w:style>
  <w:style w:type="paragraph" w:customStyle="1" w:styleId="24">
    <w:name w:val="样式1"/>
    <w:basedOn w:val="1"/>
    <w:autoRedefine/>
    <w:qFormat/>
    <w:uiPriority w:val="0"/>
    <w:pPr>
      <w:spacing w:before="120" w:after="120" w:line="300" w:lineRule="auto"/>
    </w:pPr>
    <w:rPr>
      <w:rFonts w:ascii="宋体" w:hAnsi="宋体"/>
      <w:b/>
      <w:sz w:val="24"/>
      <w:szCs w:val="20"/>
    </w:rPr>
  </w:style>
  <w:style w:type="paragraph" w:customStyle="1" w:styleId="25">
    <w:name w:val="【正文】"/>
    <w:basedOn w:val="1"/>
    <w:autoRedefine/>
    <w:qFormat/>
    <w:uiPriority w:val="0"/>
    <w:pPr>
      <w:spacing w:line="324" w:lineRule="auto"/>
      <w:ind w:firstLine="482"/>
    </w:pPr>
    <w:rPr>
      <w:rFonts w:ascii="Times New Roman" w:hAnsi="Times New Roman"/>
      <w:sz w:val="24"/>
      <w:szCs w:val="20"/>
    </w:rPr>
  </w:style>
  <w:style w:type="character" w:customStyle="1" w:styleId="26">
    <w:name w:val="(1) Char Char"/>
    <w:autoRedefine/>
    <w:qFormat/>
    <w:uiPriority w:val="0"/>
    <w:rPr>
      <w:rFonts w:ascii="宋体" w:hAnsi="宋体" w:eastAsia="宋体" w:cs="Times New Roman"/>
      <w:sz w:val="24"/>
      <w:lang w:val="en-US" w:eastAsia="zh-CN" w:bidi="ar-SA"/>
    </w:rPr>
  </w:style>
  <w:style w:type="paragraph" w:customStyle="1" w:styleId="27">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autoRedefine/>
    <w:qFormat/>
    <w:uiPriority w:val="0"/>
    <w:pPr>
      <w:spacing w:line="440" w:lineRule="atLeast"/>
    </w:pPr>
    <w:rPr>
      <w:rFonts w:ascii="Calibri" w:hAnsi="Calibri"/>
      <w:color w:val="auto"/>
    </w:rPr>
  </w:style>
  <w:style w:type="paragraph" w:customStyle="1" w:styleId="29">
    <w:name w:val="CM44"/>
    <w:basedOn w:val="27"/>
    <w:next w:val="27"/>
    <w:autoRedefine/>
    <w:qFormat/>
    <w:uiPriority w:val="0"/>
    <w:pPr>
      <w:spacing w:line="440" w:lineRule="atLeast"/>
    </w:pPr>
    <w:rPr>
      <w:rFonts w:ascii="Calibri" w:hAnsi="Calibri"/>
      <w:color w:val="auto"/>
    </w:rPr>
  </w:style>
  <w:style w:type="paragraph" w:customStyle="1" w:styleId="30">
    <w:name w:val="CM24"/>
    <w:basedOn w:val="27"/>
    <w:next w:val="27"/>
    <w:autoRedefine/>
    <w:qFormat/>
    <w:uiPriority w:val="0"/>
    <w:pPr>
      <w:spacing w:line="440" w:lineRule="atLeast"/>
    </w:pPr>
    <w:rPr>
      <w:rFonts w:ascii="Calibri" w:hAnsi="Calibri"/>
      <w:color w:val="auto"/>
    </w:rPr>
  </w:style>
  <w:style w:type="paragraph" w:customStyle="1" w:styleId="31">
    <w:name w:val="CM99"/>
    <w:basedOn w:val="27"/>
    <w:next w:val="27"/>
    <w:autoRedefine/>
    <w:qFormat/>
    <w:uiPriority w:val="0"/>
    <w:pPr>
      <w:spacing w:after="443"/>
    </w:pPr>
    <w:rPr>
      <w:rFonts w:ascii="Calibri" w:hAnsi="Calibri"/>
      <w:color w:val="auto"/>
    </w:rPr>
  </w:style>
  <w:style w:type="paragraph" w:customStyle="1" w:styleId="32">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autoRedefine/>
    <w:qFormat/>
    <w:uiPriority w:val="0"/>
    <w:rPr>
      <w:rFonts w:ascii="宋体" w:hAnsi="Courier New"/>
      <w:szCs w:val="21"/>
    </w:rPr>
  </w:style>
  <w:style w:type="paragraph" w:customStyle="1" w:styleId="34">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autoRedefine/>
    <w:qFormat/>
    <w:uiPriority w:val="0"/>
    <w:rPr>
      <w:rFonts w:eastAsia="仿宋_GB2312"/>
      <w:sz w:val="28"/>
      <w:szCs w:val="20"/>
    </w:rPr>
  </w:style>
  <w:style w:type="paragraph" w:customStyle="1" w:styleId="40">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42">
    <w:name w:val="章正文"/>
    <w:basedOn w:val="1"/>
    <w:autoRedefine/>
    <w:qFormat/>
    <w:uiPriority w:val="0"/>
    <w:pPr>
      <w:spacing w:before="156" w:beforeLines="50" w:after="120" w:line="300" w:lineRule="auto"/>
      <w:ind w:firstLine="480"/>
    </w:pPr>
    <w:rPr>
      <w:rFonts w:ascii="Helvetica" w:hAnsi="Helvetica"/>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40541</Words>
  <Characters>42937</Characters>
  <Lines>0</Lines>
  <Paragraphs>0</Paragraphs>
  <TotalTime>8</TotalTime>
  <ScaleCrop>false</ScaleCrop>
  <LinksUpToDate>false</LinksUpToDate>
  <CharactersWithSpaces>46925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cp:lastPrinted>2023-08-15T08:20:00Z</cp:lastPrinted>
  <dcterms:modified xsi:type="dcterms:W3CDTF">2024-07-09T01:05:49Z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8D0F3819C63C49EDAB6BA546C526CC36_13</vt:lpwstr>
  </property>
</Properties>
</file>