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36"/>
          <w:szCs w:val="36"/>
        </w:rPr>
      </w:pPr>
      <w:bookmarkStart w:id="0" w:name="OLE_LINK4"/>
    </w:p>
    <w:p>
      <w:pPr>
        <w:jc w:val="center"/>
        <w:rPr>
          <w:rFonts w:hint="eastAsia" w:ascii="方正小标宋简体" w:hAnsi="方正小标宋简体" w:eastAsia="方正小标宋简体" w:cs="方正小标宋简体"/>
          <w:sz w:val="48"/>
          <w:szCs w:val="48"/>
        </w:rPr>
      </w:pPr>
      <w:bookmarkStart w:id="1" w:name="OLE_LINK5"/>
      <w:r>
        <w:rPr>
          <w:rFonts w:hint="eastAsia" w:ascii="方正小标宋简体" w:hAnsi="方正小标宋简体" w:eastAsia="方正小标宋简体" w:cs="方正小标宋简体"/>
          <w:sz w:val="48"/>
          <w:szCs w:val="48"/>
        </w:rPr>
        <w:t>航站楼问询台、失物招领、行李寄存监控日常维修项目</w:t>
      </w:r>
    </w:p>
    <w:bookmarkEnd w:id="1"/>
    <w:p>
      <w:pPr>
        <w:jc w:val="center"/>
        <w:rPr>
          <w:rFonts w:hint="eastAsia" w:ascii="方正小标宋简体" w:hAnsi="方正小标宋简体" w:eastAsia="方正小标宋简体" w:cs="方正小标宋简体"/>
          <w:sz w:val="48"/>
          <w:szCs w:val="48"/>
        </w:rPr>
      </w:pPr>
    </w:p>
    <w:p>
      <w:pPr>
        <w:jc w:val="center"/>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rPr>
        <w:t>公开询价文件</w:t>
      </w:r>
      <w:bookmarkEnd w:id="0"/>
      <w:r>
        <w:rPr>
          <w:rFonts w:hint="eastAsia" w:ascii="方正小标宋简体" w:hAnsi="方正小标宋简体" w:eastAsia="方正小标宋简体" w:cs="方正小标宋简体"/>
          <w:sz w:val="48"/>
          <w:szCs w:val="48"/>
          <w:lang w:eastAsia="zh-CN"/>
        </w:rPr>
        <w:t>（</w:t>
      </w:r>
      <w:r>
        <w:rPr>
          <w:rFonts w:hint="eastAsia" w:ascii="方正小标宋简体" w:hAnsi="方正小标宋简体" w:eastAsia="方正小标宋简体" w:cs="方正小标宋简体"/>
          <w:sz w:val="48"/>
          <w:szCs w:val="48"/>
          <w:lang w:val="en-US" w:eastAsia="zh-CN"/>
        </w:rPr>
        <w:t>重新询价</w:t>
      </w:r>
      <w:r>
        <w:rPr>
          <w:rFonts w:hint="eastAsia" w:ascii="方正小标宋简体" w:hAnsi="方正小标宋简体" w:eastAsia="方正小标宋简体" w:cs="方正小标宋简体"/>
          <w:sz w:val="48"/>
          <w:szCs w:val="48"/>
          <w:lang w:eastAsia="zh-CN"/>
        </w:rPr>
        <w:t>）</w:t>
      </w:r>
      <w:bookmarkStart w:id="7" w:name="_GoBack"/>
      <w:bookmarkEnd w:id="7"/>
    </w:p>
    <w:p>
      <w:pPr>
        <w:jc w:val="center"/>
        <w:rPr>
          <w:rFonts w:hint="eastAsia" w:ascii="方正小标宋简体" w:hAnsi="方正小标宋简体" w:eastAsia="方正小标宋简体" w:cs="方正小标宋简体"/>
          <w:sz w:val="48"/>
          <w:szCs w:val="48"/>
        </w:rPr>
      </w:pPr>
    </w:p>
    <w:p>
      <w:pPr>
        <w:jc w:val="center"/>
        <w:rPr>
          <w:rFonts w:hint="eastAsia" w:ascii="方正小标宋简体" w:hAnsi="方正小标宋简体" w:eastAsia="方正小标宋简体" w:cs="方正小标宋简体"/>
          <w:sz w:val="48"/>
          <w:szCs w:val="48"/>
        </w:rPr>
      </w:pPr>
    </w:p>
    <w:p>
      <w:pPr>
        <w:jc w:val="center"/>
        <w:rPr>
          <w:rFonts w:hint="eastAsia" w:ascii="方正小标宋简体" w:hAnsi="方正小标宋简体" w:eastAsia="方正小标宋简体" w:cs="方正小标宋简体"/>
          <w:sz w:val="48"/>
          <w:szCs w:val="48"/>
        </w:rPr>
      </w:pPr>
    </w:p>
    <w:p>
      <w:pPr>
        <w:jc w:val="center"/>
        <w:rPr>
          <w:rFonts w:hint="eastAsia" w:ascii="方正小标宋简体" w:hAnsi="方正小标宋简体" w:eastAsia="方正小标宋简体" w:cs="方正小标宋简体"/>
          <w:sz w:val="48"/>
          <w:szCs w:val="48"/>
        </w:rPr>
      </w:pPr>
    </w:p>
    <w:p>
      <w:pPr>
        <w:spacing w:line="360" w:lineRule="auto"/>
        <w:jc w:val="center"/>
        <w:rPr>
          <w:rFonts w:hint="eastAsia"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杭州萧山国际机场航站区管理中心</w:t>
      </w:r>
    </w:p>
    <w:p>
      <w:pPr>
        <w:jc w:val="center"/>
        <w:rPr>
          <w:rFonts w:hint="eastAsia" w:ascii="方正小标宋简体" w:hAnsi="方正小标宋简体" w:eastAsia="方正小标宋简体" w:cs="方正小标宋简体"/>
          <w:bCs/>
          <w:sz w:val="32"/>
          <w:szCs w:val="32"/>
        </w:rPr>
        <w:sectPr>
          <w:pgSz w:w="11906" w:h="16838"/>
          <w:pgMar w:top="1440" w:right="1800" w:bottom="1440" w:left="1800" w:header="851" w:footer="992" w:gutter="0"/>
          <w:cols w:space="425" w:num="1"/>
          <w:docGrid w:type="lines" w:linePitch="312" w:charSpace="0"/>
        </w:sectPr>
      </w:pPr>
      <w:r>
        <w:rPr>
          <w:rFonts w:hint="eastAsia" w:ascii="方正小标宋简体" w:hAnsi="方正小标宋简体" w:eastAsia="方正小标宋简体" w:cs="方正小标宋简体"/>
          <w:bCs/>
          <w:sz w:val="32"/>
          <w:szCs w:val="32"/>
        </w:rPr>
        <w:t>二〇二六年七月</w:t>
      </w:r>
    </w:p>
    <w:p>
      <w:pPr>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杭州萧山国际机场有限公司航站区管理中心就航站楼问询台、失物招领、行李寄存监控日常维修项目进行公开询价</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重新询价</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，欢迎符合要求的单位前来报价。</w:t>
      </w:r>
    </w:p>
    <w:p>
      <w:pPr>
        <w:spacing w:line="560" w:lineRule="exact"/>
        <w:ind w:firstLine="560" w:firstLineChars="200"/>
        <w:rPr>
          <w:rFonts w:hint="eastAsia" w:ascii="仿宋_GB2312" w:hAnsi="仿宋_GB2312" w:eastAsia="仿宋_GB2312" w:cs="仿宋_GB2312"/>
          <w:sz w:val="28"/>
          <w:szCs w:val="28"/>
        </w:rPr>
      </w:pPr>
      <w:bookmarkStart w:id="2" w:name="OLE_LINK1"/>
      <w:r>
        <w:rPr>
          <w:rFonts w:hint="eastAsia" w:ascii="黑体" w:hAnsi="黑体" w:eastAsia="黑体" w:cs="黑体"/>
          <w:sz w:val="28"/>
          <w:szCs w:val="28"/>
        </w:rPr>
        <w:t>一、项目要求</w:t>
      </w:r>
    </w:p>
    <w:bookmarkEnd w:id="2"/>
    <w:p>
      <w:pPr>
        <w:spacing w:line="560" w:lineRule="exact"/>
        <w:ind w:firstLine="560" w:firstLineChars="200"/>
        <w:rPr>
          <w:rFonts w:hint="eastAsia" w:ascii="仿宋_GB2312" w:hAnsi="仿宋_GB2312" w:eastAsia="仿宋_GB2312" w:cs="仿宋_GB2312"/>
          <w:sz w:val="28"/>
          <w:szCs w:val="28"/>
        </w:rPr>
      </w:pPr>
      <w:r>
        <w:rPr>
          <w:rFonts w:ascii="仿宋_GB2312" w:hAnsi="仿宋_GB2312" w:eastAsia="仿宋_GB2312" w:cs="仿宋_GB2312"/>
          <w:sz w:val="28"/>
          <w:szCs w:val="28"/>
        </w:rPr>
        <w:t>本项目为航站楼问询台、失物招领、行李寄存区域监控系统日常维修养护项目，主要保障服务柜台、物品存放区域及相关仓库监控系统稳定运行。根据现场管理需要，同步对T3负一层B0140房间监控覆盖盲区进行完善，并配置必要的日常业务及移动监控调阅设备；具体工作内容以本文件后续条款及报价清单为准。服务期限自成交结果确认之日起1年，成交单位以本询价文件、报价文件、成交确认及验收报销资料作为服务履行和费用办理依据。</w:t>
      </w:r>
    </w:p>
    <w:p>
      <w:pPr>
        <w:spacing w:line="560" w:lineRule="exact"/>
        <w:ind w:firstLine="560" w:firstLineChars="200"/>
        <w:rPr>
          <w:rFonts w:hint="eastAsia" w:ascii="仿宋_GB2312" w:hAnsi="仿宋_GB2312" w:eastAsia="仿宋_GB2312" w:cs="仿宋_GB2312"/>
          <w:sz w:val="32"/>
          <w:szCs w:val="32"/>
        </w:rPr>
      </w:pPr>
      <w:r>
        <w:rPr>
          <w:rFonts w:hint="eastAsia" w:ascii="黑体" w:hAnsi="黑体" w:eastAsia="黑体" w:cs="黑体"/>
          <w:sz w:val="28"/>
          <w:szCs w:val="28"/>
        </w:rPr>
        <w:t>二、询价内容</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1、服务范围与点位明细：</w:t>
      </w:r>
    </w:p>
    <w:tbl>
      <w:tblPr>
        <w:tblStyle w:val="10"/>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
        <w:gridCol w:w="646"/>
        <w:gridCol w:w="427"/>
        <w:gridCol w:w="415"/>
        <w:gridCol w:w="3081"/>
        <w:gridCol w:w="888"/>
        <w:gridCol w:w="888"/>
        <w:gridCol w:w="888"/>
        <w:gridCol w:w="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6"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序号</w:t>
            </w:r>
          </w:p>
        </w:tc>
        <w:tc>
          <w:tcPr>
            <w:tcW w:w="646"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服务设施</w:t>
            </w:r>
          </w:p>
        </w:tc>
        <w:tc>
          <w:tcPr>
            <w:tcW w:w="427"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单位</w:t>
            </w:r>
          </w:p>
        </w:tc>
        <w:tc>
          <w:tcPr>
            <w:tcW w:w="415"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数量</w:t>
            </w:r>
          </w:p>
        </w:tc>
        <w:tc>
          <w:tcPr>
            <w:tcW w:w="3081"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位置</w:t>
            </w:r>
          </w:p>
        </w:tc>
        <w:tc>
          <w:tcPr>
            <w:tcW w:w="888" w:type="dxa"/>
            <w:vAlign w:val="center"/>
          </w:tcPr>
          <w:p>
            <w:pPr>
              <w:widowControl/>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lang w:bidi="ar"/>
              </w:rPr>
              <w:t>摄像机数量</w:t>
            </w:r>
          </w:p>
        </w:tc>
        <w:tc>
          <w:tcPr>
            <w:tcW w:w="888" w:type="dxa"/>
            <w:vAlign w:val="center"/>
          </w:tcPr>
          <w:p>
            <w:pPr>
              <w:widowControl/>
              <w:spacing w:after="0" w:line="240" w:lineRule="auto"/>
              <w:jc w:val="center"/>
              <w:rPr>
                <w:rFonts w:hint="eastAsia" w:ascii="仿宋_GB2312" w:hAnsi="仿宋_GB2312" w:eastAsia="仿宋_GB2312" w:cs="仿宋_GB2312"/>
                <w:bCs/>
                <w:szCs w:val="21"/>
                <w:lang w:bidi="ar"/>
              </w:rPr>
            </w:pPr>
            <w:r>
              <w:rPr>
                <w:rFonts w:hint="eastAsia" w:ascii="仿宋_GB2312" w:hAnsi="仿宋_GB2312" w:eastAsia="仿宋_GB2312" w:cs="仿宋_GB2312"/>
                <w:bCs/>
                <w:szCs w:val="21"/>
                <w:lang w:bidi="ar"/>
              </w:rPr>
              <w:t>拾音器数量</w:t>
            </w:r>
          </w:p>
        </w:tc>
        <w:tc>
          <w:tcPr>
            <w:tcW w:w="888" w:type="dxa"/>
            <w:vAlign w:val="center"/>
          </w:tcPr>
          <w:p>
            <w:pPr>
              <w:widowControl/>
              <w:spacing w:after="0" w:line="240" w:lineRule="auto"/>
              <w:jc w:val="center"/>
              <w:rPr>
                <w:rFonts w:hint="eastAsia" w:ascii="仿宋_GB2312" w:hAnsi="仿宋_GB2312" w:eastAsia="仿宋_GB2312" w:cs="仿宋_GB2312"/>
                <w:bCs/>
                <w:szCs w:val="21"/>
                <w:lang w:bidi="ar"/>
              </w:rPr>
            </w:pPr>
            <w:r>
              <w:rPr>
                <w:rFonts w:hint="eastAsia" w:ascii="仿宋_GB2312" w:hAnsi="仿宋_GB2312" w:eastAsia="仿宋_GB2312" w:cs="仿宋_GB2312"/>
                <w:bCs/>
                <w:szCs w:val="21"/>
                <w:lang w:bidi="ar"/>
              </w:rPr>
              <w:t>录像机数量</w:t>
            </w:r>
          </w:p>
        </w:tc>
        <w:tc>
          <w:tcPr>
            <w:tcW w:w="891" w:type="dxa"/>
            <w:vAlign w:val="center"/>
          </w:tcPr>
          <w:p>
            <w:pPr>
              <w:widowControl/>
              <w:spacing w:after="0" w:line="240" w:lineRule="auto"/>
              <w:jc w:val="center"/>
              <w:rPr>
                <w:rFonts w:hint="eastAsia" w:ascii="仿宋_GB2312" w:hAnsi="仿宋_GB2312" w:eastAsia="仿宋_GB2312" w:cs="仿宋_GB2312"/>
                <w:bCs/>
                <w:szCs w:val="21"/>
                <w:lang w:bidi="ar"/>
              </w:rPr>
            </w:pPr>
            <w:r>
              <w:rPr>
                <w:rFonts w:hint="eastAsia" w:ascii="仿宋_GB2312" w:hAnsi="仿宋_GB2312" w:eastAsia="仿宋_GB2312" w:cs="仿宋_GB2312"/>
                <w:bCs/>
                <w:szCs w:val="21"/>
                <w:lang w:bidi="ar"/>
              </w:rPr>
              <w:t>交换机数量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6"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1</w:t>
            </w:r>
          </w:p>
        </w:tc>
        <w:tc>
          <w:tcPr>
            <w:tcW w:w="646"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现场问询柜台</w:t>
            </w:r>
          </w:p>
        </w:tc>
        <w:tc>
          <w:tcPr>
            <w:tcW w:w="427" w:type="dxa"/>
            <w:vAlign w:val="center"/>
          </w:tcPr>
          <w:p>
            <w:pPr>
              <w:widowControl/>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lang w:bidi="ar"/>
              </w:rPr>
              <w:t>个</w:t>
            </w:r>
          </w:p>
        </w:tc>
        <w:tc>
          <w:tcPr>
            <w:tcW w:w="415" w:type="dxa"/>
            <w:vAlign w:val="center"/>
          </w:tcPr>
          <w:p>
            <w:pPr>
              <w:widowControl/>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lang w:bidi="ar"/>
              </w:rPr>
              <w:t>9</w:t>
            </w:r>
          </w:p>
        </w:tc>
        <w:tc>
          <w:tcPr>
            <w:tcW w:w="3081" w:type="dxa"/>
            <w:vAlign w:val="center"/>
          </w:tcPr>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（1）T3出发大厅问询</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（2）T3出发隔离问询</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（3）T3到达大厅问询</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（4）T4出发M岛岛头问询</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（5）T4出发M岛岛尾问询</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（6）T4国际隔离问询</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（7）T4国内隔离问询</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（8）T4负九米问询</w:t>
            </w:r>
          </w:p>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lang w:bidi="ar"/>
              </w:rPr>
              <w:t>（9）T4六米层问询</w:t>
            </w:r>
          </w:p>
        </w:tc>
        <w:tc>
          <w:tcPr>
            <w:tcW w:w="888" w:type="dxa"/>
            <w:vAlign w:val="center"/>
          </w:tcPr>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2</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2</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4</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3</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3</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3</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6</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4</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3</w:t>
            </w:r>
          </w:p>
        </w:tc>
        <w:tc>
          <w:tcPr>
            <w:tcW w:w="888" w:type="dxa"/>
            <w:vAlign w:val="center"/>
          </w:tcPr>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2</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0</w:t>
            </w:r>
          </w:p>
        </w:tc>
        <w:tc>
          <w:tcPr>
            <w:tcW w:w="888" w:type="dxa"/>
            <w:vAlign w:val="center"/>
          </w:tcPr>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tc>
        <w:tc>
          <w:tcPr>
            <w:tcW w:w="891" w:type="dxa"/>
            <w:vAlign w:val="center"/>
          </w:tcPr>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6"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2</w:t>
            </w:r>
          </w:p>
        </w:tc>
        <w:tc>
          <w:tcPr>
            <w:tcW w:w="646" w:type="dxa"/>
            <w:vAlign w:val="center"/>
          </w:tcPr>
          <w:p>
            <w:pPr>
              <w:widowControl/>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lang w:bidi="ar"/>
              </w:rPr>
              <w:t>行李寄存柜台及仓库</w:t>
            </w:r>
          </w:p>
        </w:tc>
        <w:tc>
          <w:tcPr>
            <w:tcW w:w="427" w:type="dxa"/>
            <w:vAlign w:val="center"/>
          </w:tcPr>
          <w:p>
            <w:pPr>
              <w:widowControl/>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lang w:bidi="ar"/>
              </w:rPr>
              <w:t>个</w:t>
            </w:r>
          </w:p>
        </w:tc>
        <w:tc>
          <w:tcPr>
            <w:tcW w:w="415"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2</w:t>
            </w:r>
          </w:p>
        </w:tc>
        <w:tc>
          <w:tcPr>
            <w:tcW w:w="3081" w:type="dxa"/>
            <w:vAlign w:val="center"/>
          </w:tcPr>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（1）T3出发行李寄存及仓库</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（2）T4出发行李寄存及仓库</w:t>
            </w:r>
          </w:p>
        </w:tc>
        <w:tc>
          <w:tcPr>
            <w:tcW w:w="888" w:type="dxa"/>
            <w:vAlign w:val="center"/>
          </w:tcPr>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6</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6</w:t>
            </w:r>
          </w:p>
        </w:tc>
        <w:tc>
          <w:tcPr>
            <w:tcW w:w="888" w:type="dxa"/>
            <w:vAlign w:val="center"/>
          </w:tcPr>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tc>
        <w:tc>
          <w:tcPr>
            <w:tcW w:w="888" w:type="dxa"/>
            <w:vAlign w:val="center"/>
          </w:tcPr>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tc>
        <w:tc>
          <w:tcPr>
            <w:tcW w:w="891" w:type="dxa"/>
            <w:vAlign w:val="center"/>
          </w:tcPr>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64" w:hRule="atLeast"/>
        </w:trPr>
        <w:tc>
          <w:tcPr>
            <w:tcW w:w="396"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3</w:t>
            </w:r>
          </w:p>
        </w:tc>
        <w:tc>
          <w:tcPr>
            <w:tcW w:w="646" w:type="dxa"/>
            <w:vAlign w:val="center"/>
          </w:tcPr>
          <w:p>
            <w:pPr>
              <w:widowControl/>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lang w:bidi="ar"/>
              </w:rPr>
              <w:t>失物招领柜台及仓库</w:t>
            </w:r>
          </w:p>
        </w:tc>
        <w:tc>
          <w:tcPr>
            <w:tcW w:w="427" w:type="dxa"/>
            <w:vAlign w:val="center"/>
          </w:tcPr>
          <w:p>
            <w:pPr>
              <w:widowControl/>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lang w:bidi="ar"/>
              </w:rPr>
              <w:t>个</w:t>
            </w:r>
          </w:p>
        </w:tc>
        <w:tc>
          <w:tcPr>
            <w:tcW w:w="415" w:type="dxa"/>
            <w:vAlign w:val="center"/>
          </w:tcPr>
          <w:p>
            <w:pPr>
              <w:widowControl/>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lang w:bidi="ar"/>
              </w:rPr>
              <w:t>6</w:t>
            </w:r>
          </w:p>
        </w:tc>
        <w:tc>
          <w:tcPr>
            <w:tcW w:w="3081" w:type="dxa"/>
            <w:vAlign w:val="center"/>
          </w:tcPr>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（1）T3到达失物招领及仓库</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（2）T4到达失物招领及仓库</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（3）T3仓库B1147房间</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（4）T1仓库B1185房间</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（5）T3负一层仓库B0115房间</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（6）T3负一层仓库B0140房间</w:t>
            </w:r>
          </w:p>
        </w:tc>
        <w:tc>
          <w:tcPr>
            <w:tcW w:w="888" w:type="dxa"/>
            <w:vAlign w:val="center"/>
          </w:tcPr>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16</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25</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4</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7</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4</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待补装</w:t>
            </w:r>
          </w:p>
        </w:tc>
        <w:tc>
          <w:tcPr>
            <w:tcW w:w="888" w:type="dxa"/>
            <w:vAlign w:val="center"/>
          </w:tcPr>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0</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0</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0</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待补装</w:t>
            </w:r>
          </w:p>
        </w:tc>
        <w:tc>
          <w:tcPr>
            <w:tcW w:w="888" w:type="dxa"/>
            <w:vAlign w:val="center"/>
          </w:tcPr>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待补装</w:t>
            </w:r>
          </w:p>
        </w:tc>
        <w:tc>
          <w:tcPr>
            <w:tcW w:w="891" w:type="dxa"/>
            <w:vAlign w:val="center"/>
          </w:tcPr>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2</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1</w:t>
            </w:r>
          </w:p>
          <w:p>
            <w:pPr>
              <w:pStyle w:val="5"/>
              <w:spacing w:beforeAutospacing="0" w:afterAutospacing="0" w:line="240" w:lineRule="auto"/>
              <w:jc w:val="center"/>
              <w:rPr>
                <w:rFonts w:hint="eastAsia" w:ascii="仿宋_GB2312" w:hAnsi="仿宋_GB2312" w:eastAsia="仿宋_GB2312" w:cs="仿宋_GB2312"/>
                <w:bCs/>
                <w:kern w:val="2"/>
                <w:sz w:val="21"/>
                <w:szCs w:val="21"/>
              </w:rPr>
            </w:pPr>
            <w:r>
              <w:rPr>
                <w:rFonts w:hint="eastAsia" w:ascii="仿宋_GB2312" w:hAnsi="仿宋_GB2312" w:eastAsia="仿宋_GB2312" w:cs="仿宋_GB2312"/>
                <w:bCs/>
                <w:kern w:val="2"/>
                <w:sz w:val="21"/>
                <w:szCs w:val="21"/>
              </w:rPr>
              <w:t>待补装</w:t>
            </w:r>
          </w:p>
        </w:tc>
      </w:tr>
    </w:tbl>
    <w:p>
      <w:pPr>
        <w:spacing w:after="0" w:line="560" w:lineRule="exact"/>
        <w:ind w:firstLine="560" w:firstLineChars="200"/>
        <w:rPr>
          <w:rFonts w:hint="eastAsia" w:ascii="仿宋_GB2312" w:hAnsi="仿宋_GB2312" w:eastAsia="仿宋_GB2312" w:cs="仿宋_GB2312"/>
          <w:sz w:val="28"/>
          <w:szCs w:val="28"/>
        </w:rPr>
      </w:pPr>
      <w:r>
        <w:rPr>
          <w:rFonts w:ascii="仿宋_GB2312" w:hAnsi="仿宋_GB2312" w:eastAsia="仿宋_GB2312" w:cs="仿宋_GB2312"/>
          <w:sz w:val="28"/>
          <w:szCs w:val="28"/>
        </w:rPr>
        <w:t>T3负一层B0140房间建筑面积约20平方米，暂估补装摄像机4台，具体安装位置、线路走向、接入要求及安装数量由甲方结合现场实际确认。</w:t>
      </w:r>
    </w:p>
    <w:p>
      <w:pPr>
        <w:spacing w:after="0" w:line="560" w:lineRule="exact"/>
        <w:ind w:firstLine="560" w:firstLineChars="200"/>
        <w:rPr>
          <w:rFonts w:hint="eastAsia" w:ascii="仿宋_GB2312" w:hAnsi="仿宋_GB2312" w:eastAsia="仿宋_GB2312" w:cs="仿宋_GB2312"/>
          <w:sz w:val="28"/>
          <w:szCs w:val="28"/>
        </w:rPr>
      </w:pPr>
      <w:r>
        <w:rPr>
          <w:rFonts w:ascii="仿宋_GB2312" w:hAnsi="仿宋_GB2312" w:eastAsia="仿宋_GB2312" w:cs="仿宋_GB2312"/>
          <w:sz w:val="28"/>
          <w:szCs w:val="28"/>
        </w:rPr>
        <w:t>2.工作内容</w:t>
      </w:r>
    </w:p>
    <w:p>
      <w:pPr>
        <w:spacing w:after="0" w:line="560" w:lineRule="exact"/>
        <w:ind w:firstLine="560" w:firstLineChars="200"/>
        <w:rPr>
          <w:rFonts w:hint="eastAsia" w:ascii="仿宋_GB2312" w:hAnsi="仿宋_GB2312" w:eastAsia="仿宋_GB2312" w:cs="仿宋_GB2312"/>
          <w:sz w:val="28"/>
          <w:szCs w:val="28"/>
        </w:rPr>
      </w:pPr>
      <w:r>
        <w:rPr>
          <w:rFonts w:ascii="仿宋_GB2312" w:hAnsi="仿宋_GB2312" w:eastAsia="仿宋_GB2312" w:cs="仿宋_GB2312"/>
          <w:sz w:val="28"/>
          <w:szCs w:val="28"/>
        </w:rPr>
        <w:t>①日常维修养护：对上述区域现有监控摄像机、拾音器、录像机、交换机、电源、线路等进行故障排查、一般故障维修、清洁保养、参数校准、录像存储检查、线路接续整理及日常技术保障。服务期内每月不少于1次现场巡检，全年不少于12次，并提交巡检记录。相关人工、交通、工具、安全防护、小额辅材及日常技术支持等费用包含在本项报价内。</w:t>
      </w:r>
    </w:p>
    <w:p>
      <w:pPr>
        <w:spacing w:after="0" w:line="560" w:lineRule="exact"/>
        <w:ind w:firstLine="560" w:firstLineChars="200"/>
        <w:rPr>
          <w:rFonts w:hint="eastAsia" w:ascii="仿宋_GB2312" w:hAnsi="仿宋_GB2312" w:eastAsia="仿宋_GB2312" w:cs="仿宋_GB2312"/>
          <w:sz w:val="28"/>
          <w:szCs w:val="28"/>
        </w:rPr>
      </w:pPr>
      <w:r>
        <w:rPr>
          <w:rFonts w:ascii="仿宋_GB2312" w:hAnsi="仿宋_GB2312" w:eastAsia="仿宋_GB2312" w:cs="仿宋_GB2312"/>
          <w:sz w:val="28"/>
          <w:szCs w:val="28"/>
        </w:rPr>
        <w:t>②监控覆盖盲区完善：对T3负一层B0140房间开展监控覆盖盲区完善工作。该房间建筑面积约20平方米，暂估补装摄像机4台，具体安装位置、线路走向、接入要求及安装数量由甲方结合现场实际确认。摄像机、录像机、交换机等主要设备由甲方提供，成交单位负责线路敷设、设备安装、调试、平台接入、录像存储配置、标签标识、线路规整、辅材、人工及验收配合等工作。报价人应结合房间面积、暂估数量和工作内容填报摄像机点位单价，最终按甲方确认并验收合格的实际安装数量据实结算。</w:t>
      </w:r>
    </w:p>
    <w:p>
      <w:pPr>
        <w:spacing w:after="0" w:line="560" w:lineRule="exact"/>
        <w:ind w:firstLine="560" w:firstLineChars="200"/>
        <w:rPr>
          <w:rFonts w:hint="eastAsia" w:ascii="仿宋_GB2312" w:hAnsi="仿宋_GB2312" w:eastAsia="仿宋_GB2312" w:cs="仿宋_GB2312"/>
          <w:sz w:val="28"/>
          <w:szCs w:val="28"/>
        </w:rPr>
      </w:pPr>
      <w:r>
        <w:rPr>
          <w:rFonts w:ascii="仿宋_GB2312" w:hAnsi="仿宋_GB2312" w:eastAsia="仿宋_GB2312" w:cs="仿宋_GB2312"/>
          <w:sz w:val="28"/>
          <w:szCs w:val="28"/>
        </w:rPr>
        <w:t>③日常业务及移动监控调阅保障</w:t>
      </w:r>
      <w:r>
        <w:rPr>
          <w:rFonts w:hint="eastAsia" w:ascii="仿宋_GB2312" w:hAnsi="仿宋_GB2312" w:eastAsia="仿宋_GB2312" w:cs="仿宋_GB2312"/>
          <w:sz w:val="28"/>
          <w:szCs w:val="28"/>
        </w:rPr>
        <w:t>设备</w:t>
      </w:r>
      <w:r>
        <w:rPr>
          <w:rFonts w:ascii="仿宋_GB2312" w:hAnsi="仿宋_GB2312" w:eastAsia="仿宋_GB2312" w:cs="仿宋_GB2312"/>
          <w:sz w:val="28"/>
          <w:szCs w:val="28"/>
        </w:rPr>
        <w:t>配置：提供平板电脑2台，参考型号为REDMI Pad 2 Pro 8GB+256GB 5G版（支持SIM卡）或不低于该配置的同等产品，应为全新正品，并完成监控调阅相关应用配置、基础调试及操作指导。</w:t>
      </w:r>
    </w:p>
    <w:p>
      <w:pPr>
        <w:spacing w:after="0" w:line="560" w:lineRule="exact"/>
        <w:ind w:firstLine="560" w:firstLineChars="200"/>
        <w:rPr>
          <w:rFonts w:hint="eastAsia" w:ascii="仿宋_GB2312" w:hAnsi="仿宋_GB2312" w:eastAsia="仿宋_GB2312" w:cs="仿宋_GB2312"/>
          <w:sz w:val="28"/>
          <w:szCs w:val="28"/>
        </w:rPr>
      </w:pPr>
      <w:r>
        <w:rPr>
          <w:rFonts w:ascii="仿宋_GB2312" w:hAnsi="仿宋_GB2312" w:eastAsia="仿宋_GB2312" w:cs="仿宋_GB2312"/>
          <w:sz w:val="28"/>
          <w:szCs w:val="28"/>
        </w:rPr>
        <w:t>④技术支持：故障24小时响应，提供远程技术支持、现场一般故障处理、操作培训和日常咨询服务。遇重大故障或甲方重要保障任务时，应按甲方要求及时配合处理；涉及主要设备采购、重大损坏维修等不属于日常维修养护内容的，须经甲方确认后按相关意见执行。</w:t>
      </w:r>
    </w:p>
    <w:p>
      <w:pPr>
        <w:spacing w:after="0" w:line="560" w:lineRule="exact"/>
        <w:ind w:firstLine="560" w:firstLineChars="200"/>
        <w:rPr>
          <w:rFonts w:hint="eastAsia" w:ascii="仿宋_GB2312" w:hAnsi="仿宋_GB2312" w:eastAsia="仿宋_GB2312" w:cs="仿宋_GB2312"/>
          <w:sz w:val="28"/>
          <w:szCs w:val="28"/>
        </w:rPr>
      </w:pPr>
      <w:r>
        <w:rPr>
          <w:rFonts w:ascii="仿宋_GB2312" w:hAnsi="仿宋_GB2312" w:eastAsia="仿宋_GB2312" w:cs="仿宋_GB2312"/>
          <w:sz w:val="28"/>
          <w:szCs w:val="28"/>
        </w:rPr>
        <w:t>3.服务标准</w:t>
      </w:r>
    </w:p>
    <w:p>
      <w:pPr>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①修复时限：一般故障≤24小时；复杂故障≤36小时，</w:t>
      </w:r>
      <w:r>
        <w:rPr>
          <w:rFonts w:ascii="仿宋_GB2312" w:hAnsi="仿宋_GB2312" w:eastAsia="仿宋_GB2312" w:cs="仿宋_GB2312"/>
          <w:sz w:val="28"/>
          <w:szCs w:val="28"/>
        </w:rPr>
        <w:t>或在</w:t>
      </w:r>
      <w:r>
        <w:rPr>
          <w:rFonts w:hint="eastAsia" w:ascii="仿宋_GB2312" w:hAnsi="仿宋_GB2312" w:eastAsia="仿宋_GB2312" w:cs="仿宋_GB2312"/>
          <w:sz w:val="28"/>
          <w:szCs w:val="28"/>
        </w:rPr>
        <w:t>36</w:t>
      </w:r>
      <w:r>
        <w:rPr>
          <w:rFonts w:ascii="仿宋_GB2312" w:hAnsi="仿宋_GB2312" w:eastAsia="仿宋_GB2312" w:cs="仿宋_GB2312"/>
          <w:sz w:val="28"/>
          <w:szCs w:val="28"/>
        </w:rPr>
        <w:t>小时内提交经甲方认可的处置计划</w:t>
      </w:r>
      <w:r>
        <w:rPr>
          <w:rFonts w:hint="eastAsia" w:ascii="仿宋_GB2312" w:hAnsi="仿宋_GB2312" w:eastAsia="仿宋_GB2312" w:cs="仿宋_GB2312"/>
          <w:sz w:val="28"/>
          <w:szCs w:val="28"/>
        </w:rPr>
        <w:t>。</w:t>
      </w:r>
    </w:p>
    <w:p>
      <w:pPr>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②施工规范：监控设备布线规整、安全，符合航站楼安全管理规定。</w:t>
      </w:r>
    </w:p>
    <w:p>
      <w:pPr>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③质保要求：维修部位、完善布设施工、平板电脑质保1年。</w:t>
      </w:r>
    </w:p>
    <w:p>
      <w:pPr>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4.报价清单</w:t>
      </w:r>
    </w:p>
    <w:tbl>
      <w:tblPr>
        <w:tblStyle w:val="10"/>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
        <w:gridCol w:w="879"/>
        <w:gridCol w:w="2067"/>
        <w:gridCol w:w="439"/>
        <w:gridCol w:w="439"/>
        <w:gridCol w:w="910"/>
        <w:gridCol w:w="439"/>
        <w:gridCol w:w="897"/>
        <w:gridCol w:w="897"/>
        <w:gridCol w:w="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序号</w:t>
            </w:r>
          </w:p>
        </w:tc>
        <w:tc>
          <w:tcPr>
            <w:tcW w:w="87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项目名称</w:t>
            </w:r>
          </w:p>
        </w:tc>
        <w:tc>
          <w:tcPr>
            <w:tcW w:w="2067"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规格/说明</w:t>
            </w:r>
          </w:p>
        </w:tc>
        <w:tc>
          <w:tcPr>
            <w:tcW w:w="43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单位</w:t>
            </w:r>
          </w:p>
        </w:tc>
        <w:tc>
          <w:tcPr>
            <w:tcW w:w="43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数量</w:t>
            </w:r>
          </w:p>
        </w:tc>
        <w:tc>
          <w:tcPr>
            <w:tcW w:w="910"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不</w:t>
            </w:r>
            <w:r>
              <w:rPr>
                <w:rFonts w:ascii="仿宋_GB2312" w:hAnsi="仿宋_GB2312" w:eastAsia="仿宋_GB2312" w:cs="仿宋_GB2312"/>
                <w:bCs/>
                <w:szCs w:val="21"/>
              </w:rPr>
              <w:t>含税单价（元）</w:t>
            </w:r>
          </w:p>
        </w:tc>
        <w:tc>
          <w:tcPr>
            <w:tcW w:w="439"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仿宋_GB2312" w:hAnsi="仿宋_GB2312" w:eastAsia="仿宋_GB2312" w:cs="仿宋_GB2312"/>
                <w:bCs/>
                <w:szCs w:val="21"/>
              </w:rPr>
            </w:pPr>
            <w:r>
              <w:rPr>
                <w:rFonts w:ascii="仿宋_GB2312" w:hAnsi="仿宋_GB2312" w:eastAsia="仿宋_GB2312" w:cs="仿宋_GB2312"/>
                <w:bCs/>
                <w:szCs w:val="21"/>
              </w:rPr>
              <w:t>税率</w:t>
            </w:r>
          </w:p>
        </w:tc>
        <w:tc>
          <w:tcPr>
            <w:tcW w:w="897"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含税单价（元）</w:t>
            </w:r>
          </w:p>
        </w:tc>
        <w:tc>
          <w:tcPr>
            <w:tcW w:w="897"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含税总价（元）</w:t>
            </w:r>
          </w:p>
        </w:tc>
        <w:tc>
          <w:tcPr>
            <w:tcW w:w="891"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1</w:t>
            </w:r>
          </w:p>
        </w:tc>
        <w:tc>
          <w:tcPr>
            <w:tcW w:w="87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监控日常维修养护与巡检</w:t>
            </w:r>
          </w:p>
        </w:tc>
        <w:tc>
          <w:tcPr>
            <w:tcW w:w="2067"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服务范围覆盖问询台、行李寄存、失物招领、仓库等全点位区域，全年开展不少于12次现场巡检作业，同步做好设备故障维修、定期保养、参数调试、现场技术保障等工作</w:t>
            </w:r>
          </w:p>
        </w:tc>
        <w:tc>
          <w:tcPr>
            <w:tcW w:w="43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项</w:t>
            </w:r>
          </w:p>
        </w:tc>
        <w:tc>
          <w:tcPr>
            <w:tcW w:w="43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1</w:t>
            </w:r>
          </w:p>
        </w:tc>
        <w:tc>
          <w:tcPr>
            <w:tcW w:w="910"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hint="eastAsia" w:ascii="仿宋_GB2312" w:hAnsi="仿宋_GB2312" w:eastAsia="仿宋_GB2312" w:cs="仿宋_GB2312"/>
                <w:bCs/>
                <w:szCs w:val="21"/>
              </w:rPr>
            </w:pPr>
          </w:p>
        </w:tc>
        <w:tc>
          <w:tcPr>
            <w:tcW w:w="43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hint="eastAsia" w:ascii="仿宋_GB2312" w:hAnsi="仿宋_GB2312" w:eastAsia="仿宋_GB2312" w:cs="仿宋_GB2312"/>
                <w:bCs/>
                <w:szCs w:val="21"/>
              </w:rPr>
            </w:pPr>
          </w:p>
        </w:tc>
        <w:tc>
          <w:tcPr>
            <w:tcW w:w="897" w:type="dxa"/>
            <w:vAlign w:val="center"/>
          </w:tcPr>
          <w:p>
            <w:pPr>
              <w:spacing w:after="0" w:line="240" w:lineRule="auto"/>
              <w:jc w:val="center"/>
              <w:rPr>
                <w:rFonts w:hint="eastAsia" w:ascii="仿宋_GB2312" w:hAnsi="仿宋_GB2312" w:eastAsia="仿宋_GB2312" w:cs="仿宋_GB2312"/>
                <w:bCs/>
                <w:szCs w:val="21"/>
              </w:rPr>
            </w:pPr>
          </w:p>
        </w:tc>
        <w:tc>
          <w:tcPr>
            <w:tcW w:w="897" w:type="dxa"/>
            <w:vAlign w:val="center"/>
          </w:tcPr>
          <w:p>
            <w:pPr>
              <w:spacing w:after="0" w:line="240" w:lineRule="auto"/>
              <w:jc w:val="center"/>
              <w:rPr>
                <w:rFonts w:hint="eastAsia" w:ascii="仿宋_GB2312" w:hAnsi="仿宋_GB2312" w:eastAsia="仿宋_GB2312" w:cs="仿宋_GB2312"/>
                <w:bCs/>
                <w:szCs w:val="21"/>
              </w:rPr>
            </w:pPr>
          </w:p>
        </w:tc>
        <w:tc>
          <w:tcPr>
            <w:tcW w:w="891"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服务期1年，费用综合考虑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2</w:t>
            </w:r>
          </w:p>
        </w:tc>
        <w:tc>
          <w:tcPr>
            <w:tcW w:w="87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监控覆盖盲区点位完善补装施工</w:t>
            </w:r>
          </w:p>
        </w:tc>
        <w:tc>
          <w:tcPr>
            <w:tcW w:w="2067" w:type="dxa"/>
            <w:vAlign w:val="center"/>
          </w:tcPr>
          <w:p>
            <w:pPr>
              <w:spacing w:after="0" w:line="240" w:lineRule="auto"/>
              <w:jc w:val="center"/>
              <w:rPr>
                <w:rFonts w:hint="eastAsia" w:ascii="仿宋_GB2312" w:hAnsi="仿宋_GB2312" w:eastAsia="仿宋_GB2312" w:cs="仿宋_GB2312"/>
                <w:bCs/>
                <w:szCs w:val="21"/>
              </w:rPr>
            </w:pPr>
            <w:r>
              <w:rPr>
                <w:rFonts w:ascii="仿宋_GB2312" w:hAnsi="仿宋_GB2312" w:eastAsia="仿宋_GB2312" w:cs="仿宋_GB2312"/>
                <w:bCs/>
                <w:szCs w:val="21"/>
              </w:rPr>
              <w:t>主材甲供，T3负一层B0140房间建筑面积约20平方米，暂估补装摄像机4台，含布线、安装、调试、平台接入、存储配置、标签标识、线路规整、辅材及人工。</w:t>
            </w:r>
          </w:p>
        </w:tc>
        <w:tc>
          <w:tcPr>
            <w:tcW w:w="43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点位</w:t>
            </w:r>
          </w:p>
        </w:tc>
        <w:tc>
          <w:tcPr>
            <w:tcW w:w="43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4</w:t>
            </w:r>
          </w:p>
        </w:tc>
        <w:tc>
          <w:tcPr>
            <w:tcW w:w="910"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hint="eastAsia" w:ascii="仿宋_GB2312" w:hAnsi="仿宋_GB2312" w:eastAsia="仿宋_GB2312" w:cs="仿宋_GB2312"/>
                <w:bCs/>
                <w:szCs w:val="21"/>
              </w:rPr>
            </w:pPr>
          </w:p>
        </w:tc>
        <w:tc>
          <w:tcPr>
            <w:tcW w:w="43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hint="eastAsia" w:ascii="仿宋_GB2312" w:hAnsi="仿宋_GB2312" w:eastAsia="仿宋_GB2312" w:cs="仿宋_GB2312"/>
                <w:bCs/>
                <w:szCs w:val="21"/>
              </w:rPr>
            </w:pPr>
          </w:p>
        </w:tc>
        <w:tc>
          <w:tcPr>
            <w:tcW w:w="897" w:type="dxa"/>
            <w:vAlign w:val="center"/>
          </w:tcPr>
          <w:p>
            <w:pPr>
              <w:spacing w:after="0" w:line="240" w:lineRule="auto"/>
              <w:jc w:val="center"/>
              <w:rPr>
                <w:rFonts w:hint="eastAsia" w:ascii="仿宋_GB2312" w:hAnsi="仿宋_GB2312" w:eastAsia="仿宋_GB2312" w:cs="仿宋_GB2312"/>
                <w:bCs/>
                <w:szCs w:val="21"/>
              </w:rPr>
            </w:pPr>
          </w:p>
        </w:tc>
        <w:tc>
          <w:tcPr>
            <w:tcW w:w="897" w:type="dxa"/>
            <w:vAlign w:val="center"/>
          </w:tcPr>
          <w:p>
            <w:pPr>
              <w:spacing w:after="0" w:line="240" w:lineRule="auto"/>
              <w:jc w:val="center"/>
              <w:rPr>
                <w:rFonts w:hint="eastAsia" w:ascii="仿宋_GB2312" w:hAnsi="仿宋_GB2312" w:eastAsia="仿宋_GB2312" w:cs="仿宋_GB2312"/>
                <w:bCs/>
                <w:szCs w:val="21"/>
              </w:rPr>
            </w:pPr>
          </w:p>
        </w:tc>
        <w:tc>
          <w:tcPr>
            <w:tcW w:w="891" w:type="dxa"/>
            <w:vAlign w:val="center"/>
          </w:tcPr>
          <w:p>
            <w:pPr>
              <w:spacing w:after="0" w:line="240" w:lineRule="auto"/>
              <w:jc w:val="center"/>
              <w:rPr>
                <w:rFonts w:hint="eastAsia" w:ascii="仿宋_GB2312" w:hAnsi="仿宋_GB2312" w:eastAsia="仿宋_GB2312" w:cs="仿宋_GB2312"/>
                <w:bCs/>
                <w:szCs w:val="21"/>
              </w:rPr>
            </w:pPr>
            <w:r>
              <w:rPr>
                <w:rFonts w:ascii="仿宋_GB2312" w:hAnsi="仿宋_GB2312" w:eastAsia="仿宋_GB2312" w:cs="仿宋_GB2312"/>
                <w:bCs/>
                <w:szCs w:val="21"/>
              </w:rPr>
              <w:t>T3负一层B0140房间</w:t>
            </w:r>
            <w:r>
              <w:rPr>
                <w:rFonts w:hint="eastAsia" w:ascii="仿宋_GB2312" w:hAnsi="仿宋_GB2312" w:eastAsia="仿宋_GB2312" w:cs="仿宋_GB2312"/>
                <w:bCs/>
                <w:szCs w:val="21"/>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3</w:t>
            </w:r>
          </w:p>
        </w:tc>
        <w:tc>
          <w:tcPr>
            <w:tcW w:w="87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日常业务及移动监控调阅保障设备（平板电脑）</w:t>
            </w:r>
          </w:p>
        </w:tc>
        <w:tc>
          <w:tcPr>
            <w:tcW w:w="2067"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REDMI Pad 2 Pro 8GB+256GB 5G版，或不低于该配置的同等产品</w:t>
            </w:r>
          </w:p>
        </w:tc>
        <w:tc>
          <w:tcPr>
            <w:tcW w:w="43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台</w:t>
            </w:r>
          </w:p>
        </w:tc>
        <w:tc>
          <w:tcPr>
            <w:tcW w:w="43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2</w:t>
            </w:r>
          </w:p>
        </w:tc>
        <w:tc>
          <w:tcPr>
            <w:tcW w:w="910"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hint="eastAsia" w:ascii="仿宋_GB2312" w:hAnsi="仿宋_GB2312" w:eastAsia="仿宋_GB2312" w:cs="仿宋_GB2312"/>
                <w:bCs/>
                <w:szCs w:val="21"/>
              </w:rPr>
            </w:pPr>
          </w:p>
        </w:tc>
        <w:tc>
          <w:tcPr>
            <w:tcW w:w="43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hint="eastAsia" w:ascii="仿宋_GB2312" w:hAnsi="仿宋_GB2312" w:eastAsia="仿宋_GB2312" w:cs="仿宋_GB2312"/>
                <w:bCs/>
                <w:szCs w:val="21"/>
              </w:rPr>
            </w:pPr>
          </w:p>
        </w:tc>
        <w:tc>
          <w:tcPr>
            <w:tcW w:w="897" w:type="dxa"/>
            <w:vAlign w:val="center"/>
          </w:tcPr>
          <w:p>
            <w:pPr>
              <w:spacing w:after="0" w:line="240" w:lineRule="auto"/>
              <w:jc w:val="center"/>
              <w:rPr>
                <w:rFonts w:hint="eastAsia" w:ascii="仿宋_GB2312" w:hAnsi="仿宋_GB2312" w:eastAsia="仿宋_GB2312" w:cs="仿宋_GB2312"/>
                <w:bCs/>
                <w:szCs w:val="21"/>
              </w:rPr>
            </w:pPr>
          </w:p>
        </w:tc>
        <w:tc>
          <w:tcPr>
            <w:tcW w:w="897" w:type="dxa"/>
            <w:vAlign w:val="center"/>
          </w:tcPr>
          <w:p>
            <w:pPr>
              <w:spacing w:after="0" w:line="240" w:lineRule="auto"/>
              <w:jc w:val="center"/>
              <w:rPr>
                <w:rFonts w:hint="eastAsia" w:ascii="仿宋_GB2312" w:hAnsi="仿宋_GB2312" w:eastAsia="仿宋_GB2312" w:cs="仿宋_GB2312"/>
                <w:bCs/>
                <w:szCs w:val="21"/>
              </w:rPr>
            </w:pPr>
          </w:p>
        </w:tc>
        <w:tc>
          <w:tcPr>
            <w:tcW w:w="891"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全新正品，含配置调试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2" w:type="dxa"/>
            <w:gridSpan w:val="5"/>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不含税价格合计（元）</w:t>
            </w:r>
          </w:p>
        </w:tc>
        <w:tc>
          <w:tcPr>
            <w:tcW w:w="4034" w:type="dxa"/>
            <w:gridSpan w:val="5"/>
            <w:tcBorders>
              <w:top w:val="single" w:color="auto" w:sz="4" w:space="0"/>
              <w:left w:val="single" w:color="auto" w:sz="4" w:space="0"/>
              <w:bottom w:val="single" w:color="auto" w:sz="4" w:space="0"/>
            </w:tcBorders>
          </w:tcPr>
          <w:p>
            <w:pPr>
              <w:spacing w:after="0" w:line="240" w:lineRule="auto"/>
              <w:jc w:val="center"/>
              <w:rPr>
                <w:rFonts w:hint="eastAsia"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2" w:type="dxa"/>
            <w:gridSpan w:val="5"/>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税金（元）</w:t>
            </w:r>
          </w:p>
        </w:tc>
        <w:tc>
          <w:tcPr>
            <w:tcW w:w="4034" w:type="dxa"/>
            <w:gridSpan w:val="5"/>
            <w:tcBorders>
              <w:top w:val="single" w:color="auto" w:sz="4" w:space="0"/>
              <w:left w:val="single" w:color="auto" w:sz="4" w:space="0"/>
              <w:bottom w:val="single" w:color="auto" w:sz="4" w:space="0"/>
            </w:tcBorders>
          </w:tcPr>
          <w:p>
            <w:pPr>
              <w:spacing w:after="0" w:line="240" w:lineRule="auto"/>
              <w:jc w:val="center"/>
              <w:rPr>
                <w:rFonts w:hint="eastAsia"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2" w:type="dxa"/>
            <w:gridSpan w:val="5"/>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含税价格合计（元）</w:t>
            </w:r>
          </w:p>
        </w:tc>
        <w:tc>
          <w:tcPr>
            <w:tcW w:w="4034" w:type="dxa"/>
            <w:gridSpan w:val="5"/>
            <w:tcBorders>
              <w:top w:val="single" w:color="auto" w:sz="4" w:space="0"/>
              <w:left w:val="single" w:color="auto" w:sz="4" w:space="0"/>
              <w:bottom w:val="single" w:color="auto" w:sz="4" w:space="0"/>
            </w:tcBorders>
          </w:tcPr>
          <w:p>
            <w:pPr>
              <w:spacing w:after="0" w:line="240" w:lineRule="auto"/>
              <w:jc w:val="center"/>
              <w:rPr>
                <w:rFonts w:hint="eastAsia" w:ascii="仿宋_GB2312" w:hAnsi="仿宋_GB2312" w:eastAsia="仿宋_GB2312" w:cs="仿宋_GB2312"/>
                <w:bCs/>
                <w:szCs w:val="21"/>
              </w:rPr>
            </w:pPr>
          </w:p>
        </w:tc>
      </w:tr>
    </w:tbl>
    <w:p>
      <w:pPr>
        <w:spacing w:line="56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上述报价为完成本项目相应工作所需的综合费用。其中，第2项按甲方确认并验收合格的实际安装点位数量和成交单价据实结算；第1项、第3项按成交报价及验收情况结算。成交单位完成监控覆盖盲区完善、平板电脑供货配置，并按要求履行全年巡检维护服务后，凭巡检记录、维修记录、验收材料、费用报销资料及增值税专用发票，经甲方验收确认后办理报销。</w:t>
      </w:r>
    </w:p>
    <w:p>
      <w:pPr>
        <w:spacing w:line="560" w:lineRule="exact"/>
        <w:ind w:firstLine="560" w:firstLineChars="200"/>
        <w:rPr>
          <w:rFonts w:hint="eastAsia" w:ascii="仿宋_GB2312" w:hAnsi="仿宋_GB2312" w:eastAsia="仿宋_GB2312" w:cs="仿宋_GB2312"/>
          <w:sz w:val="28"/>
          <w:szCs w:val="28"/>
        </w:rPr>
      </w:pPr>
      <w:r>
        <w:rPr>
          <w:rFonts w:hint="eastAsia" w:ascii="黑体" w:hAnsi="黑体" w:eastAsia="黑体" w:cs="黑体"/>
          <w:sz w:val="28"/>
          <w:szCs w:val="28"/>
        </w:rPr>
        <w:t>三、资格要求</w:t>
      </w:r>
    </w:p>
    <w:p>
      <w:pPr>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依据最高人民法院等九部门《关于在招标投标活动中对失信被执行人实施联合惩戒的通知》，投标人不得为失信被执行人。（通过信用中国网站www.creditchina.gov.cn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近3年（2023年6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可提供增值税专用发票（需提供下列四项证明材料中任意一项并加盖公章：（1）主管税务部门出具的资格认定《税务事项通知书》；（2）《增值税纳税人登记表》；（3）打印投标人电子税务局资格查询网页；（4）在投标函中承诺投标人可提供增值税专用发票。）</w:t>
      </w:r>
    </w:p>
    <w:p>
      <w:pPr>
        <w:spacing w:line="560" w:lineRule="exact"/>
        <w:ind w:firstLine="560" w:firstLineChars="200"/>
        <w:rPr>
          <w:rFonts w:hint="eastAsia" w:ascii="黑体" w:hAnsi="黑体" w:eastAsia="黑体" w:cs="黑体"/>
          <w:sz w:val="28"/>
        </w:rPr>
      </w:pPr>
      <w:r>
        <w:rPr>
          <w:rFonts w:hint="eastAsia" w:ascii="黑体" w:hAnsi="黑体" w:eastAsia="黑体" w:cs="黑体"/>
          <w:sz w:val="28"/>
          <w:szCs w:val="28"/>
        </w:rPr>
        <w:t>四、询价文件的获取</w:t>
      </w:r>
    </w:p>
    <w:p>
      <w:pPr>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杭州萧山国际机场网站下载：</w:t>
      </w:r>
    </w:p>
    <w:p>
      <w:pPr>
        <w:spacing w:after="0" w:line="560" w:lineRule="exact"/>
        <w:ind w:firstLine="420" w:firstLineChars="200"/>
        <w:rPr>
          <w:rFonts w:hint="eastAsia" w:ascii="仿宋_GB2312" w:hAnsi="仿宋_GB2312" w:eastAsia="仿宋_GB2312" w:cs="仿宋_GB2312"/>
          <w:sz w:val="28"/>
          <w:szCs w:val="28"/>
        </w:rPr>
      </w:pPr>
      <w:r>
        <w:fldChar w:fldCharType="begin"/>
      </w:r>
      <w:r>
        <w:instrText xml:space="preserve"> HYPERLINK "http://www.hzairport.com/tender/index.html" </w:instrText>
      </w:r>
      <w:r>
        <w:fldChar w:fldCharType="separate"/>
      </w:r>
      <w:r>
        <w:rPr>
          <w:rFonts w:ascii="仿宋_GB2312" w:hAnsi="仿宋_GB2312" w:eastAsia="仿宋_GB2312" w:cs="仿宋_GB2312"/>
          <w:sz w:val="28"/>
          <w:szCs w:val="28"/>
        </w:rPr>
        <w:t>http://www.hzairport.com/tender/index.html</w:t>
      </w:r>
      <w:r>
        <w:rPr>
          <w:rFonts w:ascii="仿宋_GB2312" w:hAnsi="仿宋_GB2312" w:eastAsia="仿宋_GB2312" w:cs="仿宋_GB2312"/>
          <w:sz w:val="28"/>
          <w:szCs w:val="28"/>
        </w:rPr>
        <w:fldChar w:fldCharType="end"/>
      </w:r>
    </w:p>
    <w:p>
      <w:pPr>
        <w:spacing w:line="560" w:lineRule="exact"/>
        <w:ind w:firstLine="560" w:firstLineChars="200"/>
        <w:rPr>
          <w:rFonts w:ascii="宋体" w:cs="Times New Roman"/>
          <w:b/>
          <w:sz w:val="28"/>
        </w:rPr>
      </w:pPr>
      <w:r>
        <w:rPr>
          <w:rFonts w:hint="eastAsia" w:ascii="黑体" w:hAnsi="黑体" w:eastAsia="黑体" w:cs="黑体"/>
          <w:sz w:val="28"/>
          <w:szCs w:val="28"/>
        </w:rPr>
        <w:t>五、报价文件的递交</w:t>
      </w:r>
    </w:p>
    <w:p>
      <w:pPr>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1、当面递交或以特快专递方式提交密封报价（报价单格式参照附件一），逾期送达的或者未送达指定地点的报价文件，询价人不予受理。</w:t>
      </w:r>
    </w:p>
    <w:p>
      <w:pPr>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报价文件至少应包括：（1）报价单；（2）法定代表人授权委托书；（3）报价人有效的营业执照；（4）项目联系人身份证复印件及联系方式；（5）报价单位征信证明及无犯罪记录证明查询结果盖公章（见资格要求2和3）。</w:t>
      </w:r>
    </w:p>
    <w:p>
      <w:pPr>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3、投递地址：杭州萧山国际机场T4航站楼2层失物招领柜台，范工，13222231521。</w:t>
      </w:r>
    </w:p>
    <w:p>
      <w:pPr>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4、截止日期:2026年</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31</w:t>
      </w:r>
      <w:r>
        <w:rPr>
          <w:rFonts w:hint="eastAsia" w:ascii="仿宋_GB2312" w:hAnsi="仿宋_GB2312" w:eastAsia="仿宋_GB2312" w:cs="仿宋_GB2312"/>
          <w:sz w:val="28"/>
          <w:szCs w:val="28"/>
        </w:rPr>
        <w:t>日上午09:00（北京时间）</w:t>
      </w:r>
    </w:p>
    <w:p>
      <w:pPr>
        <w:tabs>
          <w:tab w:val="left" w:pos="4591"/>
        </w:tabs>
        <w:spacing w:line="560" w:lineRule="exact"/>
        <w:ind w:firstLine="560" w:firstLineChars="200"/>
        <w:rPr>
          <w:rFonts w:ascii="宋体"/>
          <w:b/>
          <w:sz w:val="28"/>
          <w:szCs w:val="28"/>
        </w:rPr>
      </w:pPr>
      <w:r>
        <w:rPr>
          <w:rFonts w:hint="eastAsia" w:ascii="黑体" w:hAnsi="黑体" w:eastAsia="黑体" w:cs="黑体"/>
          <w:sz w:val="28"/>
          <w:szCs w:val="28"/>
        </w:rPr>
        <w:t>六、评标办法</w:t>
      </w:r>
      <w:bookmarkStart w:id="3" w:name="_Toc144974556"/>
      <w:bookmarkStart w:id="4" w:name="_Toc246392109"/>
      <w:bookmarkStart w:id="5" w:name="_Toc152042366"/>
      <w:bookmarkStart w:id="6" w:name="_Toc152045589"/>
    </w:p>
    <w:bookmarkEnd w:id="3"/>
    <w:bookmarkEnd w:id="4"/>
    <w:bookmarkEnd w:id="5"/>
    <w:bookmarkEnd w:id="6"/>
    <w:p>
      <w:pPr>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本次询价采用经评审的最低投标价法。</w:t>
      </w:r>
    </w:p>
    <w:p>
      <w:pPr>
        <w:tabs>
          <w:tab w:val="left" w:pos="4591"/>
        </w:tabs>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七、联系方式</w:t>
      </w:r>
    </w:p>
    <w:p>
      <w:pPr>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技术联系人：范工        联系电话：13222231521</w:t>
      </w:r>
    </w:p>
    <w:p>
      <w:pPr>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招标监督人：周工        联系电话：83837968</w:t>
      </w:r>
    </w:p>
    <w:p>
      <w:pPr>
        <w:spacing w:line="440" w:lineRule="exact"/>
        <w:rPr>
          <w:rFonts w:hint="eastAsia" w:ascii="仿宋_GB2312" w:hAnsi="仿宋_GB2312" w:eastAsia="仿宋_GB2312" w:cs="仿宋_GB2312"/>
          <w:b/>
          <w:bCs/>
          <w:sz w:val="28"/>
          <w:szCs w:val="28"/>
          <w:shd w:val="clear" w:color="auto" w:fill="FFFFFF"/>
        </w:rPr>
        <w:sectPr>
          <w:pgSz w:w="11906" w:h="16838"/>
          <w:pgMar w:top="1440" w:right="1800" w:bottom="1440" w:left="1800" w:header="851" w:footer="992" w:gutter="0"/>
          <w:cols w:space="425" w:num="1"/>
          <w:docGrid w:type="lines" w:linePitch="312" w:charSpace="0"/>
        </w:sectPr>
      </w:pPr>
    </w:p>
    <w:p>
      <w:pPr>
        <w:spacing w:line="440" w:lineRule="exact"/>
        <w:rPr>
          <w:rFonts w:hint="eastAsia"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t>附件一：</w:t>
      </w:r>
    </w:p>
    <w:p>
      <w:pPr>
        <w:spacing w:line="440" w:lineRule="exact"/>
        <w:rPr>
          <w:rFonts w:hint="eastAsia" w:ascii="方正小标宋简体" w:hAnsi="方正小标宋简体" w:eastAsia="方正小标宋简体" w:cs="方正小标宋简体"/>
          <w:sz w:val="32"/>
          <w:szCs w:val="32"/>
        </w:rPr>
      </w:pPr>
    </w:p>
    <w:p>
      <w:pPr>
        <w:spacing w:line="440" w:lineRule="exact"/>
        <w:jc w:val="center"/>
        <w:rPr>
          <w:rFonts w:hint="eastAsia" w:ascii="黑体" w:hAnsi="黑体" w:eastAsia="黑体" w:cs="黑体"/>
          <w:sz w:val="32"/>
          <w:szCs w:val="32"/>
          <w:shd w:val="clear" w:color="auto" w:fill="FFFFFF"/>
        </w:rPr>
      </w:pPr>
      <w:r>
        <w:rPr>
          <w:rFonts w:hint="eastAsia" w:ascii="黑体" w:hAnsi="黑体" w:eastAsia="黑体" w:cs="黑体"/>
          <w:sz w:val="32"/>
          <w:szCs w:val="32"/>
          <w:shd w:val="clear" w:color="auto" w:fill="FFFFFF"/>
        </w:rPr>
        <w:t>航站楼问询台、失物招领、行李寄存监控</w:t>
      </w:r>
    </w:p>
    <w:p>
      <w:pPr>
        <w:spacing w:line="440" w:lineRule="exact"/>
        <w:jc w:val="center"/>
        <w:rPr>
          <w:rFonts w:hint="eastAsia" w:ascii="方正小标宋简体" w:hAnsi="方正小标宋简体" w:eastAsia="方正小标宋简体" w:cs="方正小标宋简体"/>
          <w:sz w:val="32"/>
          <w:szCs w:val="32"/>
        </w:rPr>
      </w:pPr>
      <w:r>
        <w:rPr>
          <w:rFonts w:hint="eastAsia" w:ascii="黑体" w:hAnsi="黑体" w:eastAsia="黑体" w:cs="黑体"/>
          <w:sz w:val="32"/>
          <w:szCs w:val="32"/>
          <w:shd w:val="clear" w:color="auto" w:fill="FFFFFF"/>
        </w:rPr>
        <w:t>日常维修项目报价单</w:t>
      </w:r>
      <w:r>
        <w:rPr>
          <w:rFonts w:hint="eastAsia" w:ascii="黑体" w:hAnsi="黑体" w:eastAsia="黑体" w:cs="黑体"/>
          <w:sz w:val="32"/>
          <w:szCs w:val="32"/>
          <w:shd w:val="clear" w:color="auto" w:fill="FFFFFF"/>
          <w:lang w:eastAsia="zh-CN"/>
        </w:rPr>
        <w:t>（</w:t>
      </w:r>
      <w:r>
        <w:rPr>
          <w:rFonts w:hint="eastAsia" w:ascii="黑体" w:hAnsi="黑体" w:eastAsia="黑体" w:cs="黑体"/>
          <w:sz w:val="32"/>
          <w:szCs w:val="32"/>
          <w:shd w:val="clear" w:color="auto" w:fill="FFFFFF"/>
          <w:lang w:val="en-US" w:eastAsia="zh-CN"/>
        </w:rPr>
        <w:t>重新询价</w:t>
      </w:r>
      <w:r>
        <w:rPr>
          <w:rFonts w:hint="eastAsia" w:ascii="黑体" w:hAnsi="黑体" w:eastAsia="黑体" w:cs="黑体"/>
          <w:sz w:val="32"/>
          <w:szCs w:val="32"/>
          <w:shd w:val="clear" w:color="auto" w:fill="FFFFFF"/>
          <w:lang w:eastAsia="zh-CN"/>
        </w:rPr>
        <w:t>）</w:t>
      </w:r>
    </w:p>
    <w:p>
      <w:pPr>
        <w:pStyle w:val="3"/>
        <w:ind w:firstLine="200"/>
      </w:pP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我单位详细了解航站楼问询台、失物招领、行李寄存监控日常维修项目询价文件，对其内容表示全部认可，并将严格遵守文件内所有要求，现对项目约定内容进行报价：</w:t>
      </w:r>
    </w:p>
    <w:tbl>
      <w:tblPr>
        <w:tblStyle w:val="10"/>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
        <w:gridCol w:w="879"/>
        <w:gridCol w:w="2067"/>
        <w:gridCol w:w="439"/>
        <w:gridCol w:w="439"/>
        <w:gridCol w:w="910"/>
        <w:gridCol w:w="439"/>
        <w:gridCol w:w="897"/>
        <w:gridCol w:w="897"/>
        <w:gridCol w:w="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序号</w:t>
            </w:r>
          </w:p>
        </w:tc>
        <w:tc>
          <w:tcPr>
            <w:tcW w:w="87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项目名称</w:t>
            </w:r>
          </w:p>
        </w:tc>
        <w:tc>
          <w:tcPr>
            <w:tcW w:w="2067"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规格/说明</w:t>
            </w:r>
          </w:p>
        </w:tc>
        <w:tc>
          <w:tcPr>
            <w:tcW w:w="43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单位</w:t>
            </w:r>
          </w:p>
        </w:tc>
        <w:tc>
          <w:tcPr>
            <w:tcW w:w="43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数量</w:t>
            </w:r>
          </w:p>
        </w:tc>
        <w:tc>
          <w:tcPr>
            <w:tcW w:w="910"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不</w:t>
            </w:r>
            <w:r>
              <w:rPr>
                <w:rFonts w:ascii="仿宋_GB2312" w:hAnsi="仿宋_GB2312" w:eastAsia="仿宋_GB2312" w:cs="仿宋_GB2312"/>
                <w:bCs/>
                <w:szCs w:val="21"/>
              </w:rPr>
              <w:t>含税单价（元）</w:t>
            </w:r>
          </w:p>
        </w:tc>
        <w:tc>
          <w:tcPr>
            <w:tcW w:w="439"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hint="eastAsia" w:ascii="仿宋_GB2312" w:hAnsi="仿宋_GB2312" w:eastAsia="仿宋_GB2312" w:cs="仿宋_GB2312"/>
                <w:bCs/>
                <w:szCs w:val="21"/>
              </w:rPr>
            </w:pPr>
            <w:r>
              <w:rPr>
                <w:rFonts w:ascii="仿宋_GB2312" w:hAnsi="仿宋_GB2312" w:eastAsia="仿宋_GB2312" w:cs="仿宋_GB2312"/>
                <w:bCs/>
                <w:szCs w:val="21"/>
              </w:rPr>
              <w:t>税率</w:t>
            </w:r>
          </w:p>
        </w:tc>
        <w:tc>
          <w:tcPr>
            <w:tcW w:w="897"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含税单价（元）</w:t>
            </w:r>
          </w:p>
        </w:tc>
        <w:tc>
          <w:tcPr>
            <w:tcW w:w="897"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含税总价（元）</w:t>
            </w:r>
          </w:p>
        </w:tc>
        <w:tc>
          <w:tcPr>
            <w:tcW w:w="891"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1</w:t>
            </w:r>
          </w:p>
        </w:tc>
        <w:tc>
          <w:tcPr>
            <w:tcW w:w="87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监控日常维修养护与巡检</w:t>
            </w:r>
          </w:p>
        </w:tc>
        <w:tc>
          <w:tcPr>
            <w:tcW w:w="2067"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服务范围覆盖问询台、行李寄存、失物招领、仓库等全点位区域，全年开展不少于12次现场巡检作业，同步做好设备故障维修、定期保养、参数调试、现场技术保障等工作</w:t>
            </w:r>
          </w:p>
        </w:tc>
        <w:tc>
          <w:tcPr>
            <w:tcW w:w="43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项</w:t>
            </w:r>
          </w:p>
        </w:tc>
        <w:tc>
          <w:tcPr>
            <w:tcW w:w="43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1</w:t>
            </w:r>
          </w:p>
        </w:tc>
        <w:tc>
          <w:tcPr>
            <w:tcW w:w="910"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hint="eastAsia" w:ascii="仿宋_GB2312" w:hAnsi="仿宋_GB2312" w:eastAsia="仿宋_GB2312" w:cs="仿宋_GB2312"/>
                <w:bCs/>
                <w:szCs w:val="21"/>
              </w:rPr>
            </w:pPr>
          </w:p>
        </w:tc>
        <w:tc>
          <w:tcPr>
            <w:tcW w:w="43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hint="eastAsia" w:ascii="仿宋_GB2312" w:hAnsi="仿宋_GB2312" w:eastAsia="仿宋_GB2312" w:cs="仿宋_GB2312"/>
                <w:bCs/>
                <w:szCs w:val="21"/>
              </w:rPr>
            </w:pPr>
          </w:p>
        </w:tc>
        <w:tc>
          <w:tcPr>
            <w:tcW w:w="897" w:type="dxa"/>
            <w:vAlign w:val="center"/>
          </w:tcPr>
          <w:p>
            <w:pPr>
              <w:spacing w:after="0" w:line="240" w:lineRule="auto"/>
              <w:jc w:val="center"/>
              <w:rPr>
                <w:rFonts w:hint="eastAsia" w:ascii="仿宋_GB2312" w:hAnsi="仿宋_GB2312" w:eastAsia="仿宋_GB2312" w:cs="仿宋_GB2312"/>
                <w:bCs/>
                <w:szCs w:val="21"/>
              </w:rPr>
            </w:pPr>
          </w:p>
        </w:tc>
        <w:tc>
          <w:tcPr>
            <w:tcW w:w="897" w:type="dxa"/>
            <w:vAlign w:val="center"/>
          </w:tcPr>
          <w:p>
            <w:pPr>
              <w:spacing w:after="0" w:line="240" w:lineRule="auto"/>
              <w:jc w:val="center"/>
              <w:rPr>
                <w:rFonts w:hint="eastAsia" w:ascii="仿宋_GB2312" w:hAnsi="仿宋_GB2312" w:eastAsia="仿宋_GB2312" w:cs="仿宋_GB2312"/>
                <w:bCs/>
                <w:szCs w:val="21"/>
              </w:rPr>
            </w:pPr>
          </w:p>
        </w:tc>
        <w:tc>
          <w:tcPr>
            <w:tcW w:w="891"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服务期1年，费用综合考虑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2</w:t>
            </w:r>
          </w:p>
        </w:tc>
        <w:tc>
          <w:tcPr>
            <w:tcW w:w="87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监控覆盖盲区点位完善补装施工</w:t>
            </w:r>
          </w:p>
        </w:tc>
        <w:tc>
          <w:tcPr>
            <w:tcW w:w="2067" w:type="dxa"/>
            <w:vAlign w:val="center"/>
          </w:tcPr>
          <w:p>
            <w:pPr>
              <w:spacing w:after="0" w:line="240" w:lineRule="auto"/>
              <w:jc w:val="center"/>
              <w:rPr>
                <w:rFonts w:hint="eastAsia" w:ascii="仿宋_GB2312" w:hAnsi="仿宋_GB2312" w:eastAsia="仿宋_GB2312" w:cs="仿宋_GB2312"/>
                <w:bCs/>
                <w:szCs w:val="21"/>
              </w:rPr>
            </w:pPr>
            <w:r>
              <w:rPr>
                <w:rFonts w:ascii="仿宋_GB2312" w:hAnsi="仿宋_GB2312" w:eastAsia="仿宋_GB2312" w:cs="仿宋_GB2312"/>
                <w:bCs/>
                <w:szCs w:val="21"/>
              </w:rPr>
              <w:t>主材甲供，T3负一层B0140房间建筑面积约20平方米，暂估补装摄像机4台，含布线、安装、调试、平台接入、存储配置、标签标识、线路规整、辅材及人工。</w:t>
            </w:r>
          </w:p>
        </w:tc>
        <w:tc>
          <w:tcPr>
            <w:tcW w:w="43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点位</w:t>
            </w:r>
          </w:p>
        </w:tc>
        <w:tc>
          <w:tcPr>
            <w:tcW w:w="43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4</w:t>
            </w:r>
          </w:p>
        </w:tc>
        <w:tc>
          <w:tcPr>
            <w:tcW w:w="910"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hint="eastAsia" w:ascii="仿宋_GB2312" w:hAnsi="仿宋_GB2312" w:eastAsia="仿宋_GB2312" w:cs="仿宋_GB2312"/>
                <w:bCs/>
                <w:szCs w:val="21"/>
              </w:rPr>
            </w:pPr>
          </w:p>
        </w:tc>
        <w:tc>
          <w:tcPr>
            <w:tcW w:w="43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hint="eastAsia" w:ascii="仿宋_GB2312" w:hAnsi="仿宋_GB2312" w:eastAsia="仿宋_GB2312" w:cs="仿宋_GB2312"/>
                <w:bCs/>
                <w:szCs w:val="21"/>
              </w:rPr>
            </w:pPr>
          </w:p>
        </w:tc>
        <w:tc>
          <w:tcPr>
            <w:tcW w:w="897" w:type="dxa"/>
            <w:vAlign w:val="center"/>
          </w:tcPr>
          <w:p>
            <w:pPr>
              <w:spacing w:after="0" w:line="240" w:lineRule="auto"/>
              <w:jc w:val="center"/>
              <w:rPr>
                <w:rFonts w:hint="eastAsia" w:ascii="仿宋_GB2312" w:hAnsi="仿宋_GB2312" w:eastAsia="仿宋_GB2312" w:cs="仿宋_GB2312"/>
                <w:bCs/>
                <w:szCs w:val="21"/>
              </w:rPr>
            </w:pPr>
          </w:p>
        </w:tc>
        <w:tc>
          <w:tcPr>
            <w:tcW w:w="897" w:type="dxa"/>
            <w:vAlign w:val="center"/>
          </w:tcPr>
          <w:p>
            <w:pPr>
              <w:spacing w:after="0" w:line="240" w:lineRule="auto"/>
              <w:jc w:val="center"/>
              <w:rPr>
                <w:rFonts w:hint="eastAsia" w:ascii="仿宋_GB2312" w:hAnsi="仿宋_GB2312" w:eastAsia="仿宋_GB2312" w:cs="仿宋_GB2312"/>
                <w:bCs/>
                <w:szCs w:val="21"/>
              </w:rPr>
            </w:pPr>
          </w:p>
        </w:tc>
        <w:tc>
          <w:tcPr>
            <w:tcW w:w="891"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T3负一层B0140房间，据实</w:t>
            </w:r>
            <w:r>
              <w:rPr>
                <w:rFonts w:ascii="仿宋_GB2312" w:hAnsi="仿宋_GB2312" w:eastAsia="仿宋_GB2312" w:cs="仿宋_GB2312"/>
                <w:bCs/>
                <w:szCs w:val="21"/>
              </w:rPr>
              <w:t>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3</w:t>
            </w:r>
          </w:p>
        </w:tc>
        <w:tc>
          <w:tcPr>
            <w:tcW w:w="87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日常业务及移动监控调阅保障设备（平板电脑）</w:t>
            </w:r>
          </w:p>
        </w:tc>
        <w:tc>
          <w:tcPr>
            <w:tcW w:w="2067"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REDMI Pad 2 Pro 8GB+256GB 5G版，或不低于该配置的同等产品</w:t>
            </w:r>
          </w:p>
        </w:tc>
        <w:tc>
          <w:tcPr>
            <w:tcW w:w="43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台</w:t>
            </w:r>
          </w:p>
        </w:tc>
        <w:tc>
          <w:tcPr>
            <w:tcW w:w="439"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2</w:t>
            </w:r>
          </w:p>
        </w:tc>
        <w:tc>
          <w:tcPr>
            <w:tcW w:w="910"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hint="eastAsia" w:ascii="仿宋_GB2312" w:hAnsi="仿宋_GB2312" w:eastAsia="仿宋_GB2312" w:cs="仿宋_GB2312"/>
                <w:bCs/>
                <w:szCs w:val="21"/>
              </w:rPr>
            </w:pPr>
          </w:p>
        </w:tc>
        <w:tc>
          <w:tcPr>
            <w:tcW w:w="439"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hint="eastAsia" w:ascii="仿宋_GB2312" w:hAnsi="仿宋_GB2312" w:eastAsia="仿宋_GB2312" w:cs="仿宋_GB2312"/>
                <w:bCs/>
                <w:szCs w:val="21"/>
              </w:rPr>
            </w:pPr>
          </w:p>
        </w:tc>
        <w:tc>
          <w:tcPr>
            <w:tcW w:w="897" w:type="dxa"/>
            <w:vAlign w:val="center"/>
          </w:tcPr>
          <w:p>
            <w:pPr>
              <w:spacing w:after="0" w:line="240" w:lineRule="auto"/>
              <w:jc w:val="center"/>
              <w:rPr>
                <w:rFonts w:hint="eastAsia" w:ascii="仿宋_GB2312" w:hAnsi="仿宋_GB2312" w:eastAsia="仿宋_GB2312" w:cs="仿宋_GB2312"/>
                <w:bCs/>
                <w:szCs w:val="21"/>
              </w:rPr>
            </w:pPr>
          </w:p>
        </w:tc>
        <w:tc>
          <w:tcPr>
            <w:tcW w:w="897" w:type="dxa"/>
            <w:vAlign w:val="center"/>
          </w:tcPr>
          <w:p>
            <w:pPr>
              <w:spacing w:after="0" w:line="240" w:lineRule="auto"/>
              <w:jc w:val="center"/>
              <w:rPr>
                <w:rFonts w:hint="eastAsia" w:ascii="仿宋_GB2312" w:hAnsi="仿宋_GB2312" w:eastAsia="仿宋_GB2312" w:cs="仿宋_GB2312"/>
                <w:bCs/>
                <w:szCs w:val="21"/>
              </w:rPr>
            </w:pPr>
          </w:p>
        </w:tc>
        <w:tc>
          <w:tcPr>
            <w:tcW w:w="891" w:type="dxa"/>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全新正品，含配置调试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2" w:type="dxa"/>
            <w:gridSpan w:val="5"/>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不含税价格合计（元）</w:t>
            </w:r>
          </w:p>
        </w:tc>
        <w:tc>
          <w:tcPr>
            <w:tcW w:w="4034" w:type="dxa"/>
            <w:gridSpan w:val="5"/>
            <w:tcBorders>
              <w:top w:val="single" w:color="auto" w:sz="4" w:space="0"/>
              <w:left w:val="single" w:color="auto" w:sz="4" w:space="0"/>
              <w:bottom w:val="single" w:color="auto" w:sz="4" w:space="0"/>
            </w:tcBorders>
          </w:tcPr>
          <w:p>
            <w:pPr>
              <w:spacing w:after="0" w:line="240" w:lineRule="auto"/>
              <w:jc w:val="center"/>
              <w:rPr>
                <w:rFonts w:hint="eastAsia"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2" w:type="dxa"/>
            <w:gridSpan w:val="5"/>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税金（元）</w:t>
            </w:r>
          </w:p>
        </w:tc>
        <w:tc>
          <w:tcPr>
            <w:tcW w:w="4034" w:type="dxa"/>
            <w:gridSpan w:val="5"/>
            <w:tcBorders>
              <w:top w:val="single" w:color="auto" w:sz="4" w:space="0"/>
              <w:left w:val="single" w:color="auto" w:sz="4" w:space="0"/>
              <w:bottom w:val="single" w:color="auto" w:sz="4" w:space="0"/>
            </w:tcBorders>
          </w:tcPr>
          <w:p>
            <w:pPr>
              <w:spacing w:after="0" w:line="240" w:lineRule="auto"/>
              <w:jc w:val="center"/>
              <w:rPr>
                <w:rFonts w:hint="eastAsia" w:ascii="仿宋_GB2312" w:hAnsi="仿宋_GB2312" w:eastAsia="仿宋_GB2312" w:cs="仿宋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2" w:type="dxa"/>
            <w:gridSpan w:val="5"/>
            <w:vAlign w:val="center"/>
          </w:tcPr>
          <w:p>
            <w:pPr>
              <w:spacing w:after="0" w:line="24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含税价格合计（元）</w:t>
            </w:r>
          </w:p>
        </w:tc>
        <w:tc>
          <w:tcPr>
            <w:tcW w:w="4034" w:type="dxa"/>
            <w:gridSpan w:val="5"/>
            <w:tcBorders>
              <w:top w:val="single" w:color="auto" w:sz="4" w:space="0"/>
              <w:left w:val="single" w:color="auto" w:sz="4" w:space="0"/>
              <w:bottom w:val="single" w:color="auto" w:sz="4" w:space="0"/>
            </w:tcBorders>
          </w:tcPr>
          <w:p>
            <w:pPr>
              <w:spacing w:after="0" w:line="240" w:lineRule="auto"/>
              <w:jc w:val="center"/>
              <w:rPr>
                <w:rFonts w:hint="eastAsia" w:ascii="仿宋_GB2312" w:hAnsi="仿宋_GB2312" w:eastAsia="仿宋_GB2312" w:cs="仿宋_GB2312"/>
                <w:bCs/>
                <w:szCs w:val="21"/>
              </w:rPr>
            </w:pPr>
          </w:p>
        </w:tc>
      </w:tr>
    </w:tbl>
    <w:p>
      <w:pPr>
        <w:spacing w:line="560" w:lineRule="exac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注意事项：</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1、报价方需加盖公章予以确认，所报价格不得因任何原因进行调整。</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2、报价方所报价格应为完成本次采购项目所发生的一切费用，包含但不限于货物的供货、运输、搬运费、包装费、安装费、税费、验收及售后服务。</w:t>
      </w:r>
      <w:r>
        <w:rPr>
          <w:rFonts w:ascii="仿宋_GB2312" w:hAnsi="仿宋_GB2312" w:eastAsia="仿宋_GB2312" w:cs="仿宋_GB2312"/>
          <w:sz w:val="28"/>
          <w:szCs w:val="28"/>
        </w:rPr>
        <w:t>甲方明确提供的库存主要监控设备除外。</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3、需提供增值税专用发票。</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项目联系人：           联系电话：    </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spacing w:line="560" w:lineRule="exact"/>
        <w:ind w:firstLine="560" w:firstLineChars="200"/>
        <w:rPr>
          <w:rFonts w:hint="eastAsia" w:ascii="仿宋_GB2312" w:hAnsi="仿宋_GB2312" w:eastAsia="仿宋_GB2312" w:cs="仿宋_GB2312"/>
          <w:sz w:val="28"/>
          <w:szCs w:val="28"/>
        </w:rPr>
      </w:pPr>
    </w:p>
    <w:p>
      <w:pPr>
        <w:spacing w:line="560" w:lineRule="exact"/>
        <w:ind w:firstLine="3920" w:firstLineChars="14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报价单位（盖章）：           </w:t>
      </w:r>
    </w:p>
    <w:p>
      <w:pPr>
        <w:spacing w:line="560" w:lineRule="exact"/>
        <w:ind w:firstLine="560" w:firstLineChars="200"/>
      </w:pPr>
      <w:r>
        <w:rPr>
          <w:rFonts w:hint="eastAsia" w:ascii="仿宋_GB2312" w:hAnsi="仿宋_GB2312" w:eastAsia="仿宋_GB2312" w:cs="仿宋_GB2312"/>
          <w:sz w:val="28"/>
          <w:szCs w:val="28"/>
        </w:rPr>
        <w:t xml:space="preserve">                        日  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微软雅黑 Light">
    <w:panose1 w:val="020B0502040204020203"/>
    <w:charset w:val="86"/>
    <w:family w:val="auto"/>
    <w:pitch w:val="default"/>
    <w:sig w:usb0="80000287" w:usb1="2ACF0010" w:usb2="00000016" w:usb3="00000000" w:csb0="0004001F" w:csb1="00000000"/>
  </w:font>
  <w:font w:name="方正姚体">
    <w:panose1 w:val="02010601030101010101"/>
    <w:charset w:val="86"/>
    <w:family w:val="auto"/>
    <w:pitch w:val="default"/>
    <w:sig w:usb0="00000003"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隶书">
    <w:panose1 w:val="02010509060101010101"/>
    <w:charset w:val="86"/>
    <w:family w:val="auto"/>
    <w:pitch w:val="default"/>
    <w:sig w:usb0="00000001" w:usb1="080E0000" w:usb2="00000000" w:usb3="00000000" w:csb0="00040000" w:csb1="00000000"/>
  </w:font>
  <w:font w:name="Malgun Gothic">
    <w:panose1 w:val="020B0503020000020004"/>
    <w:charset w:val="81"/>
    <w:family w:val="auto"/>
    <w:pitch w:val="default"/>
    <w:sig w:usb0="9000002F" w:usb1="29D77CFB" w:usb2="00000012" w:usb3="00000000" w:csb0="00080001" w:csb1="00000000"/>
  </w:font>
  <w:font w:name="Malgun Gothic Semilight">
    <w:panose1 w:val="020B0502040204020203"/>
    <w:charset w:val="86"/>
    <w:family w:val="auto"/>
    <w:pitch w:val="default"/>
    <w:sig w:usb0="900002AF" w:usb1="01D77CFB" w:usb2="00000012" w:usb3="00000000" w:csb0="203E01BD" w:csb1="D7FF0000"/>
  </w:font>
  <w:font w:name="Microsoft JhengHei">
    <w:panose1 w:val="020B0604030504040204"/>
    <w:charset w:val="88"/>
    <w:family w:val="auto"/>
    <w:pitch w:val="default"/>
    <w:sig w:usb0="000002A7" w:usb1="28CF4400" w:usb2="00000016" w:usb3="00000000" w:csb0="00100009" w:csb1="00000000"/>
  </w:font>
  <w:font w:name="Microsoft JhengHei UI Light">
    <w:panose1 w:val="020B0304030504040204"/>
    <w:charset w:val="88"/>
    <w:family w:val="auto"/>
    <w:pitch w:val="default"/>
    <w:sig w:usb0="800002A7" w:usb1="28CF4400" w:usb2="00000016" w:usb3="00000000" w:csb0="00100009" w:csb1="00000000"/>
  </w:font>
  <w:font w:name="Microsoft YaHei UI">
    <w:panose1 w:val="020B0503020204020204"/>
    <w:charset w:val="86"/>
    <w:family w:val="auto"/>
    <w:pitch w:val="default"/>
    <w:sig w:usb0="80000287" w:usb1="2ACF3C50" w:usb2="00000016" w:usb3="00000000" w:csb0="0004001F" w:csb1="00000000"/>
  </w:font>
  <w:font w:name="Microsoft YaHei UI Light">
    <w:panose1 w:val="020B0502040204020203"/>
    <w:charset w:val="86"/>
    <w:family w:val="auto"/>
    <w:pitch w:val="default"/>
    <w:sig w:usb0="80000287" w:usb1="2ACF0010" w:usb2="00000016" w:usb3="00000000" w:csb0="0004001F" w:csb1="00000000"/>
  </w:font>
  <w:font w:name="Microsoft JhengHei UI">
    <w:panose1 w:val="020B0604030504040204"/>
    <w:charset w:val="88"/>
    <w:family w:val="auto"/>
    <w:pitch w:val="default"/>
    <w:sig w:usb0="000002A7" w:usb1="28CF4400" w:usb2="00000016" w:usb3="00000000" w:csb0="00100009" w:csb1="00000000"/>
  </w:font>
  <w:font w:name="Microsoft JhengHei Light">
    <w:panose1 w:val="020B0304030504040204"/>
    <w:charset w:val="88"/>
    <w:family w:val="auto"/>
    <w:pitch w:val="default"/>
    <w:sig w:usb0="800002A7" w:usb1="28CF4400" w:usb2="00000016" w:usb3="00000000" w:csb0="00100009" w:csb1="00000000"/>
  </w:font>
  <w:font w:name="新宋体">
    <w:panose1 w:val="02010609030101010101"/>
    <w:charset w:val="86"/>
    <w:family w:val="auto"/>
    <w:pitch w:val="default"/>
    <w:sig w:usb0="00000203" w:usb1="288F0000" w:usb2="00000006" w:usb3="00000000" w:csb0="00040001" w:csb1="00000000"/>
  </w:font>
  <w:font w:name="仿宋_GB2312">
    <w:panose1 w:val="02010609030101010101"/>
    <w:charset w:val="86"/>
    <w:family w:val="auto"/>
    <w:pitch w:val="default"/>
    <w:sig w:usb0="00000001" w:usb1="080E0000" w:usb2="00000000" w:usb3="00000000" w:csb0="00040000" w:csb1="00000000"/>
  </w:font>
  <w:font w:name="+中文正文">
    <w:altName w:val="Segoe Print"/>
    <w:panose1 w:val="00000000000000000000"/>
    <w:charset w:val="00"/>
    <w:family w:val="auto"/>
    <w:pitch w:val="default"/>
    <w:sig w:usb0="00000000" w:usb1="00000000" w:usb2="00000000" w:usb3="00000000" w:csb0="00000000" w:csb1="00000000"/>
  </w:font>
  <w:font w:name="+西文正文">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 w:name="Symbol">
    <w:panose1 w:val="05050102010706020507"/>
    <w:charset w:val="00"/>
    <w:family w:val="auto"/>
    <w:pitch w:val="default"/>
    <w:sig w:usb0="00000000" w:usb1="00000000" w:usb2="00000000" w:usb3="00000000" w:csb0="80000000" w:csb1="00000000"/>
  </w:font>
  <w:font w:name="_x0005_ FAE8F6F96C59ED1">
    <w:altName w:val="Segoe Print"/>
    <w:panose1 w:val="00000000000000000000"/>
    <w:charset w:val="00"/>
    <w:family w:val="auto"/>
    <w:pitch w:val="default"/>
    <w:sig w:usb0="00000000" w:usb1="00000000" w:usb2="00000000" w:usb3="00000000" w:csb0="00000000" w:csb1="00000000"/>
  </w:font>
  <w:font w:name="Helvetica Neue">
    <w:altName w:val="Segoe Print"/>
    <w:panose1 w:val="00000000000000000000"/>
    <w:charset w:val="00"/>
    <w:family w:val="auto"/>
    <w:pitch w:val="default"/>
    <w:sig w:usb0="00000000" w:usb1="00000000" w:usb2="00000000" w:usb3="00000000" w:csb0="00000000" w:csb1="00000000"/>
  </w:font>
  <w:font w:name="PingFang SC">
    <w:altName w:val="Segoe Print"/>
    <w:panose1 w:val="00000000000000000000"/>
    <w:charset w:val="00"/>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Noto Sans SC Black">
    <w:panose1 w:val="020B0200000000000000"/>
    <w:charset w:val="86"/>
    <w:family w:val="auto"/>
    <w:pitch w:val="default"/>
    <w:sig w:usb0="20000083" w:usb1="2ADF3C10" w:usb2="00000016" w:usb3="00000000" w:csb0="60060107" w:csb1="00000000"/>
  </w:font>
  <w:font w:name="Noto Sans SC">
    <w:panose1 w:val="020B0200000000000000"/>
    <w:charset w:val="86"/>
    <w:family w:val="auto"/>
    <w:pitch w:val="default"/>
    <w:sig w:usb0="20000083" w:usb1="2ADF3C10" w:usb2="00000016" w:usb3="00000000" w:csb0="60060107" w:csb1="00000000"/>
  </w:font>
  <w:font w:name="MS UI Gothic">
    <w:panose1 w:val="020B0600070205080204"/>
    <w:charset w:val="80"/>
    <w:family w:val="auto"/>
    <w:pitch w:val="default"/>
    <w:sig w:usb0="E00002FF" w:usb1="6AC7FDFB" w:usb2="08000012" w:usb3="00000000" w:csb0="4002009F" w:csb1="DFD70000"/>
  </w:font>
  <w:font w:name="MS PGothic">
    <w:panose1 w:val="020B0600070205080204"/>
    <w:charset w:val="80"/>
    <w:family w:val="auto"/>
    <w:pitch w:val="default"/>
    <w:sig w:usb0="E00002FF" w:usb1="6AC7FDFB" w:usb2="08000012" w:usb3="00000000" w:csb0="4002009F" w:csb1="DFD70000"/>
  </w:font>
  <w:font w:name="MS Gothic">
    <w:panose1 w:val="020B0609070205080204"/>
    <w:charset w:val="80"/>
    <w:family w:val="auto"/>
    <w:pitch w:val="default"/>
    <w:sig w:usb0="E00002FF" w:usb1="6AC7FDFB" w:usb2="08000012" w:usb3="00000000" w:csb0="4002009F" w:csb1="DFD70000"/>
  </w:font>
  <w:font w:name="MingLiU_MSCS-ExtB">
    <w:panose1 w:val="02020500000000000000"/>
    <w:charset w:val="88"/>
    <w:family w:val="auto"/>
    <w:pitch w:val="default"/>
    <w:sig w:usb0="8000002F" w:usb1="02000008" w:usb2="00000000" w:usb3="00000000" w:csb0="00100001" w:csb1="00000000"/>
  </w:font>
  <w:font w:name="MingLiU_HKSCS-ExtB">
    <w:panose1 w:val="02020500000000000000"/>
    <w:charset w:val="88"/>
    <w:family w:val="auto"/>
    <w:pitch w:val="default"/>
    <w:sig w:usb0="8000002F" w:usb1="02000008" w:usb2="00000000" w:usb3="00000000" w:csb0="00100001" w:csb1="00000000"/>
  </w:font>
  <w:font w:name="MingLiU-ExtB">
    <w:panose1 w:val="02020500000000000000"/>
    <w:charset w:val="88"/>
    <w:family w:val="auto"/>
    <w:pitch w:val="default"/>
    <w:sig w:usb0="8000002F" w:usb1="02000008" w:usb2="00000000" w:usb3="00000000" w:csb0="00100001" w:csb1="00000000"/>
  </w:font>
  <w:font w:name="MS Mincho">
    <w:altName w:val="Yu Gothic UI"/>
    <w:panose1 w:val="02020609040205080304"/>
    <w:charset w:val="80"/>
    <w:family w:val="modern"/>
    <w:pitch w:val="default"/>
    <w:sig w:usb0="00000000" w:usb1="00000000" w:usb2="08000012" w:usb3="00000000" w:csb0="0002009F" w:csb1="00000000"/>
  </w:font>
  <w:font w:name="Courier">
    <w:altName w:val="Courier New"/>
    <w:panose1 w:val="02070409020205020404"/>
    <w:charset w:val="00"/>
    <w:family w:val="auto"/>
    <w:pitch w:val="default"/>
    <w:sig w:usb0="00000000" w:usb1="00000000" w:usb2="00000000" w:usb3="00000000" w:csb0="00000001" w:csb1="00000000"/>
  </w:font>
  <w:font w:name="ＭＳ 明朝">
    <w:altName w:val="宋体"/>
    <w:panose1 w:val="00000000000000000000"/>
    <w:charset w:val="86"/>
    <w:family w:val="auto"/>
    <w:pitch w:val="default"/>
    <w:sig w:usb0="00000000" w:usb1="00000000" w:usb2="00000000" w:usb3="00000000" w:csb0="00000000" w:csb1="00000000"/>
  </w:font>
  <w:font w:name="ＭＳ 明朝">
    <w:altName w:val="Segoe Print"/>
    <w:panose1 w:val="00000000000000000000"/>
    <w:charset w:val="00"/>
    <w:family w:val="auto"/>
    <w:pitch w:val="default"/>
    <w:sig w:usb0="00000000" w:usb1="00000000" w:usb2="00000000" w:usb3="00000000" w:csb0="00000000" w:csb1="00000000"/>
  </w:font>
  <w:font w:name="Yu Gothic UI">
    <w:panose1 w:val="020B0500000000000000"/>
    <w:charset w:val="80"/>
    <w:family w:val="auto"/>
    <w:pitch w:val="default"/>
    <w:sig w:usb0="E00002FF" w:usb1="2AC7FDFF" w:usb2="00000016" w:usb3="00000000" w:csb0="2002009F" w:csb1="00000000"/>
  </w:font>
  <w:font w:name="Courier New">
    <w:panose1 w:val="02070309020205020404"/>
    <w:charset w:val="00"/>
    <w:family w:val="auto"/>
    <w:pitch w:val="default"/>
    <w:sig w:usb0="E0002E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FC4F1B"/>
    <w:rsid w:val="00027E36"/>
    <w:rsid w:val="000342CF"/>
    <w:rsid w:val="000B00B6"/>
    <w:rsid w:val="00125B99"/>
    <w:rsid w:val="00157740"/>
    <w:rsid w:val="001906A5"/>
    <w:rsid w:val="00237E31"/>
    <w:rsid w:val="0029006C"/>
    <w:rsid w:val="002E5CB3"/>
    <w:rsid w:val="003B6875"/>
    <w:rsid w:val="005531ED"/>
    <w:rsid w:val="005E7FDF"/>
    <w:rsid w:val="006E50CC"/>
    <w:rsid w:val="007A2118"/>
    <w:rsid w:val="008B5B76"/>
    <w:rsid w:val="008E1268"/>
    <w:rsid w:val="00B20132"/>
    <w:rsid w:val="00B506D9"/>
    <w:rsid w:val="00B602DC"/>
    <w:rsid w:val="00C302D7"/>
    <w:rsid w:val="00CD22D4"/>
    <w:rsid w:val="00CE7A3B"/>
    <w:rsid w:val="00E37E34"/>
    <w:rsid w:val="00F0605A"/>
    <w:rsid w:val="00F525D5"/>
    <w:rsid w:val="00F9129E"/>
    <w:rsid w:val="04F90B1F"/>
    <w:rsid w:val="0C861F58"/>
    <w:rsid w:val="115076F0"/>
    <w:rsid w:val="15EC5F92"/>
    <w:rsid w:val="16AF4D52"/>
    <w:rsid w:val="19CA05FB"/>
    <w:rsid w:val="19FC027B"/>
    <w:rsid w:val="1DFE356F"/>
    <w:rsid w:val="1F3C664C"/>
    <w:rsid w:val="205017AF"/>
    <w:rsid w:val="210523F3"/>
    <w:rsid w:val="227E650E"/>
    <w:rsid w:val="229D5F25"/>
    <w:rsid w:val="25FF096C"/>
    <w:rsid w:val="292612EF"/>
    <w:rsid w:val="2BF01177"/>
    <w:rsid w:val="2C171C9E"/>
    <w:rsid w:val="2C8A7B19"/>
    <w:rsid w:val="2CAF5988"/>
    <w:rsid w:val="2E882586"/>
    <w:rsid w:val="2EA166F9"/>
    <w:rsid w:val="2F762B00"/>
    <w:rsid w:val="31665D7A"/>
    <w:rsid w:val="31F51425"/>
    <w:rsid w:val="320105F2"/>
    <w:rsid w:val="33254876"/>
    <w:rsid w:val="369B68C7"/>
    <w:rsid w:val="371D3500"/>
    <w:rsid w:val="382C31B2"/>
    <w:rsid w:val="394D60A7"/>
    <w:rsid w:val="3C261D18"/>
    <w:rsid w:val="3F984880"/>
    <w:rsid w:val="3FAD133F"/>
    <w:rsid w:val="40394613"/>
    <w:rsid w:val="415A22E2"/>
    <w:rsid w:val="427D4C66"/>
    <w:rsid w:val="436E1B46"/>
    <w:rsid w:val="46FD0519"/>
    <w:rsid w:val="47D01461"/>
    <w:rsid w:val="49BC2E3E"/>
    <w:rsid w:val="4ACD2BE4"/>
    <w:rsid w:val="4BDD4316"/>
    <w:rsid w:val="4CAD30D9"/>
    <w:rsid w:val="4E255264"/>
    <w:rsid w:val="50FC4F1B"/>
    <w:rsid w:val="51581240"/>
    <w:rsid w:val="515F305D"/>
    <w:rsid w:val="51E4239F"/>
    <w:rsid w:val="537F6247"/>
    <w:rsid w:val="54AC7157"/>
    <w:rsid w:val="5AD55929"/>
    <w:rsid w:val="5B2B2FE9"/>
    <w:rsid w:val="5B7C687C"/>
    <w:rsid w:val="5B8338C9"/>
    <w:rsid w:val="5C4C6F46"/>
    <w:rsid w:val="5CB65C9F"/>
    <w:rsid w:val="5E6C084C"/>
    <w:rsid w:val="633B2AF9"/>
    <w:rsid w:val="63D73871"/>
    <w:rsid w:val="64FC6592"/>
    <w:rsid w:val="68D569AD"/>
    <w:rsid w:val="6A79041D"/>
    <w:rsid w:val="6AA51CEE"/>
    <w:rsid w:val="6AB929CD"/>
    <w:rsid w:val="6C0854CE"/>
    <w:rsid w:val="6C453998"/>
    <w:rsid w:val="6F524547"/>
    <w:rsid w:val="71081069"/>
    <w:rsid w:val="71A1609F"/>
    <w:rsid w:val="760479A7"/>
    <w:rsid w:val="76F55F6C"/>
    <w:rsid w:val="76FF29F3"/>
    <w:rsid w:val="770C1556"/>
    <w:rsid w:val="777B4311"/>
    <w:rsid w:val="796C024B"/>
    <w:rsid w:val="7A0F7D9C"/>
    <w:rsid w:val="7C5A4D60"/>
    <w:rsid w:val="7EC219F4"/>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spacing w:beforeAutospacing="1" w:after="0" w:afterAutospacing="1"/>
      <w:jc w:val="left"/>
      <w:outlineLvl w:val="2"/>
    </w:pPr>
    <w:rPr>
      <w:rFonts w:hint="eastAsia" w:ascii="宋体" w:hAnsi="宋体" w:eastAsia="宋体" w:cs="Times New Roman"/>
      <w:b/>
      <w:kern w:val="0"/>
      <w:sz w:val="27"/>
      <w:szCs w:val="27"/>
    </w:rPr>
  </w:style>
  <w:style w:type="character" w:default="1" w:styleId="6">
    <w:name w:val="Default Paragraph Font"/>
    <w:unhideWhenUsed/>
    <w:qFormat/>
    <w:uiPriority w:val="1"/>
  </w:style>
  <w:style w:type="table" w:default="1" w:styleId="9">
    <w:name w:val="Normal Table"/>
    <w:unhideWhenUsed/>
    <w:uiPriority w:val="99"/>
    <w:tblPr>
      <w:tblLayout w:type="fixed"/>
      <w:tblCellMar>
        <w:top w:w="0" w:type="dxa"/>
        <w:left w:w="108" w:type="dxa"/>
        <w:bottom w:w="0" w:type="dxa"/>
        <w:right w:w="108" w:type="dxa"/>
      </w:tblCellMar>
    </w:tblPr>
  </w:style>
  <w:style w:type="paragraph" w:styleId="3">
    <w:name w:val="Body Text First Indent"/>
    <w:basedOn w:val="4"/>
    <w:next w:val="1"/>
    <w:unhideWhenUsed/>
    <w:qFormat/>
    <w:uiPriority w:val="99"/>
    <w:pPr>
      <w:ind w:firstLine="420" w:firstLineChars="100"/>
    </w:pPr>
    <w:rPr>
      <w:rFonts w:ascii="Times New Roman" w:hAnsi="Times New Roman"/>
      <w:szCs w:val="24"/>
    </w:rPr>
  </w:style>
  <w:style w:type="paragraph" w:styleId="4">
    <w:name w:val="Body Text"/>
    <w:basedOn w:val="1"/>
    <w:unhideWhenUsed/>
    <w:qFormat/>
    <w:uiPriority w:val="99"/>
    <w:pPr>
      <w:spacing w:after="120"/>
    </w:pPr>
    <w:rPr>
      <w:kern w:val="0"/>
      <w:sz w:val="20"/>
      <w:szCs w:val="20"/>
    </w:rPr>
  </w:style>
  <w:style w:type="paragraph" w:styleId="5">
    <w:name w:val="Normal (Web)"/>
    <w:basedOn w:val="1"/>
    <w:qFormat/>
    <w:uiPriority w:val="0"/>
    <w:pPr>
      <w:spacing w:beforeAutospacing="1" w:after="0" w:afterAutospacing="1"/>
      <w:jc w:val="left"/>
    </w:pPr>
    <w:rPr>
      <w:rFonts w:cs="Times New Roman"/>
      <w:kern w:val="0"/>
      <w:sz w:val="24"/>
    </w:rPr>
  </w:style>
  <w:style w:type="character" w:styleId="7">
    <w:name w:val="Strong"/>
    <w:basedOn w:val="6"/>
    <w:qFormat/>
    <w:uiPriority w:val="0"/>
    <w:rPr>
      <w:b/>
    </w:rPr>
  </w:style>
  <w:style w:type="character" w:styleId="8">
    <w:name w:val="Hyperlink"/>
    <w:basedOn w:val="6"/>
    <w:qFormat/>
    <w:uiPriority w:val="0"/>
    <w:rPr>
      <w:rFonts w:asciiTheme="minorHAnsi" w:hAnsiTheme="minorHAnsi" w:eastAsiaTheme="minorEastAsia" w:cstheme="minorBidi"/>
      <w:color w:val="0000FF"/>
      <w:u w:val="single"/>
    </w:rPr>
  </w:style>
  <w:style w:type="table" w:styleId="10">
    <w:name w:val="Table Grid"/>
    <w:basedOn w:val="9"/>
    <w:qFormat/>
    <w:uiPriority w:val="0"/>
    <w:pPr>
      <w:widowControl w:val="0"/>
      <w:spacing w:after="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cBorders>
        <w:top w:val="single" w:color="auto" w:sz="4" w:space="0"/>
        <w:left w:val="single" w:color="auto" w:sz="4" w:space="0"/>
        <w:bottom w:val="single" w:color="auto" w:sz="4" w:space="0"/>
        <w:right w:val="single" w:color="auto" w:sz="4" w:space="0"/>
      </w:tcBorders>
    </w:tcPr>
  </w:style>
  <w:style w:type="paragraph" w:customStyle="1" w:styleId="11">
    <w:name w:val="无间隔1"/>
    <w:qFormat/>
    <w:uiPriority w:val="1"/>
    <w:pPr>
      <w:widowControl w:val="0"/>
      <w:spacing w:after="160" w:line="278" w:lineRule="auto"/>
      <w:jc w:val="both"/>
    </w:pPr>
    <w:rPr>
      <w:rFonts w:ascii="Calibri" w:hAnsi="Calibri" w:eastAsia="宋体" w:cs="Times New Roman"/>
      <w:kern w:val="2"/>
      <w:sz w:val="21"/>
      <w:szCs w:val="22"/>
      <w:lang w:val="en-US" w:eastAsia="zh-CN" w:bidi="ar-SA"/>
    </w:rPr>
  </w:style>
  <w:style w:type="character" w:customStyle="1" w:styleId="12">
    <w:name w:val="10"/>
    <w:basedOn w:val="6"/>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607</Words>
  <Characters>3466</Characters>
  <Lines>28</Lines>
  <Paragraphs>8</Paragraphs>
  <ScaleCrop>false</ScaleCrop>
  <LinksUpToDate>false</LinksUpToDate>
  <CharactersWithSpaces>4065</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2026-07-03T00:41:00Z</dcterms:created>
  <dc:creator>陈露晶</dc:creator>
  <cp:lastModifiedBy>A</cp:lastModifiedBy>
  <cp:lastPrinted>2026-06-23T06:14:00Z</cp:lastPrinted>
  <dcterms:modified xsi:type="dcterms:W3CDTF">2026-07-23T07:58:50Z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8B276800848E49669B38082DC8F63236_11</vt:lpwstr>
  </property>
  <property fmtid="{D5CDD505-2E9C-101B-9397-08002B2CF9AE}" pid="4" name="KSOTemplateDocerSaveRecord">
    <vt:lpwstr>eyJoZGlkIjoiN2JlYmEzZjMyMzQyMDUwYWM3M2FhNjE2N2E3ZTRlMTQiLCJ1c2VySWQiOiIzNzkyMTUyNzcifQ==</vt:lpwstr>
  </property>
</Properties>
</file>